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DB5" w:rsidRDefault="006B1DB5" w:rsidP="006B1DB5">
      <w:pPr>
        <w:pStyle w:val="Heading2"/>
      </w:pPr>
      <w:r>
        <w:t>1NC rd 2</w:t>
      </w:r>
    </w:p>
    <w:p w:rsidR="006B1DB5" w:rsidRDefault="006B1DB5" w:rsidP="006B1DB5">
      <w:pPr>
        <w:pStyle w:val="Heading3"/>
      </w:pPr>
      <w:r>
        <w:lastRenderedPageBreak/>
        <w:t>1nc 1</w:t>
      </w:r>
    </w:p>
    <w:p w:rsidR="006B1DB5" w:rsidRPr="000460D8" w:rsidRDefault="006B1DB5" w:rsidP="006B1DB5">
      <w:pPr>
        <w:pStyle w:val="Heading4"/>
      </w:pPr>
      <w:r w:rsidRPr="000460D8">
        <w:t>Obama’s refocused his efforts on securing an increase to the debt limit – his standing on the Hill [read PC] will determine his success</w:t>
      </w:r>
    </w:p>
    <w:p w:rsidR="006B1DB5" w:rsidRPr="008E32DD" w:rsidRDefault="006B1DB5" w:rsidP="006B1DB5">
      <w:pPr>
        <w:rPr>
          <w:rStyle w:val="StyleStyleBold12pt"/>
        </w:rPr>
      </w:pPr>
      <w:r w:rsidRPr="008E32DD">
        <w:rPr>
          <w:rStyle w:val="StyleStyleBold12pt"/>
        </w:rPr>
        <w:t>Pace 9/12</w:t>
      </w:r>
    </w:p>
    <w:p w:rsidR="006B1DB5" w:rsidRDefault="006B1DB5" w:rsidP="006B1DB5">
      <w:r>
        <w:t xml:space="preserve">Julie, AP White House correspondent, Syria debate on hold, Obama refocuses on agenda, The Fresno Bee, 9/12/13, </w:t>
      </w:r>
      <w:r w:rsidRPr="008E32DD">
        <w:t>http://www.fresnobee.com/2013/09/12/3493538/obama-seeks-to-focus-on-domestic.html</w:t>
      </w:r>
    </w:p>
    <w:p w:rsidR="006B1DB5" w:rsidRDefault="006B1DB5" w:rsidP="006B1DB5">
      <w:r w:rsidRPr="006B1DB5">
        <w:t xml:space="preserve">With a military strike against Syria on hold, President Barack Obama tried Thursday to </w:t>
      </w:r>
    </w:p>
    <w:p w:rsidR="006B1DB5" w:rsidRDefault="006B1DB5" w:rsidP="006B1DB5">
      <w:r>
        <w:t>AND</w:t>
      </w:r>
    </w:p>
    <w:p w:rsidR="006B1DB5" w:rsidRPr="006B1DB5" w:rsidRDefault="006B1DB5" w:rsidP="006B1DB5">
      <w:r w:rsidRPr="006B1DB5">
        <w:t>Speaker John Boehner on Thursday said the GOP will insist on curbing spending.</w:t>
      </w:r>
    </w:p>
    <w:p w:rsidR="006B1DB5" w:rsidRDefault="006B1DB5" w:rsidP="006B1DB5"/>
    <w:p w:rsidR="006B1DB5" w:rsidRPr="00575271" w:rsidRDefault="006B1DB5" w:rsidP="006B1DB5">
      <w:pPr>
        <w:pStyle w:val="Heading4"/>
        <w:rPr>
          <w:rFonts w:cs="Times New Roman"/>
        </w:rPr>
      </w:pPr>
      <w:r w:rsidRPr="00575271">
        <w:rPr>
          <w:rFonts w:cs="Times New Roman"/>
        </w:rPr>
        <w:t>Economic engagement with Mexico is politically divisive despite supporters</w:t>
      </w:r>
    </w:p>
    <w:p w:rsidR="006B1DB5" w:rsidRPr="00575271" w:rsidRDefault="006B1DB5" w:rsidP="006B1DB5">
      <w:r w:rsidRPr="00575271">
        <w:rPr>
          <w:rStyle w:val="StyleStyleBold12pt"/>
        </w:rPr>
        <w:t>Wilson 13</w:t>
      </w:r>
      <w:r w:rsidRPr="00575271">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6B1DB5" w:rsidRDefault="006B1DB5" w:rsidP="006B1DB5">
      <w:r w:rsidRPr="006B1DB5">
        <w:t xml:space="preserve">At a time when Mexico is poised to experience robust economic growth, a manufacturing </w:t>
      </w:r>
    </w:p>
    <w:p w:rsidR="006B1DB5" w:rsidRDefault="006B1DB5" w:rsidP="006B1DB5">
      <w:r>
        <w:t>AND</w:t>
      </w:r>
    </w:p>
    <w:p w:rsidR="006B1DB5" w:rsidRPr="006B1DB5" w:rsidRDefault="006B1DB5" w:rsidP="006B1DB5">
      <w:r w:rsidRPr="006B1DB5">
        <w:t xml:space="preserve">action to support regional exporters more politically divisive than it ought to be. </w:t>
      </w:r>
    </w:p>
    <w:p w:rsidR="006B1DB5" w:rsidRDefault="006B1DB5" w:rsidP="006B1DB5">
      <w:pPr>
        <w:pStyle w:val="Heading4"/>
      </w:pPr>
      <w:r>
        <w:t>Default will trigger the largest financial disaster in history</w:t>
      </w:r>
    </w:p>
    <w:p w:rsidR="006B1DB5" w:rsidRPr="00AF5D0F" w:rsidRDefault="006B1DB5" w:rsidP="006B1DB5">
      <w:pPr>
        <w:rPr>
          <w:rStyle w:val="StyleStyleBold12pt"/>
        </w:rPr>
      </w:pPr>
      <w:r w:rsidRPr="00AF5D0F">
        <w:rPr>
          <w:rStyle w:val="StyleStyleBold12pt"/>
        </w:rPr>
        <w:t>Davidson 9/10</w:t>
      </w:r>
    </w:p>
    <w:p w:rsidR="006B1DB5" w:rsidRPr="00AF5D0F" w:rsidRDefault="006B1DB5" w:rsidP="006B1DB5">
      <w:r>
        <w:t xml:space="preserve">Adam, </w:t>
      </w:r>
      <w:r w:rsidRPr="00AF5D0F">
        <w:t>co-founder of NPR’s “Planet Money,”</w:t>
      </w:r>
      <w:r>
        <w:t xml:space="preserve"> </w:t>
      </w:r>
      <w:r w:rsidRPr="00AF5D0F">
        <w:t>Our Debt to Society</w:t>
      </w:r>
      <w:r>
        <w:t xml:space="preserve">, New York Times, 9/10/13, </w:t>
      </w:r>
      <w:r w:rsidRPr="00AF5D0F">
        <w:t>http://www.nytimes.com/2013/09/15/magazine/our-debt-to-society.html?pagewanted=all</w:t>
      </w:r>
    </w:p>
    <w:p w:rsidR="006B1DB5" w:rsidRDefault="006B1DB5" w:rsidP="006B1DB5">
      <w:r w:rsidRPr="006B1DB5">
        <w:t xml:space="preserve">If the debt ceiling isn’t lifted again this fall, some serious financial decisions will </w:t>
      </w:r>
    </w:p>
    <w:p w:rsidR="006B1DB5" w:rsidRDefault="006B1DB5" w:rsidP="006B1DB5">
      <w:r>
        <w:t>AND</w:t>
      </w:r>
    </w:p>
    <w:p w:rsidR="006B1DB5" w:rsidRPr="006B1DB5" w:rsidRDefault="006B1DB5" w:rsidP="006B1DB5">
      <w:r w:rsidRPr="006B1DB5">
        <w:t>free asset more risky, the entire global economy becomes riskier and costlier.</w:t>
      </w:r>
    </w:p>
    <w:p w:rsidR="006B1DB5" w:rsidRPr="00126920" w:rsidRDefault="006B1DB5" w:rsidP="006B1DB5"/>
    <w:p w:rsidR="006B1DB5" w:rsidRPr="00F71B82" w:rsidRDefault="006B1DB5" w:rsidP="006B1DB5">
      <w:pPr>
        <w:pStyle w:val="Heading3"/>
        <w:rPr>
          <w:rFonts w:cs="Times New Roman"/>
        </w:rPr>
      </w:pPr>
      <w:r w:rsidRPr="00F71B82">
        <w:rPr>
          <w:rFonts w:cs="Times New Roman"/>
        </w:rPr>
        <w:lastRenderedPageBreak/>
        <w:t>1nc</w:t>
      </w:r>
      <w:r>
        <w:rPr>
          <w:rFonts w:cs="Times New Roman"/>
        </w:rPr>
        <w:t xml:space="preserve"> 2</w:t>
      </w:r>
    </w:p>
    <w:p w:rsidR="006B1DB5" w:rsidRPr="00F71B82" w:rsidRDefault="006B1DB5" w:rsidP="006B1DB5">
      <w:pPr>
        <w:pStyle w:val="Heading4"/>
        <w:rPr>
          <w:rFonts w:cs="Times New Roman"/>
        </w:rPr>
      </w:pPr>
      <w:r w:rsidRPr="00F71B82">
        <w:rPr>
          <w:rFonts w:cs="Times New Roman"/>
        </w:rPr>
        <w:t>Energy reform will pass now</w:t>
      </w:r>
    </w:p>
    <w:p w:rsidR="006B1DB5" w:rsidRPr="00F71B82" w:rsidRDefault="006B1DB5" w:rsidP="006B1DB5">
      <w:r w:rsidRPr="00F71B82">
        <w:rPr>
          <w:rStyle w:val="StyleStyleBold12pt"/>
        </w:rPr>
        <w:t>Rozental 8-19</w:t>
      </w:r>
      <w:r w:rsidRPr="00F71B82">
        <w:t xml:space="preserve"> – Senior Fellow @ Brookings</w:t>
      </w:r>
    </w:p>
    <w:p w:rsidR="006B1DB5" w:rsidRPr="00F71B82" w:rsidRDefault="006B1DB5" w:rsidP="006B1DB5">
      <w:r w:rsidRPr="00F71B82">
        <w:t xml:space="preserve">(Andres, “Is </w:t>
      </w:r>
      <w:r w:rsidRPr="00F71B82">
        <w:rPr>
          <w:rStyle w:val="StyleBoldUnderline"/>
        </w:rPr>
        <w:t xml:space="preserve">Peña </w:t>
      </w:r>
      <w:r w:rsidRPr="00B66BF8">
        <w:rPr>
          <w:rStyle w:val="StyleBoldUnderline"/>
          <w:highlight w:val="cyan"/>
        </w:rPr>
        <w:t>Nieto's Energy Reform</w:t>
      </w:r>
      <w:r w:rsidRPr="00F71B82">
        <w:t xml:space="preserve"> Plan Bold Enough for Investors?,” http://www.brookings.edu/research/opinions/2013/08/19-pena-nieto-energy-reform-rozental)</w:t>
      </w:r>
    </w:p>
    <w:p w:rsidR="006B1DB5" w:rsidRDefault="006B1DB5" w:rsidP="006B1DB5">
      <w:r w:rsidRPr="006B1DB5">
        <w:t>That said, the proposal still marks a sea change from the existing exclusionary regime</w:t>
      </w:r>
    </w:p>
    <w:p w:rsidR="006B1DB5" w:rsidRDefault="006B1DB5" w:rsidP="006B1DB5">
      <w:r>
        <w:t>AND</w:t>
      </w:r>
    </w:p>
    <w:p w:rsidR="006B1DB5" w:rsidRPr="006B1DB5" w:rsidRDefault="006B1DB5" w:rsidP="006B1DB5">
      <w:r w:rsidRPr="006B1DB5">
        <w:t>that would be a major victory indeed for Peña Nieto and his government.</w:t>
      </w:r>
    </w:p>
    <w:p w:rsidR="006B1DB5" w:rsidRPr="00F71B82" w:rsidRDefault="006B1DB5" w:rsidP="006B1DB5">
      <w:pPr>
        <w:pStyle w:val="Heading4"/>
        <w:rPr>
          <w:rFonts w:cs="Times New Roman"/>
        </w:rPr>
      </w:pPr>
      <w:r w:rsidRPr="00F71B82">
        <w:rPr>
          <w:rFonts w:cs="Times New Roman"/>
        </w:rPr>
        <w:t>The plan incites nationalist backlash</w:t>
      </w:r>
    </w:p>
    <w:p w:rsidR="006B1DB5" w:rsidRPr="00F71B82" w:rsidRDefault="006B1DB5" w:rsidP="006B1DB5">
      <w:r w:rsidRPr="00F71B82">
        <w:rPr>
          <w:rStyle w:val="StyleStyleBold12pt"/>
        </w:rPr>
        <w:t>Starr 12</w:t>
      </w:r>
      <w:r w:rsidRPr="00F71B82">
        <w:t xml:space="preserve"> - Director, U.S.-Mexico Network Associate Professor (NTT) University Fellow, Center on Public Diplomacy University of Southern California </w:t>
      </w:r>
    </w:p>
    <w:p w:rsidR="006B1DB5" w:rsidRPr="00F71B82" w:rsidRDefault="006B1DB5" w:rsidP="006B1DB5">
      <w:pPr>
        <w:rPr>
          <w:rStyle w:val="StyleBoldUnderline"/>
          <w:b/>
          <w:bCs w:val="0"/>
        </w:rPr>
      </w:pPr>
      <w:r w:rsidRPr="00F71B82">
        <w:t>(Pamela, “U.S.-Mexico Relations and Mexican Domestic Politics,” Oxford Handbook of Mexican Politics, p. 654)</w:t>
      </w:r>
    </w:p>
    <w:p w:rsidR="006B1DB5" w:rsidRDefault="006B1DB5" w:rsidP="006B1DB5">
      <w:r w:rsidRPr="006B1DB5">
        <w:t xml:space="preserve">The final implication of Mexican nationalism for U.S.-Mexico relations is the </w:t>
      </w:r>
    </w:p>
    <w:p w:rsidR="006B1DB5" w:rsidRDefault="006B1DB5" w:rsidP="006B1DB5">
      <w:r>
        <w:t>AND</w:t>
      </w:r>
    </w:p>
    <w:p w:rsidR="006B1DB5" w:rsidRPr="006B1DB5" w:rsidRDefault="006B1DB5" w:rsidP="006B1DB5">
      <w:r w:rsidRPr="006B1DB5">
        <w:t>being too willing to accept support and guidance from north of the border.</w:t>
      </w:r>
    </w:p>
    <w:p w:rsidR="006B1DB5" w:rsidRPr="00F71B82" w:rsidRDefault="006B1DB5" w:rsidP="006B1DB5">
      <w:pPr>
        <w:pStyle w:val="Heading4"/>
        <w:rPr>
          <w:rFonts w:cs="Times New Roman"/>
        </w:rPr>
      </w:pPr>
      <w:r w:rsidRPr="00F71B82">
        <w:rPr>
          <w:rFonts w:cs="Times New Roman"/>
        </w:rPr>
        <w:t>Nationalist backlash tanks energy reforms</w:t>
      </w:r>
    </w:p>
    <w:p w:rsidR="006B1DB5" w:rsidRPr="00F71B82" w:rsidRDefault="006B1DB5" w:rsidP="006B1DB5">
      <w:r w:rsidRPr="00F71B82">
        <w:t>---this card also supports the link: nationalists backlash if they perceive new policies as being in US interests</w:t>
      </w:r>
    </w:p>
    <w:p w:rsidR="006B1DB5" w:rsidRPr="00F71B82" w:rsidRDefault="006B1DB5" w:rsidP="006B1DB5">
      <w:r w:rsidRPr="00F71B82">
        <w:rPr>
          <w:rStyle w:val="StyleStyleBold12pt"/>
        </w:rPr>
        <w:t>Wilkinson 8-13</w:t>
      </w:r>
      <w:r w:rsidRPr="00F71B82">
        <w:t xml:space="preserve"> – LA Times Analyst</w:t>
      </w:r>
    </w:p>
    <w:p w:rsidR="006B1DB5" w:rsidRPr="00F71B82" w:rsidRDefault="006B1DB5" w:rsidP="006B1DB5">
      <w:r w:rsidRPr="00F71B82">
        <w:t>(Tracy, “Mexico's officials wage PR battle to sell energy reform plan,” http://articles.latimes.com/2013/aug/13/world/la-fg-mexico-pemex-pr-20130814)</w:t>
      </w:r>
    </w:p>
    <w:p w:rsidR="006B1DB5" w:rsidRDefault="006B1DB5" w:rsidP="006B1DB5">
      <w:r w:rsidRPr="006B1DB5">
        <w:t>On Tuesday, the day after President Enri</w:t>
      </w:r>
      <w:r>
        <w:t>t</w:t>
      </w:r>
      <w:bookmarkStart w:id="0" w:name="_GoBack"/>
      <w:bookmarkEnd w:id="0"/>
      <w:r w:rsidRPr="006B1DB5">
        <w:t xml:space="preserve">que Peña Nieto unveiled a broad package of </w:t>
      </w:r>
    </w:p>
    <w:p w:rsidR="006B1DB5" w:rsidRDefault="006B1DB5" w:rsidP="006B1DB5">
      <w:r>
        <w:t>AND</w:t>
      </w:r>
    </w:p>
    <w:p w:rsidR="006B1DB5" w:rsidRPr="006B1DB5" w:rsidRDefault="006B1DB5" w:rsidP="006B1DB5">
      <w:r w:rsidRPr="006B1DB5">
        <w:t>Peña Nieto's Institutional Revolutionary Party is selling the country out to foreign interests.</w:t>
      </w:r>
    </w:p>
    <w:p w:rsidR="006B1DB5" w:rsidRDefault="006B1DB5" w:rsidP="006B1DB5">
      <w:pPr>
        <w:pStyle w:val="Heading4"/>
      </w:pPr>
      <w:r>
        <w:t xml:space="preserve">Mexican reforms solve </w:t>
      </w:r>
      <w:r w:rsidRPr="0067194E">
        <w:rPr>
          <w:u w:val="single"/>
        </w:rPr>
        <w:t>energy price shocks</w:t>
      </w:r>
    </w:p>
    <w:p w:rsidR="006B1DB5" w:rsidRPr="0067194E" w:rsidRDefault="006B1DB5" w:rsidP="006B1DB5">
      <w:pPr>
        <w:rPr>
          <w:rStyle w:val="StyleStyleBold12pt"/>
        </w:rPr>
      </w:pPr>
      <w:r w:rsidRPr="0067194E">
        <w:rPr>
          <w:rStyle w:val="StyleStyleBold12pt"/>
        </w:rPr>
        <w:t>Kennedy 8-14</w:t>
      </w:r>
    </w:p>
    <w:p w:rsidR="006B1DB5" w:rsidRPr="0067194E" w:rsidRDefault="006B1DB5" w:rsidP="006B1DB5">
      <w:r>
        <w:t xml:space="preserve">(Charles, “OPEC Set to Suffer at the Hands of Mexico’s Energy Market Reform,” </w:t>
      </w:r>
      <w:r w:rsidRPr="0067194E">
        <w:t>http://oilprice.com/Latest-Energy-News/World-News/OPEC-Set-to-Suffer-at-the-Hands-of-Mexicos-Energy-Market-Reform.html</w:t>
      </w:r>
      <w:r>
        <w:t>)</w:t>
      </w:r>
    </w:p>
    <w:p w:rsidR="006B1DB5" w:rsidRDefault="006B1DB5" w:rsidP="006B1DB5">
      <w:r w:rsidRPr="006B1DB5">
        <w:t>The recent reforms that President Enrique Peña Nieto plans to introduce to Mexico’s energy sector</w:t>
      </w:r>
    </w:p>
    <w:p w:rsidR="006B1DB5" w:rsidRDefault="006B1DB5" w:rsidP="006B1DB5">
      <w:r>
        <w:t>AND</w:t>
      </w:r>
    </w:p>
    <w:p w:rsidR="006B1DB5" w:rsidRPr="006B1DB5" w:rsidRDefault="006B1DB5" w:rsidP="006B1DB5">
      <w:r w:rsidRPr="006B1DB5">
        <w:t>increased production from Mexico would only further reduce OPEC’s power in the market.</w:t>
      </w:r>
    </w:p>
    <w:p w:rsidR="006B1DB5" w:rsidRPr="008B3343" w:rsidRDefault="006B1DB5" w:rsidP="006B1DB5">
      <w:pPr>
        <w:pStyle w:val="Heading4"/>
        <w:rPr>
          <w:rFonts w:cs="Times New Roman"/>
        </w:rPr>
      </w:pPr>
      <w:r w:rsidRPr="008B3343">
        <w:rPr>
          <w:rFonts w:cs="Times New Roman"/>
        </w:rPr>
        <w:t>Great power war</w:t>
      </w:r>
    </w:p>
    <w:p w:rsidR="006B1DB5" w:rsidRPr="008B3343" w:rsidRDefault="006B1DB5" w:rsidP="006B1DB5">
      <w:r w:rsidRPr="008B3343">
        <w:rPr>
          <w:rStyle w:val="StyleStyleBold12pt"/>
        </w:rPr>
        <w:t>Qasem 7</w:t>
      </w:r>
      <w:r w:rsidRPr="008B3343">
        <w:t xml:space="preserve"> - Pompeu University politics doctoral candidate</w:t>
      </w:r>
    </w:p>
    <w:p w:rsidR="006B1DB5" w:rsidRPr="008B3343" w:rsidRDefault="006B1DB5" w:rsidP="006B1DB5">
      <w:pPr>
        <w:rPr>
          <w:rStyle w:val="StyleBoldUnderline"/>
          <w:sz w:val="16"/>
        </w:rPr>
      </w:pPr>
      <w:r w:rsidRPr="008B3343">
        <w:t xml:space="preserve"> “The Coming Warfare of Oil Shortage” http://www.opednews.com/articles/opedne_islam_ya_070709_the_coming_warfare_o.htm</w:t>
      </w:r>
    </w:p>
    <w:p w:rsidR="006B1DB5" w:rsidRDefault="006B1DB5" w:rsidP="006B1DB5">
      <w:r w:rsidRPr="006B1DB5">
        <w:t xml:space="preserve">Recognizing the strategic value of oil for their national interests, superpowers will not hesitate </w:t>
      </w:r>
    </w:p>
    <w:p w:rsidR="006B1DB5" w:rsidRDefault="006B1DB5" w:rsidP="006B1DB5">
      <w:r>
        <w:t>AND</w:t>
      </w:r>
    </w:p>
    <w:p w:rsidR="006B1DB5" w:rsidRPr="006B1DB5" w:rsidRDefault="006B1DB5" w:rsidP="006B1DB5">
      <w:r w:rsidRPr="006B1DB5">
        <w:t xml:space="preserve">before reaching the zenith of a disaster which is already in the making. </w:t>
      </w:r>
    </w:p>
    <w:p w:rsidR="006B1DB5" w:rsidRDefault="006B1DB5" w:rsidP="006B1DB5">
      <w:pPr>
        <w:pStyle w:val="Heading4"/>
      </w:pPr>
      <w:r>
        <w:t xml:space="preserve"> </w:t>
      </w:r>
    </w:p>
    <w:p w:rsidR="006B1DB5" w:rsidRPr="00AF04AB" w:rsidRDefault="006B1DB5" w:rsidP="006B1DB5"/>
    <w:p w:rsidR="006B1DB5" w:rsidRPr="00AE5186" w:rsidRDefault="006B1DB5" w:rsidP="006B1DB5">
      <w:pPr>
        <w:pStyle w:val="Heading3"/>
      </w:pPr>
      <w:r>
        <w:lastRenderedPageBreak/>
        <w:t>1NC 3</w:t>
      </w:r>
    </w:p>
    <w:p w:rsidR="006B1DB5" w:rsidRDefault="006B1DB5" w:rsidP="006B1DB5">
      <w:pPr>
        <w:pStyle w:val="Heading4"/>
      </w:pPr>
      <w:r>
        <w:t>Aff transforms apocalypse into a manageable crisis which de-politicizes resistance and posits the state as the locus point of salvation</w:t>
      </w:r>
    </w:p>
    <w:p w:rsidR="006B1DB5" w:rsidRPr="004C6C6E" w:rsidRDefault="006B1DB5" w:rsidP="006B1DB5">
      <w:r w:rsidRPr="004C6C6E">
        <w:rPr>
          <w:rStyle w:val="StyleStyleBold12pt"/>
        </w:rPr>
        <w:t>Swyngedouw</w:t>
      </w:r>
      <w:r>
        <w:t xml:space="preserve">, Professor Geography at University of Manchester, </w:t>
      </w:r>
      <w:r w:rsidRPr="004C6C6E">
        <w:rPr>
          <w:rStyle w:val="StyleStyleBold12pt"/>
        </w:rPr>
        <w:t>’13</w:t>
      </w:r>
      <w:r>
        <w:t xml:space="preserve"> (Erik, “Apocalypse Now! Fear and Doomsday Pleasures” Capitalism Nature Socialism, Vol 24 No 1, p 9-18, T&amp;F Online)</w:t>
      </w:r>
    </w:p>
    <w:p w:rsidR="006B1DB5" w:rsidRDefault="006B1DB5" w:rsidP="006B1DB5">
      <w:r w:rsidRPr="006B1DB5">
        <w:t xml:space="preserve">Despite significant differences, both catastrophic narratives share an uncanny similarity, particularly if viewed </w:t>
      </w:r>
    </w:p>
    <w:p w:rsidR="006B1DB5" w:rsidRDefault="006B1DB5" w:rsidP="006B1DB5">
      <w:r>
        <w:t>AND</w:t>
      </w:r>
    </w:p>
    <w:p w:rsidR="006B1DB5" w:rsidRPr="006B1DB5" w:rsidRDefault="006B1DB5" w:rsidP="006B1DB5">
      <w:r w:rsidRPr="006B1DB5">
        <w:t>a better socio-climatic world, is expressed (see Swyngedouw 2010b).</w:t>
      </w:r>
    </w:p>
    <w:p w:rsidR="006B1DB5" w:rsidRPr="001023B6" w:rsidRDefault="006B1DB5" w:rsidP="006B1DB5">
      <w:pPr>
        <w:pStyle w:val="Heading4"/>
      </w:pPr>
      <w:r>
        <w:t xml:space="preserve">This permanent state of emergency transforms the state into an apparatus of death—creates a state of </w:t>
      </w:r>
      <w:r w:rsidRPr="00CD69C1">
        <w:t>exception</w:t>
      </w:r>
      <w:r>
        <w:t>.</w:t>
      </w:r>
    </w:p>
    <w:p w:rsidR="006B1DB5" w:rsidRDefault="006B1DB5" w:rsidP="006B1DB5">
      <w:r w:rsidRPr="00EE248F">
        <w:rPr>
          <w:rStyle w:val="StyleStyleBold12pt"/>
        </w:rPr>
        <w:t>Davis ’12</w:t>
      </w:r>
      <w:r>
        <w:t xml:space="preserve"> – contributed essays to race and class, contributor to Confronting Capitalism: Dispatches from a Global Movement (James, At War with the Future: Catastrophism and the Right, “Catastrophism: The Apocalyptic Politics of Collapse and Rebirth”, PM Press, p. 100)</w:t>
      </w:r>
    </w:p>
    <w:p w:rsidR="006B1DB5" w:rsidRDefault="006B1DB5" w:rsidP="006B1DB5">
      <w:r w:rsidRPr="006B1DB5">
        <w:t xml:space="preserve">The catastrophist right frequently opens political terrain on the far right that the state can </w:t>
      </w:r>
    </w:p>
    <w:p w:rsidR="006B1DB5" w:rsidRDefault="006B1DB5" w:rsidP="006B1DB5">
      <w:r>
        <w:t>AND</w:t>
      </w:r>
    </w:p>
    <w:p w:rsidR="006B1DB5" w:rsidRPr="006B1DB5" w:rsidRDefault="006B1DB5" w:rsidP="006B1DB5">
      <w:r w:rsidRPr="006B1DB5">
        <w:t>divided political landscape. Which, of course, is the point.77</w:t>
      </w:r>
    </w:p>
    <w:p w:rsidR="006B1DB5" w:rsidRPr="00EE0421" w:rsidRDefault="006B1DB5" w:rsidP="006B1DB5">
      <w:pPr>
        <w:pStyle w:val="Heading4"/>
      </w:pPr>
      <w:r>
        <w:t xml:space="preserve">Vote neg to reject the aff’s prism of apocalypse—only refusal of hyperbole opens up a space for pragmatic modes of thinking to emerge </w:t>
      </w:r>
    </w:p>
    <w:p w:rsidR="006B1DB5" w:rsidRPr="000A047D" w:rsidRDefault="006B1DB5" w:rsidP="006B1DB5">
      <w:r>
        <w:t xml:space="preserve">Reject the aff because of it’s apocalytptic framing-- </w:t>
      </w:r>
    </w:p>
    <w:p w:rsidR="006B1DB5" w:rsidRPr="00A81C90" w:rsidRDefault="006B1DB5" w:rsidP="006B1DB5">
      <w:r>
        <w:t>- reject expectation/discourse of apocalypse</w:t>
      </w:r>
    </w:p>
    <w:p w:rsidR="006B1DB5" w:rsidRDefault="006B1DB5" w:rsidP="006B1DB5">
      <w:r>
        <w:t>- invert offense-defense framing</w:t>
      </w:r>
    </w:p>
    <w:p w:rsidR="006B1DB5" w:rsidRDefault="006B1DB5" w:rsidP="006B1DB5">
      <w:r>
        <w:t>- question framing of the 1AC</w:t>
      </w:r>
    </w:p>
    <w:p w:rsidR="006B1DB5" w:rsidRDefault="006B1DB5" w:rsidP="006B1DB5">
      <w:r>
        <w:t>- vote neg on low risk of the aff’s extinction scenarios</w:t>
      </w:r>
    </w:p>
    <w:p w:rsidR="006B1DB5" w:rsidRDefault="006B1DB5" w:rsidP="006B1DB5">
      <w:r>
        <w:t>- accordance with values vs are beliefs correct</w:t>
      </w:r>
    </w:p>
    <w:p w:rsidR="006B1DB5" w:rsidRDefault="006B1DB5" w:rsidP="006B1DB5">
      <w:r>
        <w:t>- recognize apocalypse is already here</w:t>
      </w:r>
    </w:p>
    <w:p w:rsidR="006B1DB5" w:rsidRPr="00CB7C64" w:rsidRDefault="006B1DB5" w:rsidP="006B1DB5">
      <w:r w:rsidRPr="00CB7C64">
        <w:rPr>
          <w:rStyle w:val="StyleStyleBold12pt"/>
        </w:rPr>
        <w:t>Gilles</w:t>
      </w:r>
      <w:r w:rsidRPr="00CB7C64">
        <w:t xml:space="preserve"> &amp; Gross </w:t>
      </w:r>
      <w:r w:rsidRPr="00CB7C64">
        <w:rPr>
          <w:rStyle w:val="StyleStyleBold12pt"/>
        </w:rPr>
        <w:t>‘12</w:t>
      </w:r>
      <w:r w:rsidRPr="00CB7C64">
        <w:t xml:space="preserve"> (Mel, highly successful web author, and Mathew, director of internet communications for Howard Dean’s presidential campaign, highly regarded media strategist, “The Last Myth: What the Rise of Apocalyptic Thinking Tells Us About America”, Prometheus, p. 202)</w:t>
      </w:r>
    </w:p>
    <w:p w:rsidR="006B1DB5" w:rsidRDefault="006B1DB5" w:rsidP="006B1DB5">
      <w:r w:rsidRPr="006B1DB5">
        <w:t>Addressing the challenges of a growing global population in a period of declining resource availability</w:t>
      </w:r>
    </w:p>
    <w:p w:rsidR="006B1DB5" w:rsidRDefault="006B1DB5" w:rsidP="006B1DB5">
      <w:r>
        <w:t>AND</w:t>
      </w:r>
    </w:p>
    <w:p w:rsidR="006B1DB5" w:rsidRPr="006B1DB5" w:rsidRDefault="006B1DB5" w:rsidP="006B1DB5">
      <w:r w:rsidRPr="006B1DB5">
        <w:t>future is still ours—but the future is not what it was.</w:t>
      </w:r>
    </w:p>
    <w:p w:rsidR="006B1DB5" w:rsidRDefault="006B1DB5" w:rsidP="006B1DB5"/>
    <w:p w:rsidR="006B1DB5" w:rsidRDefault="006B1DB5" w:rsidP="006B1DB5">
      <w:pPr>
        <w:pStyle w:val="Heading3"/>
      </w:pPr>
      <w:r>
        <w:lastRenderedPageBreak/>
        <w:t>1NC 4</w:t>
      </w:r>
    </w:p>
    <w:p w:rsidR="006B1DB5" w:rsidRDefault="006B1DB5" w:rsidP="006B1DB5">
      <w:pPr>
        <w:pStyle w:val="Heading4"/>
      </w:pPr>
      <w:r>
        <w:t>The United States federal government should substantially increase its border transportation infrastructure projects with Mexico through the establishment of a new bank modeled off of the United States Mexico North American Development Bank that is dedicated exclusively to transportation infrastructure projects.</w:t>
      </w:r>
    </w:p>
    <w:p w:rsidR="006B1DB5" w:rsidRDefault="006B1DB5" w:rsidP="006B1DB5">
      <w:pPr>
        <w:pStyle w:val="Heading4"/>
      </w:pPr>
      <w:r>
        <w:t>Counterplan solves their NADBank key warrants – we create a parallel bank but that only does transportation infrastructure projects</w:t>
      </w:r>
    </w:p>
    <w:p w:rsidR="006B1DB5" w:rsidRPr="00842A27" w:rsidRDefault="006B1DB5" w:rsidP="006B1DB5">
      <w:pPr>
        <w:pStyle w:val="Heading4"/>
      </w:pPr>
      <w:r>
        <w:t>Net-benny</w:t>
      </w:r>
    </w:p>
    <w:p w:rsidR="006B1DB5" w:rsidRDefault="006B1DB5" w:rsidP="006B1DB5">
      <w:pPr>
        <w:pStyle w:val="Heading4"/>
        <w:rPr>
          <w:shd w:val="clear" w:color="auto" w:fill="FFFFFF"/>
        </w:rPr>
      </w:pPr>
      <w:r>
        <w:rPr>
          <w:shd w:val="clear" w:color="auto" w:fill="FFFFFF"/>
        </w:rPr>
        <w:t xml:space="preserve">NAD bank funds </w:t>
      </w:r>
      <w:r>
        <w:rPr>
          <w:u w:val="single"/>
          <w:shd w:val="clear" w:color="auto" w:fill="FFFFFF"/>
        </w:rPr>
        <w:t>Environment</w:t>
      </w:r>
      <w:r>
        <w:rPr>
          <w:shd w:val="clear" w:color="auto" w:fill="FFFFFF"/>
        </w:rPr>
        <w:t xml:space="preserve"> Infrastructure – and its total budget is less than 400 million, and individual loans rarely exceded 15 million</w:t>
      </w:r>
    </w:p>
    <w:p w:rsidR="006B1DB5" w:rsidRPr="00842A27" w:rsidRDefault="006B1DB5" w:rsidP="006B1DB5">
      <w:r w:rsidRPr="00842A27">
        <w:rPr>
          <w:rStyle w:val="StyleStyleBold12pt"/>
        </w:rPr>
        <w:t>Reuters 12</w:t>
      </w:r>
      <w:r>
        <w:t xml:space="preserve"> </w:t>
      </w:r>
      <w:r w:rsidRPr="00842A27">
        <w:t xml:space="preserve">(“TEXT-S&amp;P revises North American Development Bank outlook” </w:t>
      </w:r>
      <w:hyperlink r:id="rId9" w:history="1">
        <w:r w:rsidRPr="00842A27">
          <w:rPr>
            <w:rStyle w:val="Hyperlink"/>
          </w:rPr>
          <w:t>http://www.reuters.com/article/2012/07/23/idUSWNA177320120723</w:t>
        </w:r>
      </w:hyperlink>
      <w:r w:rsidRPr="00842A27">
        <w:t xml:space="preserve"> Jul 23, 2012)</w:t>
      </w:r>
    </w:p>
    <w:p w:rsidR="006B1DB5" w:rsidRDefault="006B1DB5" w:rsidP="006B1DB5">
      <w:r w:rsidRPr="006B1DB5">
        <w:t xml:space="preserve">The negative outlook reflects rising embedded risks in NADB's loan portfolio. Rating Action On </w:t>
      </w:r>
    </w:p>
    <w:p w:rsidR="006B1DB5" w:rsidRDefault="006B1DB5" w:rsidP="006B1DB5">
      <w:r>
        <w:t>AND</w:t>
      </w:r>
    </w:p>
    <w:p w:rsidR="006B1DB5" w:rsidRPr="006B1DB5" w:rsidRDefault="006B1DB5" w:rsidP="006B1DB5">
      <w:r w:rsidRPr="006B1DB5">
        <w:t>end of this year, could affect the ratings. Related Criteria And Research</w:t>
      </w:r>
    </w:p>
    <w:p w:rsidR="006B1DB5" w:rsidRPr="009F5637" w:rsidRDefault="006B1DB5" w:rsidP="006B1DB5">
      <w:pPr>
        <w:pStyle w:val="Heading4"/>
      </w:pPr>
      <w:r w:rsidRPr="009F5637">
        <w:t>Expanding the NADBank mandate to include transportation infrastructure crushes environment-based projects – overstretches the institution</w:t>
      </w:r>
    </w:p>
    <w:p w:rsidR="006B1DB5" w:rsidRDefault="006B1DB5" w:rsidP="006B1DB5">
      <w:pPr>
        <w:rPr>
          <w:sz w:val="14"/>
        </w:rPr>
      </w:pPr>
      <w:r>
        <w:rPr>
          <w:sz w:val="14"/>
        </w:rPr>
        <w:t xml:space="preserve">George </w:t>
      </w:r>
      <w:r w:rsidRPr="009F5637">
        <w:rPr>
          <w:rStyle w:val="StyleStyleBold12pt"/>
        </w:rPr>
        <w:t>Kourous</w:t>
      </w:r>
      <w:r>
        <w:rPr>
          <w:sz w:val="14"/>
        </w:rPr>
        <w:t xml:space="preserve"> (directs the IRC's BIOC program, Writer, Editor &amp; Senior Program Associate at International Relations Center (IRC)) October</w:t>
      </w:r>
      <w:r w:rsidRPr="009F5637">
        <w:rPr>
          <w:rStyle w:val="StyleStyleBold12pt"/>
        </w:rPr>
        <w:t xml:space="preserve"> 2000</w:t>
      </w:r>
      <w:r>
        <w:rPr>
          <w:sz w:val="14"/>
        </w:rPr>
        <w:t xml:space="preserve"> “The Great NADBank Debate” ProQuest</w:t>
      </w:r>
    </w:p>
    <w:p w:rsidR="006B1DB5" w:rsidRDefault="006B1DB5" w:rsidP="006B1DB5">
      <w:r w:rsidRPr="006B1DB5">
        <w:t xml:space="preserve"> The charter that created BECC and NADBank requires the institutions to support projects that </w:t>
      </w:r>
    </w:p>
    <w:p w:rsidR="006B1DB5" w:rsidRDefault="006B1DB5" w:rsidP="006B1DB5">
      <w:r>
        <w:t>AND</w:t>
      </w:r>
    </w:p>
    <w:p w:rsidR="006B1DB5" w:rsidRPr="006B1DB5" w:rsidRDefault="006B1DB5" w:rsidP="006B1DB5">
      <w:r w:rsidRPr="006B1DB5">
        <w:t xml:space="preserve">many of whom still lack basic services like running water and sewage disposal. </w:t>
      </w:r>
    </w:p>
    <w:p w:rsidR="006B1DB5" w:rsidRDefault="006B1DB5" w:rsidP="006B1DB5">
      <w:pPr>
        <w:pStyle w:val="Heading4"/>
      </w:pPr>
      <w:r>
        <w:t>Environmental funding key to alternative energy development</w:t>
      </w:r>
    </w:p>
    <w:p w:rsidR="006B1DB5" w:rsidRDefault="006B1DB5" w:rsidP="006B1DB5">
      <w:pPr>
        <w:rPr>
          <w:sz w:val="16"/>
          <w:szCs w:val="16"/>
        </w:rPr>
      </w:pPr>
      <w:r w:rsidRPr="00842A27">
        <w:rPr>
          <w:rStyle w:val="StyleStyleBold12pt"/>
        </w:rPr>
        <w:t>BusinessWire 1/14/13</w:t>
      </w:r>
      <w:r>
        <w:rPr>
          <w:sz w:val="16"/>
          <w:szCs w:val="16"/>
        </w:rPr>
        <w:t xml:space="preserve">- (“North American Development Bank and Soriana Move Forward on Wind Energy” January 14, 2013, </w:t>
      </w:r>
      <w:hyperlink r:id="rId10" w:history="1">
        <w:r>
          <w:rPr>
            <w:rStyle w:val="Hyperlink"/>
            <w:sz w:val="16"/>
            <w:szCs w:val="16"/>
          </w:rPr>
          <w:t>http://www.businesswire.com/news/home/20130114006289/en/North-American-Development-Bank-Soriana-Move-Wind</w:t>
        </w:r>
      </w:hyperlink>
      <w:r>
        <w:rPr>
          <w:sz w:val="16"/>
          <w:szCs w:val="16"/>
        </w:rPr>
        <w:t xml:space="preserve">) </w:t>
      </w:r>
    </w:p>
    <w:p w:rsidR="006B1DB5" w:rsidRDefault="006B1DB5" w:rsidP="006B1DB5">
      <w:r w:rsidRPr="006B1DB5">
        <w:t xml:space="preserve">Organización Soriana, who with the Mexican company GEMEX and Swiss investor Grupo ECOS have </w:t>
      </w:r>
    </w:p>
    <w:p w:rsidR="006B1DB5" w:rsidRDefault="006B1DB5" w:rsidP="006B1DB5">
      <w:r>
        <w:t>AND</w:t>
      </w:r>
    </w:p>
    <w:p w:rsidR="006B1DB5" w:rsidRPr="006B1DB5" w:rsidRDefault="006B1DB5" w:rsidP="006B1DB5">
      <w:r w:rsidRPr="006B1DB5">
        <w:t xml:space="preserve">certified by the Border Environment Cooperation Commission (BECC) in February 2012. </w:t>
      </w:r>
    </w:p>
    <w:p w:rsidR="006B1DB5" w:rsidRDefault="006B1DB5" w:rsidP="006B1DB5"/>
    <w:p w:rsidR="006B1DB5" w:rsidRDefault="006B1DB5" w:rsidP="006B1DB5"/>
    <w:p w:rsidR="006B1DB5" w:rsidRDefault="006B1DB5" w:rsidP="006B1DB5">
      <w:pPr>
        <w:pStyle w:val="Heading3"/>
      </w:pPr>
      <w:r>
        <w:lastRenderedPageBreak/>
        <w:t>Case</w:t>
      </w:r>
    </w:p>
    <w:p w:rsidR="006B1DB5" w:rsidRPr="00A31B20" w:rsidRDefault="006B1DB5" w:rsidP="006B1DB5">
      <w:pPr>
        <w:keepNext/>
        <w:keepLines/>
        <w:spacing w:before="200"/>
        <w:outlineLvl w:val="3"/>
        <w:rPr>
          <w:rFonts w:ascii="Times New Roman" w:eastAsia="Times New Roman" w:hAnsi="Times New Roman"/>
          <w:b/>
          <w:bCs/>
          <w:iCs/>
          <w:sz w:val="26"/>
          <w:szCs w:val="24"/>
        </w:rPr>
      </w:pPr>
      <w:r w:rsidRPr="00A31B20">
        <w:rPr>
          <w:rFonts w:ascii="Times New Roman" w:eastAsia="Times New Roman" w:hAnsi="Times New Roman"/>
          <w:b/>
          <w:bCs/>
          <w:iCs/>
          <w:sz w:val="26"/>
          <w:szCs w:val="24"/>
        </w:rPr>
        <w:t>US manufacturing resilient—overcome shocks from last two recessions</w:t>
      </w:r>
    </w:p>
    <w:p w:rsidR="006B1DB5" w:rsidRPr="00A31B20" w:rsidRDefault="006B1DB5" w:rsidP="006B1DB5">
      <w:pPr>
        <w:rPr>
          <w:rFonts w:ascii="Times New Roman" w:eastAsia="Cambria" w:hAnsi="Times New Roman"/>
          <w:b/>
          <w:sz w:val="24"/>
        </w:rPr>
      </w:pPr>
      <w:r w:rsidRPr="00A31B20">
        <w:rPr>
          <w:rFonts w:ascii="Times New Roman" w:eastAsia="Cambria" w:hAnsi="Times New Roman"/>
          <w:b/>
          <w:sz w:val="24"/>
        </w:rPr>
        <w:t xml:space="preserve">Hemphill and Perry 12 </w:t>
      </w:r>
    </w:p>
    <w:p w:rsidR="006B1DB5" w:rsidRPr="00A31B20" w:rsidRDefault="006B1DB5" w:rsidP="006B1DB5">
      <w:pPr>
        <w:rPr>
          <w:rFonts w:ascii="Times New Roman" w:eastAsia="Cambria" w:hAnsi="Times New Roman"/>
          <w:sz w:val="16"/>
        </w:rPr>
      </w:pPr>
      <w:r w:rsidRPr="00A31B20">
        <w:rPr>
          <w:rFonts w:ascii="Times New Roman" w:eastAsia="Cambria" w:hAnsi="Times New Roman"/>
          <w:sz w:val="16"/>
        </w:rPr>
        <w:t xml:space="preserve">Thomas A., Ph.D. in Business Administration associate professor of Strategy, Innovation, and Public Policy in the School of Management, University of Michigan-Flint. Mark J., Ph.D. in Economics professor of Economics and Finance in the School of Management University of Michigan, isiting scholar at The American Enterprise Institute "A U.S. Manufacturing Strategy for the 21st Century: What Policies Yield National Sector Competitiveness?," Business Economics (Journal," April 2012    </w:t>
      </w:r>
      <w:hyperlink r:id="rId11" w:history="1">
        <w:r w:rsidRPr="00A31B20">
          <w:rPr>
            <w:rFonts w:ascii="Times New Roman" w:eastAsia="Cambria" w:hAnsi="Times New Roman"/>
            <w:sz w:val="16"/>
          </w:rPr>
          <w:t>www.palgrave-journals.com/be/journal/v47/n2/abs/be20124a.html</w:t>
        </w:r>
      </w:hyperlink>
      <w:r w:rsidRPr="00A31B20">
        <w:rPr>
          <w:rFonts w:ascii="Times New Roman" w:eastAsia="Cambria" w:hAnsi="Times New Roman"/>
          <w:sz w:val="16"/>
        </w:rPr>
        <w:t xml:space="preserve"> Academic OneFile</w:t>
      </w:r>
    </w:p>
    <w:p w:rsidR="006B1DB5" w:rsidRDefault="006B1DB5" w:rsidP="006B1DB5">
      <w:r w:rsidRPr="006B1DB5">
        <w:t xml:space="preserve">Figure 1 displays manufacturing value-added in inflation-adjusted 2010 dollars from 1947 </w:t>
      </w:r>
    </w:p>
    <w:p w:rsidR="006B1DB5" w:rsidRDefault="006B1DB5" w:rsidP="006B1DB5">
      <w:r>
        <w:t>AND</w:t>
      </w:r>
    </w:p>
    <w:p w:rsidR="006B1DB5" w:rsidRPr="006B1DB5" w:rsidRDefault="006B1DB5" w:rsidP="006B1DB5">
      <w:r w:rsidRPr="006B1DB5">
        <w:t xml:space="preserve">recession--was double the size of the manufacturing sector in 1963. ¶ </w:t>
      </w:r>
    </w:p>
    <w:p w:rsidR="006B1DB5" w:rsidRDefault="006B1DB5" w:rsidP="006B1DB5">
      <w:pPr>
        <w:pStyle w:val="Heading4"/>
      </w:pPr>
      <w:r>
        <w:t>US hardpower will remain unmatched</w:t>
      </w:r>
    </w:p>
    <w:p w:rsidR="006B1DB5" w:rsidRPr="00AF1F27" w:rsidRDefault="006B1DB5" w:rsidP="006B1DB5">
      <w:r w:rsidRPr="00AF1F27">
        <w:rPr>
          <w:rStyle w:val="StyleStyleBold12pt"/>
        </w:rPr>
        <w:t>Cox</w:t>
      </w:r>
      <w:r>
        <w:t xml:space="preserve">, Professor IR London School of Economics, </w:t>
      </w:r>
      <w:r w:rsidRPr="00AF1F27">
        <w:rPr>
          <w:rStyle w:val="StyleStyleBold12pt"/>
        </w:rPr>
        <w:t>’12</w:t>
      </w:r>
      <w:r>
        <w:t xml:space="preserve"> (Michael, December, “Power Shifts, Economic Change and the Decline of the West?” International Relations, Vol 26 No 4, p 369-388, SagePub)</w:t>
      </w:r>
    </w:p>
    <w:p w:rsidR="006B1DB5" w:rsidRDefault="006B1DB5" w:rsidP="006B1DB5">
      <w:r w:rsidRPr="006B1DB5">
        <w:t>Hard power–soft power If the United States retains some very formidable economic assets</w:t>
      </w:r>
    </w:p>
    <w:p w:rsidR="006B1DB5" w:rsidRDefault="006B1DB5" w:rsidP="006B1DB5">
      <w:r>
        <w:t>AND</w:t>
      </w:r>
    </w:p>
    <w:p w:rsidR="006B1DB5" w:rsidRPr="006B1DB5" w:rsidRDefault="006B1DB5" w:rsidP="006B1DB5">
      <w:r w:rsidRPr="006B1DB5">
        <w:t>significant margin – nearly US$200bn compared to China’s $115bn. 82</w:t>
      </w:r>
    </w:p>
    <w:p w:rsidR="006B1DB5" w:rsidRDefault="006B1DB5" w:rsidP="006B1DB5"/>
    <w:p w:rsidR="006B1DB5" w:rsidRPr="00E04DCB" w:rsidRDefault="006B1DB5" w:rsidP="006B1DB5">
      <w:pPr>
        <w:pStyle w:val="Heading4"/>
      </w:pPr>
      <w:r w:rsidRPr="00E04DCB">
        <w:t xml:space="preserve">Multiple barriers mean bioterror is extremely unlikely </w:t>
      </w:r>
    </w:p>
    <w:p w:rsidR="006B1DB5" w:rsidRPr="00951B34" w:rsidRDefault="006B1DB5" w:rsidP="006B1DB5">
      <w:r w:rsidRPr="00951B34">
        <w:rPr>
          <w:rStyle w:val="StyleStyleBold12pt"/>
        </w:rPr>
        <w:t>Schneidmiller</w:t>
      </w:r>
      <w:r w:rsidRPr="00951B34">
        <w:t>, Global Security Newswire, 1-13-</w:t>
      </w:r>
      <w:r w:rsidRPr="00951B34">
        <w:rPr>
          <w:rStyle w:val="StyleStyleBold12pt"/>
        </w:rPr>
        <w:t>09</w:t>
      </w:r>
      <w:r w:rsidRPr="00951B34">
        <w:t xml:space="preserve"> (Chris, “Experts Debate Threat of Nuclear, Biological Terrorism,” http://www.globalsecuritynewswire.org/gsn/nw_20090113_7105.php)</w:t>
      </w:r>
    </w:p>
    <w:p w:rsidR="006B1DB5" w:rsidRDefault="006B1DB5" w:rsidP="006B1DB5">
      <w:r w:rsidRPr="006B1DB5">
        <w:t xml:space="preserve">Panel moderator Benjamin Friedman, a research fellow at the Cato Institute, said academic </w:t>
      </w:r>
    </w:p>
    <w:p w:rsidR="006B1DB5" w:rsidRDefault="006B1DB5" w:rsidP="006B1DB5">
      <w:r>
        <w:t>AND</w:t>
      </w:r>
    </w:p>
    <w:p w:rsidR="006B1DB5" w:rsidRPr="006B1DB5" w:rsidRDefault="006B1DB5" w:rsidP="006B1DB5">
      <w:r w:rsidRPr="006B1DB5">
        <w:t xml:space="preserve">. Which can't make anything and what it would make is just garbage." </w:t>
      </w:r>
    </w:p>
    <w:p w:rsidR="006B1DB5" w:rsidRDefault="006B1DB5" w:rsidP="006B1DB5">
      <w:pPr>
        <w:pStyle w:val="Heading3"/>
      </w:pPr>
      <w:r>
        <w:lastRenderedPageBreak/>
        <w:t>Water Wars</w:t>
      </w:r>
    </w:p>
    <w:p w:rsidR="006B1DB5" w:rsidRPr="00E05A66" w:rsidRDefault="006B1DB5" w:rsidP="006B1DB5">
      <w:pPr>
        <w:pStyle w:val="Heading4"/>
        <w:rPr>
          <w:rFonts w:eastAsia="Calibri"/>
        </w:rPr>
      </w:pPr>
      <w:r w:rsidRPr="00E05A66">
        <w:rPr>
          <w:rFonts w:eastAsia="Calibri"/>
        </w:rPr>
        <w:t>Empirics disprove and no statistical date to support their claims – no risk of escalation</w:t>
      </w:r>
    </w:p>
    <w:p w:rsidR="006B1DB5" w:rsidRPr="00AB0787" w:rsidRDefault="006B1DB5" w:rsidP="006B1DB5">
      <w:r w:rsidRPr="00AB0787">
        <w:rPr>
          <w:rStyle w:val="StyleStyleBold12pt"/>
        </w:rPr>
        <w:t>Katz</w:t>
      </w:r>
      <w:r w:rsidRPr="00AB0787">
        <w:t xml:space="preserve">, Enviro Studies Prof at Tel Aviv, </w:t>
      </w:r>
      <w:r w:rsidRPr="00AB0787">
        <w:rPr>
          <w:rStyle w:val="StyleStyleBold12pt"/>
        </w:rPr>
        <w:t>’11</w:t>
      </w:r>
      <w:r w:rsidRPr="00AB0787">
        <w:t xml:space="preserve"> (David, February, “Hydro-Political Hyperbole: Examining Incentives for Overemphasizing the Risks of Water Wars” Global Environmental Politics, Vol 11 No 1, ProjectMuse)</w:t>
      </w:r>
    </w:p>
    <w:p w:rsidR="006B1DB5" w:rsidRDefault="006B1DB5" w:rsidP="006B1DB5">
      <w:r w:rsidRPr="006B1DB5">
        <w:t xml:space="preserve">Critiques of the Water War Hypothesis A number critiques have been leveled against both the </w:t>
      </w:r>
    </w:p>
    <w:p w:rsidR="006B1DB5" w:rsidRDefault="006B1DB5" w:rsidP="006B1DB5">
      <w:r>
        <w:t>AND</w:t>
      </w:r>
    </w:p>
    <w:p w:rsidR="006B1DB5" w:rsidRPr="006B1DB5" w:rsidRDefault="006B1DB5" w:rsidP="006B1DB5">
      <w:r w:rsidRPr="006B1DB5">
        <w:t>to one, and are five times more likely to be cited.48</w:t>
      </w:r>
    </w:p>
    <w:p w:rsidR="006B1DB5" w:rsidRPr="00E05A66" w:rsidRDefault="006B1DB5" w:rsidP="006B1DB5">
      <w:pPr>
        <w:pStyle w:val="Heading4"/>
        <w:rPr>
          <w:rFonts w:eastAsia="Calibri"/>
        </w:rPr>
      </w:pPr>
      <w:r w:rsidRPr="00E05A66">
        <w:rPr>
          <w:rFonts w:eastAsia="Calibri"/>
        </w:rPr>
        <w:t>Hyping the impact of water wars makes conflict more likely</w:t>
      </w:r>
    </w:p>
    <w:p w:rsidR="006B1DB5" w:rsidRPr="00AB0787" w:rsidRDefault="006B1DB5" w:rsidP="006B1DB5">
      <w:r w:rsidRPr="00AB0787">
        <w:rPr>
          <w:rStyle w:val="StyleStyleBold12pt"/>
        </w:rPr>
        <w:t>Katz</w:t>
      </w:r>
      <w:r w:rsidRPr="00AB0787">
        <w:t xml:space="preserve">, Enviro Studies Prof at Tel Aviv, </w:t>
      </w:r>
      <w:r w:rsidRPr="00AB0787">
        <w:rPr>
          <w:rStyle w:val="StyleStyleBold12pt"/>
        </w:rPr>
        <w:t>’11</w:t>
      </w:r>
      <w:r w:rsidRPr="00AB0787">
        <w:t xml:space="preserve"> (David, February, “Hydro-Political Hyperbole: Examining Incentives for Overemphasizing the Risks of Water Wars” Global Environmental Politics, Vol 11 No 1, ProjectMuse)</w:t>
      </w:r>
    </w:p>
    <w:p w:rsidR="006B1DB5" w:rsidRDefault="006B1DB5" w:rsidP="006B1DB5">
      <w:r w:rsidRPr="006B1DB5">
        <w:t xml:space="preserve">The efficacy of such rhetorical strategies remains unclear. Overstating risks of water wars or </w:t>
      </w:r>
    </w:p>
    <w:p w:rsidR="006B1DB5" w:rsidRDefault="006B1DB5" w:rsidP="006B1DB5">
      <w:r>
        <w:t>AND</w:t>
      </w:r>
    </w:p>
    <w:p w:rsidR="006B1DB5" w:rsidRPr="006B1DB5" w:rsidRDefault="006B1DB5" w:rsidP="006B1DB5">
      <w:r w:rsidRPr="006B1DB5">
        <w:t>of conflict over other natural resources and to broader discussions of environmental security.</w:t>
      </w:r>
    </w:p>
    <w:p w:rsidR="006B1DB5" w:rsidRPr="00E05A66" w:rsidRDefault="006B1DB5" w:rsidP="006B1DB5">
      <w:pPr>
        <w:pStyle w:val="Heading4"/>
        <w:rPr>
          <w:rFonts w:eastAsia="Calibri"/>
        </w:rPr>
      </w:pPr>
      <w:r w:rsidRPr="00E05A66">
        <w:rPr>
          <w:rFonts w:eastAsia="Calibri"/>
        </w:rPr>
        <w:t>Their evidence is political and media hype – discount it</w:t>
      </w:r>
    </w:p>
    <w:p w:rsidR="006B1DB5" w:rsidRPr="00AB0787" w:rsidRDefault="006B1DB5" w:rsidP="006B1DB5">
      <w:r w:rsidRPr="00AB0787">
        <w:rPr>
          <w:rStyle w:val="StyleStyleBold12pt"/>
        </w:rPr>
        <w:t>Katz</w:t>
      </w:r>
      <w:r w:rsidRPr="00AB0787">
        <w:t xml:space="preserve">, Enviro Studies Prof at Tel Aviv, </w:t>
      </w:r>
      <w:r w:rsidRPr="00AB0787">
        <w:rPr>
          <w:rStyle w:val="StyleStyleBold12pt"/>
        </w:rPr>
        <w:t>’11</w:t>
      </w:r>
      <w:r w:rsidRPr="00AB0787">
        <w:t xml:space="preserve"> (David, February, “Hydro-Political Hyperbole: Examining Incentives for Overemphasizing the Risks of Water Wars” Global Environmental Politics, Vol 11 No 1, ProjectMuse)</w:t>
      </w:r>
    </w:p>
    <w:p w:rsidR="006B1DB5" w:rsidRDefault="006B1DB5" w:rsidP="006B1DB5">
      <w:r w:rsidRPr="006B1DB5">
        <w:t xml:space="preserve">Incentives to Stress a Water War Scenario Incentives Presented in Existing Literature Observers have noted </w:t>
      </w:r>
    </w:p>
    <w:p w:rsidR="006B1DB5" w:rsidRDefault="006B1DB5" w:rsidP="006B1DB5">
      <w:r>
        <w:t>AND</w:t>
      </w:r>
    </w:p>
    <w:p w:rsidR="006B1DB5" w:rsidRPr="006B1DB5" w:rsidRDefault="006B1DB5" w:rsidP="006B1DB5">
      <w:r w:rsidRPr="006B1DB5">
        <w:t>risks of water wars in order to promote water-related infrastructure.53</w:t>
      </w:r>
    </w:p>
    <w:p w:rsidR="006B1DB5" w:rsidRPr="009F206C" w:rsidRDefault="006B1DB5" w:rsidP="006B1DB5"/>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258" w:rsidRDefault="00C92258" w:rsidP="005F5576">
      <w:r>
        <w:separator/>
      </w:r>
    </w:p>
  </w:endnote>
  <w:endnote w:type="continuationSeparator" w:id="0">
    <w:p w:rsidR="00C92258" w:rsidRDefault="00C922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258" w:rsidRDefault="00C92258" w:rsidP="005F5576">
      <w:r>
        <w:separator/>
      </w:r>
    </w:p>
  </w:footnote>
  <w:footnote w:type="continuationSeparator" w:id="0">
    <w:p w:rsidR="00C92258" w:rsidRDefault="00C9225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DB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6D2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868"/>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DA"/>
    <w:rsid w:val="00287AB7"/>
    <w:rsid w:val="00294D00"/>
    <w:rsid w:val="002A213E"/>
    <w:rsid w:val="002A612B"/>
    <w:rsid w:val="002B68A4"/>
    <w:rsid w:val="002C571D"/>
    <w:rsid w:val="002C5772"/>
    <w:rsid w:val="002D0374"/>
    <w:rsid w:val="002D2946"/>
    <w:rsid w:val="002D529E"/>
    <w:rsid w:val="002D6BD6"/>
    <w:rsid w:val="002E048C"/>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421"/>
    <w:rsid w:val="004138EF"/>
    <w:rsid w:val="00413A0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1DB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2126"/>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4465"/>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225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A5D"/>
    <w:rsid w:val="00D22BE1"/>
    <w:rsid w:val="00D2765B"/>
    <w:rsid w:val="00D31DF7"/>
    <w:rsid w:val="00D33B91"/>
    <w:rsid w:val="00D415C6"/>
    <w:rsid w:val="00D420EA"/>
    <w:rsid w:val="00D4639E"/>
    <w:rsid w:val="00D51ABF"/>
    <w:rsid w:val="00D5444B"/>
    <w:rsid w:val="00D55302"/>
    <w:rsid w:val="00D57CBF"/>
    <w:rsid w:val="00D66ABC"/>
    <w:rsid w:val="00D66C96"/>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7163"/>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22ABD80-3D1D-4443-A3F0-047BB8F9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Tags v 2,3: Cite,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Heading 2 Char2 Char,Heading 2 Char1 Char Char,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
    <w:basedOn w:val="DefaultParagraphFont"/>
    <w:uiPriority w:val="7"/>
    <w:qFormat/>
    <w:rsid w:val="00D176BE"/>
    <w:rPr>
      <w:rFonts w:ascii="Georgia" w:hAnsi="Georgia"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Tags v 2 Char,3: Cite Char,Char1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Georgia" w:eastAsiaTheme="majorEastAsia" w:hAnsi="Georgia" w:cstheme="majorBidi"/>
      <w:b/>
      <w:bCs/>
      <w:iCs/>
      <w:sz w:val="20"/>
    </w:rPr>
  </w:style>
  <w:style w:type="paragraph" w:customStyle="1" w:styleId="card">
    <w:name w:val="card"/>
    <w:basedOn w:val="Normal"/>
    <w:next w:val="Normal"/>
    <w:link w:val="cardChar"/>
    <w:qFormat/>
    <w:rsid w:val="006B1DB5"/>
    <w:pPr>
      <w:ind w:left="288" w:right="288"/>
    </w:pPr>
    <w:rPr>
      <w:rFonts w:ascii="Times New Roman" w:eastAsia="Times New Roman" w:hAnsi="Times New Roman"/>
      <w:sz w:val="16"/>
    </w:rPr>
  </w:style>
  <w:style w:type="character" w:customStyle="1" w:styleId="cardChar">
    <w:name w:val="card Char"/>
    <w:link w:val="card"/>
    <w:rsid w:val="006B1DB5"/>
    <w:rPr>
      <w:rFonts w:ascii="Times New Roman" w:eastAsia="Times New Roman"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algrave-journals.com/be/journal/v47/n2/abs/be20124a.html" TargetMode="External"/><Relationship Id="rId5" Type="http://schemas.openxmlformats.org/officeDocument/2006/relationships/settings" Target="settings.xml"/><Relationship Id="rId10" Type="http://schemas.openxmlformats.org/officeDocument/2006/relationships/hyperlink" Target="http://www.businesswire.com/news/home/20130114006289/en/North-American-Development-Bank-Soriana-Move-Wind" TargetMode="External"/><Relationship Id="rId4" Type="http://schemas.openxmlformats.org/officeDocument/2006/relationships/styles" Target="styles.xml"/><Relationship Id="rId9" Type="http://schemas.openxmlformats.org/officeDocument/2006/relationships/hyperlink" Target="http://www.reuters.com/article/2012/07/23/idUSWNA17732012072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KWel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X220, Team 2011</dc:creator>
  <cp:keywords/>
  <dc:description/>
  <cp:lastModifiedBy>15kwells</cp:lastModifiedBy>
  <cp:revision>1</cp:revision>
  <dcterms:created xsi:type="dcterms:W3CDTF">2013-09-21T20:45:00Z</dcterms:created>
  <dcterms:modified xsi:type="dcterms:W3CDTF">2013-09-21T20:46:00Z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