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DEB" w:rsidRDefault="00355DEB" w:rsidP="00355DEB">
      <w:pPr>
        <w:pStyle w:val="Heading1"/>
      </w:pPr>
      <w:r>
        <w:t>1NC</w:t>
      </w:r>
    </w:p>
    <w:p w:rsidR="00355DEB" w:rsidRPr="002C4692" w:rsidRDefault="00355DEB" w:rsidP="00355DEB">
      <w:pPr>
        <w:keepNext/>
        <w:keepLines/>
        <w:pageBreakBefore/>
        <w:spacing w:before="200"/>
        <w:jc w:val="center"/>
        <w:outlineLvl w:val="2"/>
        <w:rPr>
          <w:rFonts w:eastAsia="Calibri" w:cstheme="majorBidi"/>
          <w:b/>
          <w:bCs/>
          <w:sz w:val="32"/>
          <w:u w:val="single"/>
        </w:rPr>
      </w:pPr>
      <w:r>
        <w:rPr>
          <w:rFonts w:eastAsia="Calibri" w:cstheme="majorBidi"/>
          <w:b/>
          <w:bCs/>
          <w:sz w:val="32"/>
          <w:u w:val="single"/>
        </w:rPr>
        <w:t>1NC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>A – Interpretation: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 xml:space="preserve">Topical affirmatives must affirm the resolution through instrumental defense of action by the United States Federal Government. This can come as a result of _______, but it must be a definitive example of the resolution. 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>B – Definitions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>Should denotes an expectation of enacting a plan</w:t>
      </w:r>
    </w:p>
    <w:p w:rsidR="00355DEB" w:rsidRPr="002C4692" w:rsidRDefault="00355DEB" w:rsidP="00355DEB">
      <w:r w:rsidRPr="002C4692">
        <w:rPr>
          <w:b/>
          <w:bCs/>
          <w:sz w:val="24"/>
          <w:u w:val="single"/>
        </w:rPr>
        <w:t>American Heritage</w:t>
      </w:r>
      <w:r w:rsidRPr="002C4692">
        <w:t xml:space="preserve"> Dictionary </w:t>
      </w:r>
      <w:r w:rsidRPr="002C4692">
        <w:rPr>
          <w:b/>
          <w:bCs/>
          <w:sz w:val="24"/>
          <w:u w:val="single"/>
        </w:rPr>
        <w:t>2000</w:t>
      </w:r>
      <w:r w:rsidRPr="002C4692">
        <w:t xml:space="preserve"> (Dictionary.com)</w:t>
      </w:r>
    </w:p>
    <w:p w:rsidR="00355DEB" w:rsidRPr="002C4692" w:rsidRDefault="00355DEB" w:rsidP="00355DEB">
      <w:proofErr w:type="gramStart"/>
      <w:r w:rsidRPr="002C4692">
        <w:t>should</w:t>
      </w:r>
      <w:proofErr w:type="gramEnd"/>
      <w:r w:rsidRPr="002C4692">
        <w:t xml:space="preserve">. </w:t>
      </w:r>
      <w:r w:rsidRPr="002C4692">
        <w:rPr>
          <w:sz w:val="24"/>
          <w:u w:val="single"/>
          <w:shd w:val="clear" w:color="auto" w:fill="00FFFF"/>
        </w:rPr>
        <w:t>The will to do something</w:t>
      </w:r>
      <w:r w:rsidRPr="002C4692">
        <w:t xml:space="preserve"> or have something take place: I shall go out if I feel like it.  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>Federal government is the central government in Washington DC</w:t>
      </w:r>
    </w:p>
    <w:p w:rsidR="00355DEB" w:rsidRPr="002C4692" w:rsidRDefault="00355DEB" w:rsidP="00355DEB">
      <w:pPr>
        <w:rPr>
          <w:b/>
          <w:bCs/>
          <w:sz w:val="24"/>
          <w:u w:val="single"/>
          <w:lang w:val="es-ES"/>
        </w:rPr>
      </w:pPr>
      <w:r w:rsidRPr="002C4692">
        <w:rPr>
          <w:b/>
          <w:sz w:val="24"/>
          <w:u w:val="single"/>
          <w:lang w:val="es-ES"/>
        </w:rPr>
        <w:t>Encarta Online 2005</w:t>
      </w:r>
      <w:r w:rsidRPr="002C4692">
        <w:rPr>
          <w:b/>
          <w:bCs/>
          <w:sz w:val="24"/>
          <w:u w:val="single"/>
          <w:lang w:val="es-ES"/>
        </w:rPr>
        <w:t xml:space="preserve">, </w:t>
      </w:r>
    </w:p>
    <w:p w:rsidR="00355DEB" w:rsidRPr="002C4692" w:rsidRDefault="00355DEB" w:rsidP="00355DEB">
      <w:pPr>
        <w:rPr>
          <w:b/>
          <w:bCs/>
          <w:sz w:val="24"/>
          <w:u w:val="single"/>
          <w:lang w:val="es-ES"/>
        </w:rPr>
      </w:pPr>
      <w:r w:rsidRPr="002C4692">
        <w:rPr>
          <w:b/>
          <w:bCs/>
          <w:sz w:val="24"/>
          <w:u w:val="single"/>
          <w:lang w:val="es-ES"/>
        </w:rPr>
        <w:t>http://encarta.msn.com/encyclopedia_1741500781_6/United_States_(Government).html#howtocite</w:t>
      </w:r>
    </w:p>
    <w:p w:rsidR="00355DEB" w:rsidRPr="002C4692" w:rsidRDefault="00355DEB" w:rsidP="00355DEB">
      <w:pPr>
        <w:rPr>
          <w:bCs/>
          <w:u w:val="single"/>
        </w:rPr>
      </w:pPr>
      <w:r w:rsidRPr="002C4692">
        <w:t>United States (Government),</w:t>
      </w:r>
      <w:r w:rsidRPr="002C4692">
        <w:rPr>
          <w:bCs/>
          <w:u w:val="single"/>
        </w:rPr>
        <w:t xml:space="preserve"> </w:t>
      </w:r>
      <w:r w:rsidRPr="002C4692">
        <w:rPr>
          <w:bCs/>
          <w:highlight w:val="cyan"/>
          <w:u w:val="single"/>
        </w:rPr>
        <w:t>the combination of</w:t>
      </w:r>
      <w:r w:rsidRPr="002C4692">
        <w:t xml:space="preserve"> federal, state, and local </w:t>
      </w:r>
      <w:r w:rsidRPr="002C4692">
        <w:rPr>
          <w:bCs/>
          <w:u w:val="single"/>
        </w:rPr>
        <w:t xml:space="preserve">laws, bodies, and </w:t>
      </w:r>
      <w:r w:rsidRPr="002C4692">
        <w:rPr>
          <w:bCs/>
          <w:highlight w:val="cyan"/>
          <w:u w:val="single"/>
        </w:rPr>
        <w:t>agencies</w:t>
      </w:r>
      <w:r w:rsidRPr="002C4692">
        <w:t xml:space="preserve"> that is </w:t>
      </w:r>
      <w:r w:rsidRPr="002C4692">
        <w:rPr>
          <w:bCs/>
          <w:highlight w:val="cyan"/>
          <w:u w:val="single"/>
        </w:rPr>
        <w:t>responsible for carrying out the operations of the U</w:t>
      </w:r>
      <w:r w:rsidRPr="002C4692">
        <w:rPr>
          <w:bCs/>
          <w:u w:val="single"/>
        </w:rPr>
        <w:t xml:space="preserve">nited </w:t>
      </w:r>
      <w:r w:rsidRPr="002C4692">
        <w:rPr>
          <w:bCs/>
          <w:highlight w:val="cyan"/>
          <w:u w:val="single"/>
        </w:rPr>
        <w:t>S</w:t>
      </w:r>
      <w:r w:rsidRPr="002C4692">
        <w:rPr>
          <w:bCs/>
          <w:u w:val="single"/>
        </w:rPr>
        <w:t xml:space="preserve">tates. </w:t>
      </w:r>
      <w:r w:rsidRPr="002C4692">
        <w:rPr>
          <w:bCs/>
          <w:highlight w:val="cyan"/>
          <w:u w:val="single"/>
        </w:rPr>
        <w:t>The federal government</w:t>
      </w:r>
      <w:r w:rsidRPr="002C4692">
        <w:rPr>
          <w:bCs/>
          <w:u w:val="single"/>
        </w:rPr>
        <w:t xml:space="preserve"> of the United States </w:t>
      </w:r>
      <w:r w:rsidRPr="002C4692">
        <w:rPr>
          <w:bCs/>
          <w:highlight w:val="cyan"/>
          <w:u w:val="single"/>
        </w:rPr>
        <w:t>is</w:t>
      </w:r>
      <w:r w:rsidRPr="002C4692">
        <w:rPr>
          <w:bCs/>
          <w:u w:val="single"/>
        </w:rPr>
        <w:t xml:space="preserve"> centered </w:t>
      </w:r>
      <w:r w:rsidRPr="002C4692">
        <w:rPr>
          <w:bCs/>
          <w:highlight w:val="cyan"/>
          <w:u w:val="single"/>
        </w:rPr>
        <w:t xml:space="preserve">in </w:t>
      </w:r>
      <w:hyperlink r:id="rId11" w:history="1">
        <w:r w:rsidRPr="002C4692">
          <w:rPr>
            <w:rFonts w:ascii="Times New Roman" w:eastAsia="Calibri" w:hAnsi="Times New Roman"/>
            <w:sz w:val="24"/>
            <w:u w:val="single"/>
            <w:shd w:val="clear" w:color="auto" w:fill="00FFFF"/>
          </w:rPr>
          <w:t>Washington, D.C.</w:t>
        </w:r>
      </w:hyperlink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 xml:space="preserve">Resolved implies a policy </w:t>
      </w:r>
    </w:p>
    <w:p w:rsidR="00355DEB" w:rsidRPr="002C4692" w:rsidRDefault="00355DEB" w:rsidP="00355DEB">
      <w:pPr>
        <w:rPr>
          <w:b/>
          <w:bCs/>
          <w:sz w:val="24"/>
          <w:u w:val="single"/>
        </w:rPr>
      </w:pPr>
      <w:r w:rsidRPr="002C4692">
        <w:rPr>
          <w:b/>
          <w:sz w:val="24"/>
          <w:u w:val="single"/>
        </w:rPr>
        <w:t>Louisiana House</w:t>
      </w:r>
      <w:r w:rsidRPr="002C4692">
        <w:rPr>
          <w:b/>
          <w:bCs/>
          <w:sz w:val="24"/>
          <w:u w:val="single"/>
        </w:rPr>
        <w:t xml:space="preserve"> 3-8-</w:t>
      </w:r>
      <w:r w:rsidRPr="002C4692">
        <w:rPr>
          <w:b/>
          <w:sz w:val="24"/>
          <w:u w:val="single"/>
        </w:rPr>
        <w:t>2005</w:t>
      </w:r>
      <w:r w:rsidRPr="002C4692">
        <w:rPr>
          <w:b/>
          <w:bCs/>
          <w:sz w:val="24"/>
          <w:u w:val="single"/>
        </w:rPr>
        <w:t xml:space="preserve">, </w:t>
      </w:r>
      <w:hyperlink r:id="rId12" w:history="1">
        <w:r w:rsidRPr="002C4692">
          <w:t>http://house.louisiana.gov/house-glossary.htm</w:t>
        </w:r>
      </w:hyperlink>
      <w:r w:rsidRPr="002C4692">
        <w:rPr>
          <w:b/>
          <w:bCs/>
          <w:sz w:val="24"/>
          <w:u w:val="single"/>
        </w:rPr>
        <w:t xml:space="preserve"> </w:t>
      </w:r>
    </w:p>
    <w:p w:rsidR="00355DEB" w:rsidRPr="002C4692" w:rsidRDefault="00355DEB" w:rsidP="00355DEB">
      <w:proofErr w:type="gramStart"/>
      <w:r w:rsidRPr="002C4692">
        <w:rPr>
          <w:sz w:val="24"/>
          <w:u w:val="single"/>
          <w:shd w:val="clear" w:color="auto" w:fill="00FFFF"/>
        </w:rPr>
        <w:t>Resolution  A</w:t>
      </w:r>
      <w:proofErr w:type="gramEnd"/>
      <w:r w:rsidRPr="002C4692">
        <w:rPr>
          <w:sz w:val="24"/>
          <w:u w:val="single"/>
          <w:shd w:val="clear" w:color="auto" w:fill="00FFFF"/>
        </w:rPr>
        <w:t xml:space="preserve"> legislative instrument</w:t>
      </w:r>
      <w:r w:rsidRPr="002C4692">
        <w:rPr>
          <w:bCs/>
          <w:sz w:val="24"/>
          <w:u w:val="single"/>
        </w:rPr>
        <w:t xml:space="preserve"> </w:t>
      </w:r>
      <w:r w:rsidRPr="002C4692">
        <w:t xml:space="preserve">that generally is </w:t>
      </w:r>
      <w:r w:rsidRPr="002C4692">
        <w:rPr>
          <w:sz w:val="24"/>
          <w:u w:val="single"/>
          <w:shd w:val="clear" w:color="auto" w:fill="00FFFF"/>
        </w:rPr>
        <w:t>used for</w:t>
      </w:r>
      <w:r w:rsidRPr="002C4692">
        <w:t xml:space="preserve"> making declarations,  </w:t>
      </w:r>
      <w:r w:rsidRPr="002C4692">
        <w:rPr>
          <w:sz w:val="24"/>
          <w:u w:val="single"/>
          <w:shd w:val="clear" w:color="auto" w:fill="00FFFF"/>
        </w:rPr>
        <w:t>stating policies</w:t>
      </w:r>
      <w:r w:rsidRPr="002C4692">
        <w:t xml:space="preserve">, and making decisions where some other form is not  required. A bill includes the constitutionally required enacting clause; </w:t>
      </w:r>
      <w:proofErr w:type="gramStart"/>
      <w:r w:rsidRPr="002C4692">
        <w:rPr>
          <w:bCs/>
          <w:sz w:val="24"/>
          <w:u w:val="single"/>
        </w:rPr>
        <w:t>a  resolution</w:t>
      </w:r>
      <w:proofErr w:type="gramEnd"/>
      <w:r w:rsidRPr="002C4692">
        <w:rPr>
          <w:bCs/>
          <w:sz w:val="24"/>
          <w:u w:val="single"/>
        </w:rPr>
        <w:t xml:space="preserve"> </w:t>
      </w:r>
      <w:r w:rsidRPr="002C4692">
        <w:rPr>
          <w:sz w:val="24"/>
          <w:u w:val="single"/>
          <w:shd w:val="clear" w:color="auto" w:fill="00FFFF"/>
        </w:rPr>
        <w:t>uses the term "resolved".</w:t>
      </w:r>
      <w:r w:rsidRPr="002C4692">
        <w:t xml:space="preserve"> Not subject to a time limit </w:t>
      </w:r>
      <w:proofErr w:type="gramStart"/>
      <w:r w:rsidRPr="002C4692">
        <w:t>for  introduction</w:t>
      </w:r>
      <w:proofErr w:type="gramEnd"/>
      <w:r w:rsidRPr="002C4692">
        <w:t xml:space="preserve"> nor to governor's veto. </w:t>
      </w:r>
      <w:proofErr w:type="gramStart"/>
      <w:r w:rsidRPr="002C4692">
        <w:t>( Const</w:t>
      </w:r>
      <w:proofErr w:type="gramEnd"/>
      <w:r w:rsidRPr="002C4692">
        <w:t xml:space="preserve">. Art. III, §17(B) and </w:t>
      </w:r>
      <w:proofErr w:type="gramStart"/>
      <w:r w:rsidRPr="002C4692">
        <w:t>House  Rules</w:t>
      </w:r>
      <w:proofErr w:type="gramEnd"/>
      <w:r w:rsidRPr="002C4692">
        <w:t xml:space="preserve"> 8.11 , 13.1 , 6.8 , and 7.4)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Its means belonging to</w:t>
      </w:r>
    </w:p>
    <w:p w:rsidR="00355DEB" w:rsidRPr="002C4692" w:rsidRDefault="00355DEB" w:rsidP="00355DEB">
      <w:r w:rsidRPr="002C4692">
        <w:rPr>
          <w:b/>
          <w:bCs/>
          <w:sz w:val="24"/>
          <w:u w:val="single"/>
        </w:rPr>
        <w:t>Cambridge Dictionary, no date</w:t>
      </w:r>
      <w:r w:rsidRPr="002C4692">
        <w:rPr>
          <w:rFonts w:eastAsiaTheme="majorEastAsia" w:cstheme="majorBidi"/>
          <w:b/>
          <w:bCs/>
          <w:iCs/>
          <w:sz w:val="24"/>
        </w:rPr>
        <w:t xml:space="preserve"> </w:t>
      </w:r>
      <w:proofErr w:type="gramStart"/>
      <w:r w:rsidRPr="002C4692">
        <w:rPr>
          <w:rFonts w:eastAsiaTheme="majorEastAsia" w:cstheme="majorBidi"/>
          <w:b/>
          <w:bCs/>
          <w:iCs/>
          <w:sz w:val="24"/>
        </w:rPr>
        <w:t>( “</w:t>
      </w:r>
      <w:proofErr w:type="gramEnd"/>
      <w:r w:rsidRPr="002C4692">
        <w:t>Its”, http://dictionary.cambridge.org/dictionary/british/its)</w:t>
      </w:r>
    </w:p>
    <w:p w:rsidR="00355DEB" w:rsidRPr="002C4692" w:rsidRDefault="00355DEB" w:rsidP="00355DEB">
      <w:r w:rsidRPr="002C4692">
        <w:t xml:space="preserve"> Definition </w:t>
      </w:r>
      <w:r w:rsidRPr="002C4692">
        <w:rPr>
          <w:bCs/>
          <w:u w:val="single"/>
        </w:rPr>
        <w:t xml:space="preserve">belonging to or relating to something that has already been mentioned </w:t>
      </w:r>
      <w:proofErr w:type="gramStart"/>
      <w:r w:rsidRPr="002C4692">
        <w:t>The</w:t>
      </w:r>
      <w:proofErr w:type="gramEnd"/>
      <w:r w:rsidRPr="002C4692">
        <w:t xml:space="preserve"> dog hurt its paw. Their house has its own swimming pool. The company increased its profits. I prefer the second option - its advantages are simplicity and cheapness. 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5 net-bennies to our interpretation –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="Calibri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>First is Decision-making –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The route to improving our decision-making skills is through a discussion of public policy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 xml:space="preserve">Mutually accessible information – there is a broad base of research about government policy – this ensures informed, predictable, and in depth debates over the </w:t>
      </w:r>
      <w:proofErr w:type="spellStart"/>
      <w:r w:rsidRPr="002C4692">
        <w:rPr>
          <w:rFonts w:eastAsiaTheme="majorEastAsia" w:cstheme="majorBidi"/>
          <w:b/>
          <w:bCs/>
          <w:iCs/>
          <w:sz w:val="24"/>
        </w:rPr>
        <w:t>aff’s</w:t>
      </w:r>
      <w:proofErr w:type="spellEnd"/>
      <w:r w:rsidRPr="002C4692">
        <w:rPr>
          <w:rFonts w:eastAsiaTheme="majorEastAsia" w:cstheme="majorBidi"/>
          <w:b/>
          <w:bCs/>
          <w:iCs/>
          <w:sz w:val="24"/>
        </w:rPr>
        <w:t xml:space="preserve"> decisions – individual policymaking is highly variable depending on the individual and inaccessible to outsiders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Harder decisions make better decision-makers – public policy decisions are magnitudes harder than private decisions – we know that these plans never happen but imagining the consequences of the government enacting high-stakes public policies makes personal policies easier by comparison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 xml:space="preserve">Specifically, through discussing paths of government action, debate teaches us to be better </w:t>
      </w:r>
      <w:r w:rsidRPr="002C4692">
        <w:rPr>
          <w:rFonts w:eastAsiaTheme="majorEastAsia" w:cstheme="majorBidi"/>
          <w:b/>
          <w:bCs/>
          <w:iCs/>
          <w:sz w:val="24"/>
          <w:u w:val="single"/>
        </w:rPr>
        <w:t>organizational decision makers</w:t>
      </w:r>
      <w:r w:rsidRPr="002C4692">
        <w:rPr>
          <w:rFonts w:eastAsiaTheme="majorEastAsia" w:cstheme="majorBidi"/>
          <w:b/>
          <w:bCs/>
          <w:iCs/>
          <w:sz w:val="24"/>
        </w:rPr>
        <w:t xml:space="preserve">. Learning about the uniquely different considerations of organizations is necessary to affecting change in a world overwhelmingly dominated by institutions. </w:t>
      </w:r>
    </w:p>
    <w:p w:rsidR="00355DEB" w:rsidRPr="002C4692" w:rsidRDefault="00355DEB" w:rsidP="00355DEB">
      <w:proofErr w:type="spellStart"/>
      <w:r w:rsidRPr="002C4692">
        <w:rPr>
          <w:b/>
          <w:bCs/>
          <w:sz w:val="24"/>
          <w:u w:val="single"/>
        </w:rPr>
        <w:t>Algoso</w:t>
      </w:r>
      <w:proofErr w:type="spellEnd"/>
      <w:r w:rsidRPr="002C4692">
        <w:rPr>
          <w:b/>
          <w:bCs/>
          <w:sz w:val="24"/>
          <w:u w:val="single"/>
        </w:rPr>
        <w:t xml:space="preserve"> 2011</w:t>
      </w:r>
      <w:r w:rsidRPr="002C4692">
        <w:t xml:space="preserve"> – Masters in Public Administration (May 31, Dave, “Why I got an MPA: Because organizations matter” </w:t>
      </w:r>
      <w:hyperlink r:id="rId13" w:history="1">
        <w:r w:rsidRPr="002C4692">
          <w:t>http://findwhatworks.wordpress.com/2011/05/31/why-i-got-an-mpa-because-organizations-matter/</w:t>
        </w:r>
      </w:hyperlink>
      <w:r w:rsidRPr="002C4692">
        <w:t>)</w:t>
      </w:r>
    </w:p>
    <w:p w:rsidR="00355DEB" w:rsidRDefault="00355DEB" w:rsidP="00355DEB">
      <w:r w:rsidRPr="00355DEB">
        <w:t xml:space="preserve"> </w:t>
      </w:r>
      <w:proofErr w:type="gramStart"/>
      <w:r w:rsidRPr="00355DEB">
        <w:t>Because organizations matter.</w:t>
      </w:r>
      <w:proofErr w:type="gramEnd"/>
      <w:r w:rsidRPr="00355DEB">
        <w:t xml:space="preserve"> Forget the stories of heroic individuals written in your middle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right</w:t>
      </w:r>
      <w:proofErr w:type="gramEnd"/>
      <w:r w:rsidRPr="00355DEB">
        <w:t xml:space="preserve"> program for you and use your time well, can do both.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Second is Predictability –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The resolution proposes the question the negative is prepared to answer – even if it’s good to talk about the 1AC they have to prove that we could have logically anticipated it – this question comes prior to the merits of the aff because it implicates our ability to debate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Predictability is the internal link to solving the aff – debate has the ability to change people’s attitudes BECAUSE it forces pre-round internal deliberation on a focused topic of debate</w:t>
      </w:r>
    </w:p>
    <w:p w:rsidR="00355DEB" w:rsidRPr="002C4692" w:rsidRDefault="00355DEB" w:rsidP="00355DEB">
      <w:proofErr w:type="spellStart"/>
      <w:proofErr w:type="gramStart"/>
      <w:r w:rsidRPr="002C4692">
        <w:rPr>
          <w:b/>
          <w:bCs/>
          <w:sz w:val="24"/>
          <w:u w:val="single"/>
        </w:rPr>
        <w:t>Goodin</w:t>
      </w:r>
      <w:proofErr w:type="spellEnd"/>
      <w:r w:rsidRPr="002C4692">
        <w:rPr>
          <w:b/>
          <w:bCs/>
          <w:sz w:val="24"/>
          <w:u w:val="single"/>
        </w:rPr>
        <w:t xml:space="preserve"> and Niemeyer</w:t>
      </w:r>
      <w:r w:rsidRPr="002C4692">
        <w:t>, Australian National University, ‘</w:t>
      </w:r>
      <w:r w:rsidRPr="002C4692">
        <w:rPr>
          <w:b/>
          <w:bCs/>
          <w:sz w:val="24"/>
          <w:u w:val="single"/>
        </w:rPr>
        <w:t>3</w:t>
      </w:r>
      <w:r w:rsidRPr="002C4692">
        <w:t xml:space="preserve"> (Robert and Simon, “When Does Deliberation Begin?</w:t>
      </w:r>
      <w:proofErr w:type="gramEnd"/>
      <w:r w:rsidRPr="002C4692">
        <w:t xml:space="preserve"> Internal Reflection versus Public Discussion in Deliberative Democracy” Political Studies, Vol 50, p 627-649, WileyInterscience)</w:t>
      </w:r>
    </w:p>
    <w:p w:rsidR="00355DEB" w:rsidRDefault="00355DEB" w:rsidP="00355DEB">
      <w:r w:rsidRPr="00355DEB">
        <w:t xml:space="preserve">What happened in this particular case, as in any particular case, was in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least</w:t>
      </w:r>
      <w:proofErr w:type="gramEnd"/>
      <w:r w:rsidRPr="00355DEB">
        <w:t xml:space="preserve"> one possible way of doing that for each of those key features.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 xml:space="preserve">Third </w:t>
      </w:r>
      <w:proofErr w:type="gramStart"/>
      <w:r w:rsidRPr="002C4692">
        <w:rPr>
          <w:rFonts w:eastAsiaTheme="majorEastAsia" w:cstheme="majorBidi"/>
          <w:b/>
          <w:bCs/>
          <w:iCs/>
          <w:sz w:val="24"/>
        </w:rPr>
        <w:t>is limits</w:t>
      </w:r>
      <w:proofErr w:type="gramEnd"/>
      <w:r w:rsidRPr="002C4692">
        <w:rPr>
          <w:rFonts w:eastAsiaTheme="majorEastAsia" w:cstheme="majorBidi"/>
          <w:b/>
          <w:bCs/>
          <w:iCs/>
          <w:sz w:val="24"/>
        </w:rPr>
        <w:t xml:space="preserve"> – 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 xml:space="preserve">They explode the number of potential </w:t>
      </w:r>
      <w:proofErr w:type="spellStart"/>
      <w:r w:rsidRPr="002C4692">
        <w:rPr>
          <w:rFonts w:eastAsiaTheme="majorEastAsia" w:cstheme="majorBidi"/>
          <w:b/>
          <w:bCs/>
          <w:iCs/>
          <w:sz w:val="24"/>
        </w:rPr>
        <w:t>affs</w:t>
      </w:r>
      <w:proofErr w:type="spellEnd"/>
      <w:r w:rsidRPr="002C4692">
        <w:rPr>
          <w:rFonts w:eastAsiaTheme="majorEastAsia" w:cstheme="majorBidi"/>
          <w:b/>
          <w:bCs/>
          <w:iCs/>
          <w:sz w:val="24"/>
        </w:rPr>
        <w:t xml:space="preserve"> to anything that has a loose relationship to economic engagement – making it impossible for the </w:t>
      </w:r>
      <w:proofErr w:type="spellStart"/>
      <w:r w:rsidRPr="002C4692">
        <w:rPr>
          <w:rFonts w:eastAsiaTheme="majorEastAsia" w:cstheme="majorBidi"/>
          <w:b/>
          <w:bCs/>
          <w:iCs/>
          <w:sz w:val="24"/>
        </w:rPr>
        <w:t>neg</w:t>
      </w:r>
      <w:proofErr w:type="spellEnd"/>
      <w:r w:rsidRPr="002C4692">
        <w:rPr>
          <w:rFonts w:eastAsiaTheme="majorEastAsia" w:cstheme="majorBidi"/>
          <w:b/>
          <w:bCs/>
          <w:iCs/>
          <w:sz w:val="24"/>
        </w:rPr>
        <w:t xml:space="preserve"> to engage in crucial pre-round research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="Calibri" w:cstheme="majorBidi"/>
          <w:b/>
          <w:bCs/>
          <w:iCs/>
          <w:sz w:val="24"/>
        </w:rPr>
        <w:t xml:space="preserve">Fourth is </w:t>
      </w:r>
      <w:r w:rsidRPr="002C4692">
        <w:rPr>
          <w:rFonts w:eastAsiaTheme="majorEastAsia" w:cstheme="majorBidi"/>
          <w:b/>
          <w:bCs/>
          <w:iCs/>
          <w:sz w:val="24"/>
        </w:rPr>
        <w:t>Education –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Scholarly research must be tied to pragmatic public policy – their academic theory framework makes policymaking moot**</w:t>
      </w:r>
    </w:p>
    <w:p w:rsidR="00355DEB" w:rsidRPr="002C4692" w:rsidRDefault="00355DEB" w:rsidP="00355DEB">
      <w:r w:rsidRPr="002C4692">
        <w:rPr>
          <w:b/>
          <w:bCs/>
          <w:sz w:val="24"/>
          <w:u w:val="single"/>
        </w:rPr>
        <w:t>Walt</w:t>
      </w:r>
      <w:r w:rsidRPr="002C4692">
        <w:t xml:space="preserve">, Professor IR Harvard, </w:t>
      </w:r>
      <w:r w:rsidRPr="002C4692">
        <w:rPr>
          <w:b/>
          <w:bCs/>
          <w:sz w:val="24"/>
          <w:u w:val="single"/>
        </w:rPr>
        <w:t>’12</w:t>
      </w:r>
      <w:r w:rsidRPr="002C4692">
        <w:t xml:space="preserve"> (Stephen, September 18 “Theory and Policy in International Relations: Some Personal Reflections” Yale Journal of International Affairs, Vol 7 Issue 2, http://yalejournal.org/2012/09/theory-and-policy-in-international-relations-some-personal-reflections-by-stephen-m-walt/)</w:t>
      </w:r>
    </w:p>
    <w:p w:rsidR="00355DEB" w:rsidRDefault="00355DEB" w:rsidP="00355DEB">
      <w:r w:rsidRPr="00355DEB">
        <w:t xml:space="preserve">I. </w:t>
      </w:r>
      <w:proofErr w:type="gramStart"/>
      <w:r w:rsidRPr="00355DEB">
        <w:t>INTRODUCTION  Most</w:t>
      </w:r>
      <w:proofErr w:type="gramEnd"/>
      <w:r w:rsidRPr="00355DEB">
        <w:t xml:space="preserve"> social scientists would like to think that their work helps solve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why</w:t>
      </w:r>
      <w:proofErr w:type="gramEnd"/>
      <w:r w:rsidRPr="00355DEB">
        <w:t xml:space="preserve"> should universities continue to allocate scarce resources to our departments? ′ Y   </w:t>
      </w:r>
    </w:p>
    <w:p w:rsidR="00355DEB" w:rsidRPr="005467B3" w:rsidRDefault="00355DEB" w:rsidP="00355DEB">
      <w:pPr>
        <w:pStyle w:val="Heading4"/>
      </w:pPr>
      <w:r w:rsidRPr="005467B3">
        <w:t>Policy as a starting point is especially important in the context of racial politics</w:t>
      </w:r>
    </w:p>
    <w:p w:rsidR="00355DEB" w:rsidRPr="005467B3" w:rsidRDefault="00355DEB" w:rsidP="00355DEB">
      <w:proofErr w:type="spellStart"/>
      <w:r w:rsidRPr="005467B3">
        <w:rPr>
          <w:rStyle w:val="StyleDate"/>
        </w:rPr>
        <w:t>Themba</w:t>
      </w:r>
      <w:proofErr w:type="spellEnd"/>
      <w:r w:rsidRPr="005467B3">
        <w:rPr>
          <w:rStyle w:val="StyleDate"/>
        </w:rPr>
        <w:t>-Nixon 2K</w:t>
      </w:r>
      <w:r w:rsidRPr="005467B3">
        <w:t xml:space="preserve"> – </w:t>
      </w:r>
      <w:proofErr w:type="spellStart"/>
      <w:r w:rsidRPr="005467B3">
        <w:t>Makani</w:t>
      </w:r>
      <w:proofErr w:type="spellEnd"/>
      <w:r w:rsidRPr="005467B3">
        <w:t xml:space="preserve"> </w:t>
      </w:r>
      <w:proofErr w:type="spellStart"/>
      <w:r w:rsidRPr="005467B3">
        <w:t>Themba</w:t>
      </w:r>
      <w:proofErr w:type="spellEnd"/>
      <w:r w:rsidRPr="005467B3">
        <w:t xml:space="preserve">-Nixon, “Changing the Rules: What Public Policy Means for Organizing,” </w:t>
      </w:r>
      <w:proofErr w:type="spellStart"/>
      <w:r w:rsidRPr="005467B3">
        <w:t>Colorlines</w:t>
      </w:r>
      <w:proofErr w:type="spellEnd"/>
      <w:r w:rsidRPr="005467B3">
        <w:t xml:space="preserve">. Oakland: Jul 31, 2000. </w:t>
      </w:r>
      <w:proofErr w:type="gramStart"/>
      <w:r w:rsidRPr="005467B3">
        <w:t xml:space="preserve">Vol. 3, </w:t>
      </w:r>
      <w:proofErr w:type="spellStart"/>
      <w:r w:rsidRPr="005467B3">
        <w:t>Iss</w:t>
      </w:r>
      <w:proofErr w:type="spellEnd"/>
      <w:r w:rsidRPr="005467B3">
        <w:t>.</w:t>
      </w:r>
      <w:proofErr w:type="gramEnd"/>
      <w:r w:rsidRPr="005467B3">
        <w:t xml:space="preserve"> 2; pg. 12</w:t>
      </w:r>
    </w:p>
    <w:p w:rsidR="00355DEB" w:rsidRDefault="00355DEB" w:rsidP="00355DEB">
      <w:r w:rsidRPr="00355DEB">
        <w:t xml:space="preserve">The flourish and passion with which she made the distinction said everything. Policy is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arsenal</w:t>
      </w:r>
      <w:proofErr w:type="gramEnd"/>
      <w:r w:rsidRPr="00355DEB">
        <w:t>, but it is a tool we simply can't afford to ignore.</w:t>
      </w:r>
    </w:p>
    <w:p w:rsidR="00355DEB" w:rsidRPr="002C4692" w:rsidRDefault="00355DEB" w:rsidP="00355DEB">
      <w:pPr>
        <w:keepNext/>
        <w:keepLines/>
        <w:spacing w:before="200"/>
        <w:outlineLvl w:val="3"/>
        <w:rPr>
          <w:rFonts w:eastAsiaTheme="majorEastAsia" w:cstheme="majorBidi"/>
          <w:b/>
          <w:bCs/>
          <w:iCs/>
          <w:sz w:val="24"/>
        </w:rPr>
      </w:pPr>
      <w:r w:rsidRPr="002C4692">
        <w:rPr>
          <w:rFonts w:eastAsiaTheme="majorEastAsia" w:cstheme="majorBidi"/>
          <w:b/>
          <w:bCs/>
          <w:iCs/>
          <w:sz w:val="24"/>
        </w:rPr>
        <w:t>Fifth is groupthink –</w:t>
      </w:r>
    </w:p>
    <w:p w:rsidR="00355DEB" w:rsidRPr="005467B3" w:rsidRDefault="00355DEB" w:rsidP="00355DEB">
      <w:pPr>
        <w:pStyle w:val="Heading4"/>
      </w:pPr>
      <w:r w:rsidRPr="005467B3">
        <w:t>They have decided to write their own resolution instead of affirming the one we already have – even if the resolution is incorrect having a devil’s advocate for deliberation is crucial to critical thinking skills and avoiding groupthink</w:t>
      </w:r>
    </w:p>
    <w:p w:rsidR="00355DEB" w:rsidRPr="005467B3" w:rsidRDefault="00355DEB" w:rsidP="00355DEB">
      <w:r w:rsidRPr="005467B3">
        <w:rPr>
          <w:rStyle w:val="StyleStyleBold12pt"/>
        </w:rPr>
        <w:t>Mercier</w:t>
      </w:r>
      <w:r w:rsidRPr="005467B3">
        <w:t xml:space="preserve">, Professor Politics </w:t>
      </w:r>
      <w:proofErr w:type="spellStart"/>
      <w:r w:rsidRPr="005467B3">
        <w:t>UPenn</w:t>
      </w:r>
      <w:proofErr w:type="spellEnd"/>
      <w:r w:rsidRPr="005467B3">
        <w:t xml:space="preserve">, </w:t>
      </w:r>
      <w:r w:rsidRPr="005467B3">
        <w:rPr>
          <w:rStyle w:val="StyleStyleBold12pt"/>
        </w:rPr>
        <w:t xml:space="preserve">and </w:t>
      </w:r>
      <w:proofErr w:type="spellStart"/>
      <w:r w:rsidRPr="005467B3">
        <w:rPr>
          <w:rStyle w:val="StyleStyleBold12pt"/>
        </w:rPr>
        <w:t>Landemore</w:t>
      </w:r>
      <w:proofErr w:type="spellEnd"/>
      <w:r w:rsidRPr="005467B3">
        <w:t xml:space="preserve">, Professor PolSci Yale, </w:t>
      </w:r>
      <w:r w:rsidRPr="005467B3">
        <w:rPr>
          <w:rStyle w:val="StyleStyleBold12pt"/>
        </w:rPr>
        <w:t>’11</w:t>
      </w:r>
      <w:r w:rsidRPr="005467B3">
        <w:t xml:space="preserve"> (Hugo and Helene, “Reasoning is for arguing: Understanding the successes and failures of deliberation” Political Psychology, http://sites.google.com/site/hugomercier/publications)</w:t>
      </w:r>
    </w:p>
    <w:p w:rsidR="00355DEB" w:rsidRDefault="00355DEB" w:rsidP="00355DEB">
      <w:r w:rsidRPr="00355DEB">
        <w:t xml:space="preserve">Reasoning can function outside of its normal conditions when it is used purely internally. </w:t>
      </w:r>
    </w:p>
    <w:p w:rsidR="00355DEB" w:rsidRDefault="00355DEB" w:rsidP="00355DEB">
      <w:r>
        <w:t>AND</w:t>
      </w:r>
    </w:p>
    <w:p w:rsidR="00355DEB" w:rsidRPr="00355DEB" w:rsidRDefault="00355DEB" w:rsidP="00355DEB">
      <w:r w:rsidRPr="00355DEB">
        <w:t>(</w:t>
      </w:r>
      <w:proofErr w:type="gramStart"/>
      <w:r w:rsidRPr="00355DEB">
        <w:t>e.g</w:t>
      </w:r>
      <w:proofErr w:type="gramEnd"/>
      <w:r w:rsidRPr="00355DEB">
        <w:t xml:space="preserve">. </w:t>
      </w:r>
      <w:proofErr w:type="spellStart"/>
      <w:r w:rsidRPr="00355DEB">
        <w:t>Schweiger</w:t>
      </w:r>
      <w:proofErr w:type="spellEnd"/>
      <w:r w:rsidRPr="00355DEB">
        <w:t>, Sandberg, &amp; Ragan, 1986).</w:t>
      </w:r>
    </w:p>
    <w:p w:rsidR="00355DEB" w:rsidRDefault="00355DEB" w:rsidP="00355DEB">
      <w:pPr>
        <w:pStyle w:val="Heading3"/>
      </w:pPr>
      <w:r>
        <w:t>1NC</w:t>
      </w:r>
    </w:p>
    <w:p w:rsidR="00355DEB" w:rsidRPr="007846AA" w:rsidRDefault="00355DEB" w:rsidP="00355DEB">
      <w:pPr>
        <w:pStyle w:val="Heading4"/>
      </w:pPr>
      <w:r>
        <w:t xml:space="preserve">The 1AC has predetermined their conclusion before the conversation took place – the notion </w:t>
      </w:r>
      <w:r>
        <w:t>intralocality</w:t>
      </w:r>
      <w:bookmarkStart w:id="0" w:name="_GoBack"/>
      <w:bookmarkEnd w:id="0"/>
      <w:r>
        <w:t xml:space="preserve"> is a starting point for liberation is antithetical to the true process of conscientization which requires genuine dialogue</w:t>
      </w:r>
    </w:p>
    <w:p w:rsidR="00355DEB" w:rsidRPr="00FD4056" w:rsidRDefault="00355DEB" w:rsidP="00355DEB">
      <w:r w:rsidRPr="00FD4056">
        <w:rPr>
          <w:rStyle w:val="StyleStyleBold12pt"/>
        </w:rPr>
        <w:t>Mejia</w:t>
      </w:r>
      <w:r>
        <w:t xml:space="preserve">, Professor </w:t>
      </w:r>
      <w:proofErr w:type="spellStart"/>
      <w:r>
        <w:t>Ingenierıa</w:t>
      </w:r>
      <w:proofErr w:type="spellEnd"/>
      <w:r>
        <w:t xml:space="preserve"> Industrial at Universidad de Los Andes, ‘</w:t>
      </w:r>
      <w:r w:rsidRPr="00FD4056">
        <w:rPr>
          <w:rStyle w:val="StyleStyleBold12pt"/>
        </w:rPr>
        <w:t>4</w:t>
      </w:r>
      <w:r>
        <w:t xml:space="preserve"> (Andres, “The Problem of Knowledge Imposition: Paulo Freire and Critical Systems Thinking” Systems Research and Behavioral Science, Vol 21, p 63-82)</w:t>
      </w:r>
    </w:p>
    <w:p w:rsidR="00355DEB" w:rsidRDefault="00355DEB" w:rsidP="00355DEB">
      <w:r w:rsidRPr="00355DEB">
        <w:t xml:space="preserve">I have argued that in his approach critical consciousness implies holding a particular neo-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a</w:t>
      </w:r>
      <w:proofErr w:type="gramEnd"/>
      <w:r w:rsidRPr="00355DEB">
        <w:t xml:space="preserve"> dialogical education cannot make sure that students will develop a critical consciousness.</w:t>
      </w:r>
    </w:p>
    <w:p w:rsidR="00355DEB" w:rsidRDefault="00355DEB" w:rsidP="00355DEB">
      <w:pPr>
        <w:pStyle w:val="Heading4"/>
      </w:pPr>
      <w:r>
        <w:t>Conscientization cannot occur in a competitive forum – in this forum half the people in this room have to disagree with you and the other half are not allowed to speak for the next 90 minutes – we don’t have an alternative but we do have a different way of understanding the problem – strategies for raising awareness about structures of oppression should occur in forums conducive to dialogue, not ones that mandate competition through the presence of a ballot</w:t>
      </w:r>
    </w:p>
    <w:p w:rsidR="00355DEB" w:rsidRPr="00FD4056" w:rsidRDefault="00355DEB" w:rsidP="00355DEB">
      <w:r w:rsidRPr="00FD4056">
        <w:rPr>
          <w:rStyle w:val="StyleStyleBold12pt"/>
        </w:rPr>
        <w:t>Mejia</w:t>
      </w:r>
      <w:r>
        <w:t xml:space="preserve">, Professor </w:t>
      </w:r>
      <w:proofErr w:type="spellStart"/>
      <w:r>
        <w:t>Ingenierıa</w:t>
      </w:r>
      <w:proofErr w:type="spellEnd"/>
      <w:r>
        <w:t xml:space="preserve"> Industrial at Universidad de Los Andes, ‘</w:t>
      </w:r>
      <w:r w:rsidRPr="00FD4056">
        <w:rPr>
          <w:rStyle w:val="StyleStyleBold12pt"/>
        </w:rPr>
        <w:t>4</w:t>
      </w:r>
      <w:r>
        <w:t xml:space="preserve"> (Andres, “The Problem of Knowledge Imposition: Paulo Freire and Critical Systems Thinking” Systems Research and Behavioral Science, Vol 21, p 63-82)</w:t>
      </w:r>
    </w:p>
    <w:p w:rsidR="00355DEB" w:rsidRDefault="00355DEB" w:rsidP="00355DEB">
      <w:r w:rsidRPr="00355DEB">
        <w:t xml:space="preserve">In terms of </w:t>
      </w:r>
      <w:proofErr w:type="spellStart"/>
      <w:r w:rsidRPr="00355DEB">
        <w:t>Freirean</w:t>
      </w:r>
      <w:proofErr w:type="spellEnd"/>
      <w:r w:rsidRPr="00355DEB">
        <w:t xml:space="preserve"> practice, this impossibility means that the requirements of at least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and</w:t>
      </w:r>
      <w:proofErr w:type="gramEnd"/>
      <w:r w:rsidRPr="00355DEB">
        <w:t xml:space="preserve"> authority are justified. (Buckingham, 1998, p. 5)</w:t>
      </w:r>
    </w:p>
    <w:p w:rsidR="00355DEB" w:rsidRDefault="00355DEB" w:rsidP="00355DEB">
      <w:pPr>
        <w:pStyle w:val="Heading4"/>
      </w:pPr>
      <w:r>
        <w:t xml:space="preserve">Compared to identity-based conscientization, dialogue is a better approach to fighting oppression – it’s understanding of </w:t>
      </w:r>
      <w:proofErr w:type="spellStart"/>
      <w:r>
        <w:t>intersectionality</w:t>
      </w:r>
      <w:proofErr w:type="spellEnd"/>
      <w:r>
        <w:t xml:space="preserve"> prevents oppression Olympics</w:t>
      </w:r>
    </w:p>
    <w:p w:rsidR="00355DEB" w:rsidRPr="00EE4C70" w:rsidRDefault="00355DEB" w:rsidP="00355DEB">
      <w:r w:rsidRPr="00EE4C70">
        <w:rPr>
          <w:rStyle w:val="StyleStyleBold12pt"/>
        </w:rPr>
        <w:t>Yuval-Davis</w:t>
      </w:r>
      <w:r>
        <w:t xml:space="preserve">, Director of Research Centre on Migration, Refugees, and Belonging at the University of East London, </w:t>
      </w:r>
      <w:r w:rsidRPr="00EE4C70">
        <w:rPr>
          <w:rStyle w:val="StyleStyleBold12pt"/>
        </w:rPr>
        <w:t>’12</w:t>
      </w:r>
      <w:r>
        <w:t xml:space="preserve"> (</w:t>
      </w:r>
      <w:proofErr w:type="spellStart"/>
      <w:r>
        <w:t>Nira</w:t>
      </w:r>
      <w:proofErr w:type="spellEnd"/>
      <w:r>
        <w:t>, February, “Dialogical Epistemology—An Intersectional Resistance to the “Oppression Olympics”” Gender &amp; Society, Vol 26 No 1, p 46-54, SagePub)</w:t>
      </w:r>
    </w:p>
    <w:p w:rsidR="00355DEB" w:rsidRDefault="00355DEB" w:rsidP="00355DEB">
      <w:r w:rsidRPr="00355DEB">
        <w:t xml:space="preserve">I quote Collins from two of her writings. In Black Feminist Thought, she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the</w:t>
      </w:r>
      <w:proofErr w:type="gramEnd"/>
      <w:r w:rsidRPr="00355DEB">
        <w:t xml:space="preserve"> “epistemic community” who are positioned differentially to establish common narratives.</w:t>
      </w:r>
    </w:p>
    <w:p w:rsidR="00355DEB" w:rsidRDefault="00355DEB" w:rsidP="00355DEB">
      <w:pPr>
        <w:pStyle w:val="Heading3"/>
      </w:pPr>
      <w:r>
        <w:t>Case</w:t>
      </w:r>
    </w:p>
    <w:p w:rsidR="00355DEB" w:rsidRDefault="00355DEB" w:rsidP="00355DEB">
      <w:pPr>
        <w:pStyle w:val="Heading4"/>
      </w:pPr>
      <w:proofErr w:type="spellStart"/>
      <w:r>
        <w:t>Decisionmaking</w:t>
      </w:r>
      <w:proofErr w:type="spellEnd"/>
      <w:r>
        <w:t xml:space="preserve"> turns and outweighs their offense—</w:t>
      </w:r>
      <w:r w:rsidRPr="00E42A31">
        <w:rPr>
          <w:u w:val="single"/>
        </w:rPr>
        <w:t>anything else</w:t>
      </w:r>
      <w:r>
        <w:t xml:space="preserve"> is accessible through the classroom, but debate over the resolution acts as an </w:t>
      </w:r>
      <w:r w:rsidRPr="00E42A31">
        <w:rPr>
          <w:u w:val="single"/>
        </w:rPr>
        <w:t>education magnifier</w:t>
      </w:r>
      <w:r>
        <w:t xml:space="preserve"> by encouraging </w:t>
      </w:r>
      <w:r w:rsidRPr="00E42A31">
        <w:rPr>
          <w:u w:val="single"/>
        </w:rPr>
        <w:t>critical thinking</w:t>
      </w:r>
      <w:r>
        <w:t>—most conclusive studies confirm</w:t>
      </w:r>
    </w:p>
    <w:p w:rsidR="00355DEB" w:rsidRDefault="00355DEB" w:rsidP="00355DEB">
      <w:proofErr w:type="spellStart"/>
      <w:r w:rsidRPr="00CE7211">
        <w:rPr>
          <w:rStyle w:val="CiteChar"/>
        </w:rPr>
        <w:t>Bellon</w:t>
      </w:r>
      <w:proofErr w:type="spellEnd"/>
      <w:r>
        <w:t xml:space="preserve">, senior lecturer in communication and director of debate – Georgia State University, </w:t>
      </w:r>
      <w:r w:rsidRPr="00CE7211">
        <w:rPr>
          <w:rStyle w:val="CiteChar"/>
        </w:rPr>
        <w:t>2K</w:t>
      </w:r>
    </w:p>
    <w:p w:rsidR="00355DEB" w:rsidRPr="00DC45E1" w:rsidRDefault="00355DEB" w:rsidP="00355DEB">
      <w:r>
        <w:t xml:space="preserve">(Joe, “A Research-Based Justification for Debate </w:t>
      </w:r>
      <w:proofErr w:type="gramStart"/>
      <w:r>
        <w:t>Across</w:t>
      </w:r>
      <w:proofErr w:type="gramEnd"/>
      <w:r>
        <w:t xml:space="preserve"> the Curriculum,” </w:t>
      </w:r>
      <w:r w:rsidRPr="00DC45E1">
        <w:t>Argumentation &amp; Advocacy</w:t>
      </w:r>
      <w:r>
        <w:t xml:space="preserve">, Vol. 36, </w:t>
      </w:r>
      <w:proofErr w:type="spellStart"/>
      <w:r>
        <w:t>Iss</w:t>
      </w:r>
      <w:proofErr w:type="spellEnd"/>
      <w:r>
        <w:t>. 3, Winter)</w:t>
      </w:r>
    </w:p>
    <w:p w:rsidR="00355DEB" w:rsidRDefault="00355DEB" w:rsidP="00355DEB">
      <w:r w:rsidRPr="00355DEB">
        <w:t xml:space="preserve">In the past fifteen years, many cognitive researchers have turned their attention to learning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and</w:t>
      </w:r>
      <w:proofErr w:type="gramEnd"/>
      <w:r w:rsidRPr="00355DEB">
        <w:t xml:space="preserve"> Johnson describe as one of the most important problem-solving skills.</w:t>
      </w:r>
    </w:p>
    <w:p w:rsidR="00355DEB" w:rsidRDefault="00355DEB" w:rsidP="00355DEB">
      <w:pPr>
        <w:pStyle w:val="Heading4"/>
      </w:pPr>
      <w:r>
        <w:t>Simulated law debates inculcate a unique form of decision-making that is uniquely able to grapple with future threats – their model doesn’t solve</w:t>
      </w:r>
    </w:p>
    <w:p w:rsidR="00355DEB" w:rsidRPr="0032465B" w:rsidRDefault="00355DEB" w:rsidP="00355DEB">
      <w:r w:rsidRPr="0032465B">
        <w:t>Boyne ‘12</w:t>
      </w:r>
    </w:p>
    <w:p w:rsidR="00355DEB" w:rsidRDefault="00355DEB" w:rsidP="00355DEB">
      <w:r>
        <w:t xml:space="preserve">Shawn, Associate Professor of Law, Dean’s Fellow, Grimes Fellow, Indiana University Robert H. McKinney School of Law—Indianapolis. “Crisis in the Classroom: Using Simulations to Enhance Decision-Making Skills,” </w:t>
      </w:r>
      <w:hyperlink r:id="rId14" w:history="1">
        <w:r>
          <w:rPr>
            <w:rStyle w:val="Hyperlink"/>
          </w:rPr>
          <w:t>http://www.swlaw.edu/pdfs/jle/jle622boyne.pdf</w:t>
        </w:r>
      </w:hyperlink>
    </w:p>
    <w:p w:rsidR="00355DEB" w:rsidRDefault="00355DEB" w:rsidP="00355DEB">
      <w:r w:rsidRPr="00355DEB">
        <w:t xml:space="preserve">Conclusion The Counter-Terrorism Simulation we conducted at Indiana University Law School-Indianapolis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law</w:t>
      </w:r>
      <w:proofErr w:type="gramEnd"/>
      <w:r w:rsidRPr="00355DEB">
        <w:t xml:space="preserve"> students and public policy students who are prepared to assume leadership positions.</w:t>
      </w:r>
    </w:p>
    <w:p w:rsidR="00355DEB" w:rsidRDefault="00355DEB" w:rsidP="00355DEB">
      <w:pPr>
        <w:pStyle w:val="Heading4"/>
      </w:pPr>
      <w:r>
        <w:t>Their politics of ACCESS aims to maximize participation.</w:t>
      </w:r>
    </w:p>
    <w:p w:rsidR="00355DEB" w:rsidRDefault="00355DEB" w:rsidP="00355DEB">
      <w:pPr>
        <w:pStyle w:val="Heading4"/>
      </w:pPr>
      <w:r>
        <w:t>THAT feeds a populist politics that devolves into fascist mobilization – kills DIALOGUE- and ultimately INCREASES statist power</w:t>
      </w:r>
    </w:p>
    <w:p w:rsidR="00355DEB" w:rsidRPr="00116174" w:rsidRDefault="00355DEB" w:rsidP="00355DEB">
      <w:pPr>
        <w:rPr>
          <w:rStyle w:val="StyleStyleBold12pt"/>
        </w:rPr>
      </w:pPr>
      <w:proofErr w:type="spellStart"/>
      <w:r w:rsidRPr="00116174">
        <w:rPr>
          <w:rStyle w:val="StyleStyleBold12pt"/>
        </w:rPr>
        <w:t>Urbinati</w:t>
      </w:r>
      <w:proofErr w:type="spellEnd"/>
      <w:r w:rsidRPr="00116174">
        <w:rPr>
          <w:rStyle w:val="StyleStyleBold12pt"/>
        </w:rPr>
        <w:t xml:space="preserve"> 98</w:t>
      </w:r>
    </w:p>
    <w:p w:rsidR="00355DEB" w:rsidRDefault="00355DEB" w:rsidP="00355DEB">
      <w:r>
        <w:t xml:space="preserve"> Democracy and Populism Author: </w:t>
      </w:r>
      <w:r>
        <w:tab/>
        <w:t xml:space="preserve"> </w:t>
      </w:r>
      <w:proofErr w:type="spellStart"/>
      <w:r>
        <w:t>Urbinati</w:t>
      </w:r>
      <w:proofErr w:type="spellEnd"/>
      <w:r>
        <w:t xml:space="preserve">, Nadia Journal: </w:t>
      </w:r>
      <w:r>
        <w:tab/>
        <w:t xml:space="preserve"> Constellations (Oxford, England) ISSN: </w:t>
      </w:r>
      <w:r>
        <w:tab/>
        <w:t xml:space="preserve"> 1351-0487 </w:t>
      </w:r>
      <w:r>
        <w:tab/>
        <w:t xml:space="preserve"> Date: </w:t>
      </w:r>
      <w:r>
        <w:tab/>
        <w:t xml:space="preserve"> 03/1998 Volume: </w:t>
      </w:r>
      <w:r>
        <w:tab/>
        <w:t xml:space="preserve"> 5 </w:t>
      </w:r>
      <w:r>
        <w:tab/>
        <w:t xml:space="preserve"> Issue: </w:t>
      </w:r>
      <w:r>
        <w:tab/>
        <w:t xml:space="preserve"> 1 </w:t>
      </w:r>
      <w:r>
        <w:tab/>
        <w:t xml:space="preserve"> Page: </w:t>
      </w:r>
      <w:r>
        <w:tab/>
        <w:t xml:space="preserve"> 110 DOI: </w:t>
      </w:r>
      <w:r>
        <w:tab/>
        <w:t xml:space="preserve"> 10.1111/1467-8675.00080 </w:t>
      </w:r>
    </w:p>
    <w:p w:rsidR="00355DEB" w:rsidRDefault="00355DEB" w:rsidP="00355DEB">
      <w:r w:rsidRPr="00355DEB">
        <w:t xml:space="preserve"> Nadia </w:t>
      </w:r>
      <w:proofErr w:type="spellStart"/>
      <w:r w:rsidRPr="00355DEB">
        <w:t>Urbinati</w:t>
      </w:r>
      <w:proofErr w:type="spellEnd"/>
      <w:r w:rsidRPr="00355DEB">
        <w:t xml:space="preserve"> </w:t>
      </w:r>
      <w:proofErr w:type="spellStart"/>
      <w:r w:rsidRPr="00355DEB">
        <w:t>Kyriakos</w:t>
      </w:r>
      <w:proofErr w:type="spellEnd"/>
      <w:r w:rsidRPr="00355DEB">
        <w:t xml:space="preserve"> </w:t>
      </w:r>
      <w:proofErr w:type="spellStart"/>
      <w:r w:rsidRPr="00355DEB">
        <w:t>Tsakopoulos</w:t>
      </w:r>
      <w:proofErr w:type="spellEnd"/>
      <w:r w:rsidRPr="00355DEB">
        <w:t xml:space="preserve"> Professor of Political Theory and Hellenic Studies Columbia University Political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the</w:t>
      </w:r>
      <w:proofErr w:type="gramEnd"/>
      <w:r w:rsidRPr="00355DEB">
        <w:t xml:space="preserve"> Executive Committee of the Foundation Reset Dialogues on Civilization-Istanbul Seminars. </w:t>
      </w:r>
    </w:p>
    <w:p w:rsidR="00355DEB" w:rsidRDefault="00355DEB" w:rsidP="00355DEB">
      <w:r w:rsidRPr="00355DEB">
        <w:t xml:space="preserve"> Thus the debate over the meaning 01 populism turns out to be a debate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government</w:t>
      </w:r>
      <w:proofErr w:type="gramEnd"/>
      <w:r w:rsidRPr="00355DEB">
        <w:t xml:space="preserve">, of the "will" and of its </w:t>
      </w:r>
      <w:proofErr w:type="spellStart"/>
      <w:r w:rsidRPr="00355DEB">
        <w:t>actuative</w:t>
      </w:r>
      <w:proofErr w:type="spellEnd"/>
      <w:r w:rsidRPr="00355DEB">
        <w:t xml:space="preserve"> "force."</w:t>
      </w:r>
    </w:p>
    <w:p w:rsidR="00355DEB" w:rsidRPr="00DD7C85" w:rsidRDefault="00355DEB" w:rsidP="00355DEB"/>
    <w:p w:rsidR="00355DEB" w:rsidRDefault="00355DEB" w:rsidP="00355DEB">
      <w:pPr>
        <w:pStyle w:val="Heading1"/>
      </w:pPr>
      <w:r>
        <w:t>2NC</w:t>
      </w:r>
    </w:p>
    <w:p w:rsidR="00355DEB" w:rsidRPr="005467B3" w:rsidRDefault="00355DEB" w:rsidP="00355DEB">
      <w:pPr>
        <w:pStyle w:val="Heading3"/>
      </w:pPr>
      <w:r w:rsidRPr="005467B3">
        <w:t>2NC Overview</w:t>
      </w:r>
    </w:p>
    <w:p w:rsidR="00355DEB" w:rsidRPr="005467B3" w:rsidRDefault="00355DEB" w:rsidP="00355DEB">
      <w:pPr>
        <w:pStyle w:val="Heading4"/>
      </w:pPr>
      <w:r w:rsidRPr="005467B3">
        <w:t xml:space="preserve">Our interpretation is that topical </w:t>
      </w:r>
      <w:proofErr w:type="spellStart"/>
      <w:r w:rsidRPr="005467B3">
        <w:t>affs</w:t>
      </w:r>
      <w:proofErr w:type="spellEnd"/>
      <w:r w:rsidRPr="005467B3">
        <w:t xml:space="preserve"> have to affirm the resolution through the instrumental defense of United States federal government </w:t>
      </w:r>
      <w:r>
        <w:t xml:space="preserve">economic engagement </w:t>
      </w:r>
      <w:r w:rsidRPr="005467B3">
        <w:t>– solves all their offense – you can discuss critical reasons for supporting the aff but it has to be grounded as advantages to a topical advocacy, not the advocacy itself</w:t>
      </w:r>
    </w:p>
    <w:p w:rsidR="00355DEB" w:rsidRDefault="00355DEB" w:rsidP="00355DEB">
      <w:pPr>
        <w:pStyle w:val="Heading4"/>
      </w:pPr>
      <w:r>
        <w:t xml:space="preserve">That solves their </w:t>
      </w:r>
      <w:proofErr w:type="gramStart"/>
      <w:r>
        <w:t>offense,</w:t>
      </w:r>
      <w:proofErr w:type="gramEnd"/>
      <w:r>
        <w:t xml:space="preserve"> they could have talked about their racial relationship to immigration policy, cross border travel, etc.</w:t>
      </w:r>
    </w:p>
    <w:p w:rsidR="00355DEB" w:rsidRDefault="00355DEB" w:rsidP="00355DEB">
      <w:pPr>
        <w:pStyle w:val="Heading4"/>
      </w:pPr>
      <w:r>
        <w:t xml:space="preserve">For example, at the NDCA our </w:t>
      </w:r>
      <w:proofErr w:type="spellStart"/>
      <w:proofErr w:type="gramStart"/>
      <w:r>
        <w:t>carrollton</w:t>
      </w:r>
      <w:proofErr w:type="spellEnd"/>
      <w:proofErr w:type="gramEnd"/>
      <w:r>
        <w:t xml:space="preserve"> teams read an aff about the Cuban diaspora and creating a bridge between the USFG and Cuba in order to remedy a messed up USFG policy </w:t>
      </w:r>
    </w:p>
    <w:p w:rsidR="00355DEB" w:rsidRDefault="00355DEB" w:rsidP="00355DEB">
      <w:pPr>
        <w:pStyle w:val="Heading4"/>
      </w:pPr>
      <w:r w:rsidRPr="005467B3">
        <w:t>It’s a prior question – the role of the ballot is to vote for or against the resolution – impact turning framework doesn’t prove they have presented a compelling positive justification for voting aff</w:t>
      </w:r>
    </w:p>
    <w:p w:rsidR="00355DEB" w:rsidRDefault="00355DEB" w:rsidP="00355DEB"/>
    <w:p w:rsidR="00355DEB" w:rsidRDefault="00355DEB" w:rsidP="00355DEB">
      <w:proofErr w:type="gramStart"/>
      <w:r>
        <w:t>yes</w:t>
      </w:r>
      <w:proofErr w:type="gramEnd"/>
      <w:r>
        <w:t xml:space="preserve"> we agree that exclusion in debate is a major problem but no this is not our fault and not a reason we deserve to lose this debate</w:t>
      </w:r>
    </w:p>
    <w:p w:rsidR="00355DEB" w:rsidRDefault="00355DEB" w:rsidP="00355DEB">
      <w:r>
        <w:t>Anyone can point out one of a thousand problems with the debate community or world at large, what we have to do is find solutions – the only chance we can solve systematic exclusion is through learning about organizations work as a whole</w:t>
      </w:r>
    </w:p>
    <w:p w:rsidR="00355DEB" w:rsidRDefault="00355DEB" w:rsidP="00355DEB"/>
    <w:p w:rsidR="00355DEB" w:rsidRDefault="00355DEB" w:rsidP="00355DEB">
      <w:r>
        <w:t>They may identify a massive problem but they also don’t have a solution</w:t>
      </w:r>
    </w:p>
    <w:p w:rsidR="00355DEB" w:rsidRPr="0000531A" w:rsidRDefault="00355DEB" w:rsidP="00355DEB">
      <w:pPr>
        <w:keepNext/>
        <w:keepLines/>
        <w:pageBreakBefore/>
        <w:spacing w:before="200"/>
        <w:jc w:val="center"/>
        <w:outlineLvl w:val="2"/>
        <w:rPr>
          <w:rFonts w:eastAsia="MS Gothic" w:cs="Times New Roman"/>
          <w:b/>
          <w:bCs/>
          <w:sz w:val="32"/>
          <w:u w:val="single"/>
        </w:rPr>
      </w:pPr>
      <w:r w:rsidRPr="0000531A">
        <w:rPr>
          <w:rFonts w:eastAsia="MS Gothic" w:cs="Times New Roman"/>
          <w:b/>
          <w:bCs/>
          <w:sz w:val="32"/>
          <w:u w:val="single"/>
        </w:rPr>
        <w:t xml:space="preserve">AT: </w:t>
      </w:r>
      <w:r>
        <w:rPr>
          <w:rFonts w:eastAsia="MS Gothic" w:cs="Times New Roman"/>
          <w:b/>
          <w:bCs/>
          <w:sz w:val="32"/>
          <w:u w:val="single"/>
        </w:rPr>
        <w:t>Resolved</w:t>
      </w:r>
      <w:r w:rsidRPr="0000531A">
        <w:rPr>
          <w:rFonts w:eastAsia="MS Gothic" w:cs="Times New Roman"/>
          <w:b/>
          <w:bCs/>
          <w:sz w:val="32"/>
          <w:u w:val="single"/>
        </w:rPr>
        <w:t xml:space="preserve"> = reduce by mental analysis</w:t>
      </w:r>
    </w:p>
    <w:p w:rsidR="00355DEB" w:rsidRPr="0000531A" w:rsidRDefault="00355DEB" w:rsidP="00355DEB">
      <w:pPr>
        <w:keepNext/>
        <w:keepLines/>
        <w:spacing w:before="200"/>
        <w:outlineLvl w:val="3"/>
        <w:rPr>
          <w:rFonts w:eastAsia="MS Gothic" w:cs="Times New Roman"/>
          <w:b/>
          <w:bCs/>
          <w:iCs/>
          <w:sz w:val="26"/>
        </w:rPr>
      </w:pPr>
      <w:r w:rsidRPr="0000531A">
        <w:rPr>
          <w:rFonts w:eastAsia="MS Gothic" w:cs="Times New Roman"/>
          <w:b/>
          <w:bCs/>
          <w:iCs/>
          <w:sz w:val="26"/>
        </w:rPr>
        <w:t>They say “resolved”</w:t>
      </w:r>
    </w:p>
    <w:p w:rsidR="00355DEB" w:rsidRPr="0000531A" w:rsidRDefault="00355DEB" w:rsidP="00355DEB">
      <w:pPr>
        <w:keepNext/>
        <w:keepLines/>
        <w:spacing w:before="200"/>
        <w:outlineLvl w:val="3"/>
        <w:rPr>
          <w:rFonts w:eastAsia="MS Gothic" w:cs="Times New Roman"/>
          <w:b/>
          <w:bCs/>
          <w:iCs/>
          <w:sz w:val="26"/>
        </w:rPr>
      </w:pPr>
      <w:r w:rsidRPr="0000531A">
        <w:rPr>
          <w:rFonts w:eastAsia="MS Gothic" w:cs="Times New Roman"/>
          <w:b/>
          <w:bCs/>
          <w:iCs/>
          <w:sz w:val="26"/>
          <w:u w:val="single"/>
        </w:rPr>
        <w:t>They pick the wrong definition</w:t>
      </w:r>
      <w:r w:rsidRPr="0000531A">
        <w:rPr>
          <w:rFonts w:eastAsia="MS Gothic" w:cs="Times New Roman"/>
          <w:b/>
          <w:bCs/>
          <w:iCs/>
          <w:sz w:val="26"/>
        </w:rPr>
        <w:t xml:space="preserve">—Break down by mental analysis assumes it is a verb—In the resolution resolved is a </w:t>
      </w:r>
      <w:r w:rsidRPr="0000531A">
        <w:rPr>
          <w:rFonts w:eastAsia="MS Gothic" w:cs="Times New Roman"/>
          <w:b/>
          <w:bCs/>
          <w:iCs/>
          <w:sz w:val="26"/>
          <w:u w:val="single"/>
        </w:rPr>
        <w:t>noun</w:t>
      </w:r>
      <w:r w:rsidRPr="0000531A">
        <w:rPr>
          <w:rFonts w:eastAsia="MS Gothic" w:cs="Times New Roman"/>
          <w:b/>
          <w:bCs/>
          <w:iCs/>
          <w:sz w:val="26"/>
        </w:rPr>
        <w:t xml:space="preserve">—it is the resolution that stands on its own followed by a colon it is </w:t>
      </w:r>
      <w:r w:rsidRPr="0000531A">
        <w:rPr>
          <w:rFonts w:eastAsia="MS Gothic" w:cs="Times New Roman"/>
          <w:b/>
          <w:bCs/>
          <w:iCs/>
          <w:sz w:val="26"/>
          <w:u w:val="single"/>
        </w:rPr>
        <w:t>not modifying something else</w:t>
      </w:r>
      <w:r w:rsidRPr="0000531A">
        <w:rPr>
          <w:rFonts w:eastAsia="MS Gothic" w:cs="Times New Roman"/>
          <w:b/>
          <w:bCs/>
          <w:iCs/>
          <w:sz w:val="26"/>
        </w:rPr>
        <w:t xml:space="preserve">. </w:t>
      </w:r>
    </w:p>
    <w:p w:rsidR="00355DEB" w:rsidRPr="0000531A" w:rsidRDefault="00355DEB" w:rsidP="00355DEB">
      <w:pPr>
        <w:rPr>
          <w:rFonts w:eastAsia="Cambria"/>
          <w:b/>
          <w:bCs/>
          <w:sz w:val="26"/>
        </w:rPr>
      </w:pPr>
      <w:r w:rsidRPr="0000531A">
        <w:rPr>
          <w:rFonts w:eastAsia="Cambria"/>
          <w:b/>
          <w:bCs/>
          <w:sz w:val="26"/>
        </w:rPr>
        <w:t>Dictionary.com 12</w:t>
      </w:r>
    </w:p>
    <w:p w:rsidR="00355DEB" w:rsidRPr="0000531A" w:rsidRDefault="00355DEB" w:rsidP="00355DEB">
      <w:pPr>
        <w:rPr>
          <w:rFonts w:eastAsia="Cambria"/>
        </w:rPr>
      </w:pPr>
      <w:r w:rsidRPr="0000531A">
        <w:rPr>
          <w:rFonts w:eastAsia="Cambria"/>
        </w:rPr>
        <w:t>http://thedustbunnychronicles.com/2012/01/05/my-glass-is-not-half-empty-it-runneth-over/</w:t>
      </w:r>
    </w:p>
    <w:p w:rsidR="00355DEB" w:rsidRPr="0000531A" w:rsidRDefault="00355DEB" w:rsidP="00355DEB">
      <w:pPr>
        <w:rPr>
          <w:rFonts w:eastAsia="Cambria"/>
        </w:rPr>
      </w:pPr>
      <w:proofErr w:type="spellStart"/>
      <w:proofErr w:type="gramStart"/>
      <w:r w:rsidRPr="0000531A">
        <w:rPr>
          <w:rFonts w:eastAsia="Cambria"/>
          <w:b/>
          <w:bCs/>
          <w:highlight w:val="yellow"/>
          <w:u w:val="single"/>
        </w:rPr>
        <w:t>res·</w:t>
      </w:r>
      <w:proofErr w:type="gramEnd"/>
      <w:r w:rsidRPr="0000531A">
        <w:rPr>
          <w:rFonts w:eastAsia="Cambria"/>
          <w:b/>
          <w:bCs/>
          <w:highlight w:val="yellow"/>
          <w:u w:val="single"/>
        </w:rPr>
        <w:t>o·lu·tion</w:t>
      </w:r>
      <w:proofErr w:type="spellEnd"/>
      <w:r w:rsidRPr="0000531A">
        <w:rPr>
          <w:rFonts w:eastAsia="Cambria"/>
        </w:rPr>
        <w:t xml:space="preserve"> [</w:t>
      </w:r>
      <w:proofErr w:type="spellStart"/>
      <w:r w:rsidRPr="0000531A">
        <w:rPr>
          <w:rFonts w:eastAsia="Cambria"/>
        </w:rPr>
        <w:t>rez</w:t>
      </w:r>
      <w:proofErr w:type="spellEnd"/>
      <w:r w:rsidRPr="0000531A">
        <w:rPr>
          <w:rFonts w:eastAsia="Cambria"/>
        </w:rPr>
        <w:t>-uh-loo-</w:t>
      </w:r>
      <w:proofErr w:type="spellStart"/>
      <w:r w:rsidRPr="0000531A">
        <w:rPr>
          <w:rFonts w:eastAsia="Cambria"/>
        </w:rPr>
        <w:t>shuh</w:t>
      </w:r>
      <w:proofErr w:type="spellEnd"/>
      <w:r w:rsidRPr="0000531A">
        <w:rPr>
          <w:rFonts w:eastAsia="Cambria"/>
        </w:rPr>
        <w:t xml:space="preserve"> n]</w:t>
      </w:r>
    </w:p>
    <w:p w:rsidR="00355DEB" w:rsidRPr="0000531A" w:rsidRDefault="00355DEB" w:rsidP="00355DEB">
      <w:pPr>
        <w:rPr>
          <w:rFonts w:eastAsia="Cambria"/>
          <w:b/>
          <w:bCs/>
          <w:u w:val="single"/>
        </w:rPr>
      </w:pPr>
      <w:proofErr w:type="gramStart"/>
      <w:r w:rsidRPr="0000531A">
        <w:rPr>
          <w:rFonts w:eastAsia="Cambria"/>
          <w:b/>
          <w:bCs/>
          <w:highlight w:val="yellow"/>
          <w:u w:val="single"/>
        </w:rPr>
        <w:t>noun</w:t>
      </w:r>
      <w:proofErr w:type="gramEnd"/>
      <w:r w:rsidRPr="0000531A">
        <w:rPr>
          <w:rFonts w:eastAsia="Cambria"/>
          <w:b/>
          <w:bCs/>
          <w:u w:val="single"/>
        </w:rPr>
        <w:t xml:space="preserve"> </w:t>
      </w:r>
    </w:p>
    <w:p w:rsidR="00355DEB" w:rsidRPr="0000531A" w:rsidRDefault="00355DEB" w:rsidP="00355DE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eastAsia="Times New Roman"/>
          <w:color w:val="121212"/>
          <w:sz w:val="24"/>
          <w:lang w:val="en"/>
        </w:rPr>
      </w:pPr>
      <w:proofErr w:type="gramStart"/>
      <w:r w:rsidRPr="0000531A">
        <w:rPr>
          <w:rFonts w:eastAsia="Cambria"/>
          <w:b/>
          <w:bCs/>
          <w:highlight w:val="yellow"/>
          <w:u w:val="single"/>
          <w:lang w:val="en"/>
        </w:rPr>
        <w:t>a</w:t>
      </w:r>
      <w:proofErr w:type="gramEnd"/>
      <w:r w:rsidRPr="0000531A">
        <w:rPr>
          <w:rFonts w:eastAsia="Cambria"/>
          <w:b/>
          <w:bCs/>
          <w:highlight w:val="yellow"/>
          <w:u w:val="single"/>
          <w:lang w:val="en"/>
        </w:rPr>
        <w:t xml:space="preserve"> formal expression of opinion</w:t>
      </w:r>
      <w:r w:rsidRPr="0000531A">
        <w:rPr>
          <w:rFonts w:eastAsia="Cambria"/>
          <w:b/>
          <w:bCs/>
          <w:u w:val="single"/>
          <w:lang w:val="en"/>
        </w:rPr>
        <w:t xml:space="preserve"> or intention made, usually after voting, by a formal organization</w:t>
      </w:r>
      <w:r w:rsidRPr="0000531A">
        <w:rPr>
          <w:rFonts w:eastAsia="Times New Roman"/>
          <w:color w:val="121212"/>
          <w:sz w:val="24"/>
          <w:lang w:val="en"/>
        </w:rPr>
        <w:t>, a legislature, a club, or other group. Compare concurrent resolution, joint resolution.</w:t>
      </w:r>
    </w:p>
    <w:p w:rsidR="00355DEB" w:rsidRPr="0000531A" w:rsidRDefault="00355DEB" w:rsidP="00355DE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eastAsia="Times New Roman"/>
          <w:color w:val="121212"/>
          <w:sz w:val="24"/>
          <w:lang w:val="en"/>
        </w:rPr>
      </w:pPr>
      <w:proofErr w:type="gramStart"/>
      <w:r w:rsidRPr="0000531A">
        <w:rPr>
          <w:rFonts w:eastAsia="Cambria"/>
          <w:b/>
          <w:bCs/>
          <w:u w:val="single"/>
          <w:lang w:val="en"/>
        </w:rPr>
        <w:t>a</w:t>
      </w:r>
      <w:proofErr w:type="gramEnd"/>
      <w:r w:rsidRPr="0000531A">
        <w:rPr>
          <w:rFonts w:eastAsia="Cambria"/>
          <w:b/>
          <w:bCs/>
          <w:u w:val="single"/>
          <w:lang w:val="en"/>
        </w:rPr>
        <w:t xml:space="preserve"> resolve or determination: to make a firm resolution to do something</w:t>
      </w:r>
      <w:r w:rsidRPr="0000531A">
        <w:rPr>
          <w:rFonts w:eastAsia="Times New Roman"/>
          <w:i/>
          <w:iCs/>
          <w:color w:val="121212"/>
          <w:sz w:val="24"/>
          <w:lang w:val="en"/>
        </w:rPr>
        <w:t xml:space="preserve">. </w:t>
      </w:r>
    </w:p>
    <w:p w:rsidR="00355DEB" w:rsidRPr="0000531A" w:rsidRDefault="00355DEB" w:rsidP="00355DE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eastAsia="Times New Roman"/>
          <w:color w:val="121212"/>
          <w:sz w:val="24"/>
          <w:lang w:val="en"/>
        </w:rPr>
      </w:pPr>
      <w:proofErr w:type="gramStart"/>
      <w:r w:rsidRPr="0000531A">
        <w:rPr>
          <w:rFonts w:eastAsia="Cambria"/>
          <w:b/>
          <w:bCs/>
          <w:u w:val="single"/>
          <w:lang w:val="en"/>
        </w:rPr>
        <w:t>the</w:t>
      </w:r>
      <w:proofErr w:type="gramEnd"/>
      <w:r w:rsidRPr="0000531A">
        <w:rPr>
          <w:rFonts w:eastAsia="Cambria"/>
          <w:b/>
          <w:bCs/>
          <w:u w:val="single"/>
          <w:lang w:val="en"/>
        </w:rPr>
        <w:t xml:space="preserve"> act of resolving or determining upon an action or course of action</w:t>
      </w:r>
      <w:r w:rsidRPr="0000531A">
        <w:rPr>
          <w:rFonts w:eastAsia="Times New Roman"/>
          <w:color w:val="121212"/>
          <w:sz w:val="24"/>
          <w:lang w:val="en"/>
        </w:rPr>
        <w:t>, method, procedure, etc.</w:t>
      </w:r>
    </w:p>
    <w:p w:rsidR="00355DEB" w:rsidRPr="0000531A" w:rsidRDefault="00355DEB" w:rsidP="00355DEB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eastAsia="Times New Roman"/>
          <w:color w:val="121212"/>
          <w:sz w:val="24"/>
          <w:lang w:val="en"/>
        </w:rPr>
      </w:pPr>
      <w:proofErr w:type="gramStart"/>
      <w:r w:rsidRPr="0000531A">
        <w:rPr>
          <w:rFonts w:eastAsia="Cambria"/>
          <w:b/>
          <w:bCs/>
          <w:u w:val="single"/>
          <w:lang w:val="en"/>
        </w:rPr>
        <w:t>the</w:t>
      </w:r>
      <w:proofErr w:type="gramEnd"/>
      <w:r w:rsidRPr="0000531A">
        <w:rPr>
          <w:rFonts w:eastAsia="Cambria"/>
          <w:b/>
          <w:bCs/>
          <w:u w:val="single"/>
          <w:lang w:val="en"/>
        </w:rPr>
        <w:t xml:space="preserve"> mental state or quality of being resolved or resolute; firmness of purpose</w:t>
      </w:r>
      <w:r w:rsidRPr="0000531A">
        <w:rPr>
          <w:rFonts w:eastAsia="Times New Roman"/>
          <w:color w:val="121212"/>
          <w:sz w:val="24"/>
          <w:lang w:val="en"/>
        </w:rPr>
        <w:t>.</w:t>
      </w:r>
    </w:p>
    <w:p w:rsidR="00355DEB" w:rsidRDefault="00355DEB" w:rsidP="00355DEB"/>
    <w:p w:rsidR="00355DEB" w:rsidRPr="001348B0" w:rsidRDefault="00355DEB" w:rsidP="00355DEB"/>
    <w:p w:rsidR="00355DEB" w:rsidRPr="005467B3" w:rsidRDefault="00355DEB" w:rsidP="00355DEB">
      <w:pPr>
        <w:pStyle w:val="Heading3"/>
      </w:pPr>
      <w:r>
        <w:t>*</w:t>
      </w:r>
      <w:r w:rsidRPr="005467B3">
        <w:t xml:space="preserve">2NC Race </w:t>
      </w:r>
      <w:proofErr w:type="spellStart"/>
      <w:r w:rsidRPr="005467B3">
        <w:t>Affs</w:t>
      </w:r>
      <w:proofErr w:type="spellEnd"/>
    </w:p>
    <w:p w:rsidR="00355DEB" w:rsidRPr="005467B3" w:rsidRDefault="00355DEB" w:rsidP="00355DEB">
      <w:pPr>
        <w:pStyle w:val="Heading4"/>
      </w:pPr>
      <w:r w:rsidRPr="005467B3">
        <w:t>Our form of deliberation solves their offense – taking distance from personal identity and instead tying it a policy conclusions allows for effective debate that changes personal belief claims without elevating identity issues to the status of an unquestioned epistemology***</w:t>
      </w:r>
    </w:p>
    <w:p w:rsidR="00355DEB" w:rsidRPr="005467B3" w:rsidRDefault="00355DEB" w:rsidP="00355DEB">
      <w:r w:rsidRPr="005467B3">
        <w:rPr>
          <w:rStyle w:val="StyleStyleBold12pt"/>
        </w:rPr>
        <w:t>Anderson</w:t>
      </w:r>
      <w:r w:rsidRPr="005467B3">
        <w:t>, Professor Humanities and English at Brown, ‘</w:t>
      </w:r>
      <w:r w:rsidRPr="005467B3">
        <w:rPr>
          <w:rStyle w:val="StyleStyleBold12pt"/>
        </w:rPr>
        <w:t>6</w:t>
      </w:r>
      <w:r w:rsidRPr="005467B3">
        <w:t xml:space="preserve"> (Amanda, Spring, “Reply to My Critic(s)” </w:t>
      </w:r>
      <w:proofErr w:type="spellStart"/>
      <w:r w:rsidRPr="005467B3">
        <w:t>Criticis</w:t>
      </w:r>
      <w:proofErr w:type="spellEnd"/>
      <w:r w:rsidRPr="005467B3">
        <w:t>, Vol 48 No 2, p 281-290)</w:t>
      </w:r>
    </w:p>
    <w:p w:rsidR="00355DEB" w:rsidRDefault="00355DEB" w:rsidP="00355DEB">
      <w:r w:rsidRPr="00355DEB">
        <w:t xml:space="preserve">MY RECENT BOOK, The Way We Argue Now, has in a sense two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communicated</w:t>
      </w:r>
      <w:proofErr w:type="gramEnd"/>
      <w:r w:rsidRPr="00355DEB">
        <w:t xml:space="preserve"> and also can be used to justify political positions and legislative agendas.</w:t>
      </w:r>
    </w:p>
    <w:p w:rsidR="00355DEB" w:rsidRDefault="00355DEB" w:rsidP="00355DEB">
      <w:pPr>
        <w:pStyle w:val="Heading3"/>
      </w:pPr>
      <w:r>
        <w:t>Institutions Key</w:t>
      </w:r>
    </w:p>
    <w:p w:rsidR="00355DEB" w:rsidRPr="002B381B" w:rsidRDefault="00355DEB" w:rsidP="00355DEB">
      <w:pPr>
        <w:pStyle w:val="Heading4"/>
      </w:pPr>
      <w:r>
        <w:t>The search for identity cannot be limited to self-expression – engaging in institutional politics is a necessary forum</w:t>
      </w:r>
    </w:p>
    <w:p w:rsidR="00355DEB" w:rsidRPr="00894069" w:rsidRDefault="00355DEB" w:rsidP="00355DEB">
      <w:proofErr w:type="spellStart"/>
      <w:r w:rsidRPr="00894069">
        <w:rPr>
          <w:rStyle w:val="StyleStyleBold12pt"/>
        </w:rPr>
        <w:t>Kreiss</w:t>
      </w:r>
      <w:proofErr w:type="spellEnd"/>
      <w:r>
        <w:t xml:space="preserve">, Professor Journalism at UNC Chapel Hill, </w:t>
      </w:r>
      <w:r w:rsidRPr="00894069">
        <w:rPr>
          <w:rStyle w:val="StyleStyleBold12pt"/>
        </w:rPr>
        <w:t xml:space="preserve">and </w:t>
      </w:r>
      <w:proofErr w:type="spellStart"/>
      <w:r w:rsidRPr="00894069">
        <w:rPr>
          <w:rStyle w:val="StyleStyleBold12pt"/>
        </w:rPr>
        <w:t>Tufekci</w:t>
      </w:r>
      <w:proofErr w:type="spellEnd"/>
      <w:r>
        <w:t xml:space="preserve">, Professor Sociology at UNC Chapel Hill, </w:t>
      </w:r>
      <w:r w:rsidRPr="00894069">
        <w:rPr>
          <w:rStyle w:val="StyleStyleBold12pt"/>
        </w:rPr>
        <w:t>’13</w:t>
      </w:r>
      <w:r>
        <w:t xml:space="preserve"> (Daniel and </w:t>
      </w:r>
      <w:proofErr w:type="spellStart"/>
      <w:r>
        <w:t>Zeynep</w:t>
      </w:r>
      <w:proofErr w:type="spellEnd"/>
      <w:r>
        <w:t>, “Occupying the Political: Occupy Wall Street, Collective Action, and the Rediscovery of Pragmatic Politics” Cultural Studies &lt;=&gt; Critical Methodologies, Vol 13 No 3, https://papers.ssrn.com/sol3/papers.cfm?abstract_id=2147711)</w:t>
      </w:r>
    </w:p>
    <w:p w:rsidR="00355DEB" w:rsidRDefault="00355DEB" w:rsidP="00355DEB">
      <w:r w:rsidRPr="00355DEB">
        <w:t xml:space="preserve">The drumming crisis was barely contained, but not fully averted, and became moot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the</w:t>
      </w:r>
      <w:proofErr w:type="gramEnd"/>
      <w:r w:rsidRPr="00355DEB">
        <w:t xml:space="preserve"> institutional levers of power become, as they will inevitably, calcified.</w:t>
      </w:r>
    </w:p>
    <w:p w:rsidR="00355DEB" w:rsidRPr="002C7806" w:rsidRDefault="00355DEB" w:rsidP="00355DEB"/>
    <w:p w:rsidR="00355DEB" w:rsidRPr="00D17C4E" w:rsidRDefault="00355DEB" w:rsidP="00355DEB"/>
    <w:p w:rsidR="00355DEB" w:rsidRDefault="00355DEB" w:rsidP="00355DEB">
      <w:pPr>
        <w:pStyle w:val="Heading1"/>
      </w:pPr>
      <w:r>
        <w:t>1NR</w:t>
      </w:r>
    </w:p>
    <w:p w:rsidR="00355DEB" w:rsidRDefault="00355DEB" w:rsidP="00355DEB"/>
    <w:p w:rsidR="00355DEB" w:rsidRDefault="00355DEB" w:rsidP="00355DEB"/>
    <w:p w:rsidR="00355DEB" w:rsidRDefault="00355DEB" w:rsidP="00355DEB">
      <w:pPr>
        <w:pStyle w:val="Heading3"/>
      </w:pPr>
      <w:r>
        <w:t>*2NC Overview</w:t>
      </w:r>
    </w:p>
    <w:p w:rsidR="00355DEB" w:rsidRDefault="00355DEB" w:rsidP="00355DEB">
      <w:pPr>
        <w:pStyle w:val="Heading4"/>
      </w:pPr>
      <w:r>
        <w:t>Not all oppression is rooted from the same tree – the assumption the 1AC allows an understanding for all other types of oppression proves our oppression Olympics argument</w:t>
      </w:r>
    </w:p>
    <w:p w:rsidR="00355DEB" w:rsidRPr="005B66C2" w:rsidRDefault="00355DEB" w:rsidP="00355DEB">
      <w:r w:rsidRPr="00C7194D">
        <w:rPr>
          <w:rStyle w:val="StyleStyleBold12pt"/>
        </w:rPr>
        <w:t>Allen</w:t>
      </w:r>
      <w:r>
        <w:t xml:space="preserve">, Professor Philo and Gender at Dartmouth College, </w:t>
      </w:r>
      <w:r w:rsidRPr="00C7194D">
        <w:rPr>
          <w:rStyle w:val="StyleStyleBold12pt"/>
        </w:rPr>
        <w:t>‘8</w:t>
      </w:r>
      <w:r>
        <w:t xml:space="preserve"> (Amy, July-September, “Power and the Politics of Difference: Oppression, Empowerment, and Transnational Justice” </w:t>
      </w:r>
      <w:proofErr w:type="spellStart"/>
      <w:r>
        <w:t>Hypatia</w:t>
      </w:r>
      <w:proofErr w:type="spellEnd"/>
      <w:r>
        <w:t>, Vol 23 No 3)</w:t>
      </w:r>
    </w:p>
    <w:p w:rsidR="00355DEB" w:rsidRDefault="00355DEB" w:rsidP="00355DEB">
      <w:r w:rsidRPr="00355DEB">
        <w:t xml:space="preserve">Oppression, according to Young, is a structural phenomenon, that is to say </w:t>
      </w:r>
    </w:p>
    <w:p w:rsidR="00355DEB" w:rsidRDefault="00355DEB" w:rsidP="00355DEB">
      <w:r>
        <w:t>AND</w:t>
      </w:r>
    </w:p>
    <w:p w:rsidR="00355DEB" w:rsidRPr="00355DEB" w:rsidRDefault="00355DEB" w:rsidP="00355DEB">
      <w:r w:rsidRPr="00355DEB">
        <w:t xml:space="preserve">” (1998, 124; quoted in </w:t>
      </w:r>
      <w:proofErr w:type="spellStart"/>
      <w:r w:rsidRPr="00355DEB">
        <w:t>Zutlevics</w:t>
      </w:r>
      <w:proofErr w:type="spellEnd"/>
      <w:r w:rsidRPr="00355DEB">
        <w:t xml:space="preserve"> 2002, 81).5</w:t>
      </w:r>
    </w:p>
    <w:p w:rsidR="00355DEB" w:rsidRPr="00920296" w:rsidRDefault="00355DEB" w:rsidP="00355DEB">
      <w:pPr>
        <w:pStyle w:val="Heading4"/>
      </w:pPr>
      <w:r>
        <w:t xml:space="preserve">Second, debate as a forum complicates their method – the ballot means that every debate becomes either an affirmation or a negation of an identity group’s perspective rather than a discussion about the values and shortfalls of particular perspectives of oppression – we have to disagree with the 1AC and that forced disagreement in a competitive forum means </w:t>
      </w:r>
      <w:proofErr w:type="spellStart"/>
      <w:r>
        <w:t>interlocality</w:t>
      </w:r>
      <w:proofErr w:type="spellEnd"/>
      <w:r>
        <w:t xml:space="preserve"> can never truly take place</w:t>
      </w:r>
    </w:p>
    <w:p w:rsidR="00355DEB" w:rsidRPr="005467B3" w:rsidRDefault="00355DEB" w:rsidP="00355DEB">
      <w:r w:rsidRPr="005467B3">
        <w:rPr>
          <w:rStyle w:val="StyleStyleBold12pt"/>
        </w:rPr>
        <w:t>Foucault, ’84</w:t>
      </w:r>
      <w:r w:rsidRPr="005467B3">
        <w:t xml:space="preserve"> (Michel, “Polemics, Politics and </w:t>
      </w:r>
      <w:proofErr w:type="spellStart"/>
      <w:r w:rsidRPr="005467B3">
        <w:t>Problematizations</w:t>
      </w:r>
      <w:proofErr w:type="spellEnd"/>
      <w:r w:rsidRPr="005467B3">
        <w:t xml:space="preserve">” Interview by Paul </w:t>
      </w:r>
      <w:proofErr w:type="spellStart"/>
      <w:r w:rsidRPr="005467B3">
        <w:t>Rabinow</w:t>
      </w:r>
      <w:proofErr w:type="spellEnd"/>
      <w:r w:rsidRPr="005467B3">
        <w:t>, http://foucault.info/foucault/interview.html) we don’t endorse the gendered language used in this evidence</w:t>
      </w:r>
    </w:p>
    <w:p w:rsidR="00355DEB" w:rsidRDefault="00355DEB" w:rsidP="00355DEB">
      <w:r w:rsidRPr="00355DEB">
        <w:t xml:space="preserve">I like discussions, and when I am asked questions, I try to answer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were</w:t>
      </w:r>
      <w:proofErr w:type="gramEnd"/>
      <w:r w:rsidRPr="00355DEB">
        <w:t xml:space="preserve"> the real consequences of a polemic attitude whose effects ordinarily remain suspended.</w:t>
      </w:r>
    </w:p>
    <w:p w:rsidR="00355DEB" w:rsidRDefault="00355DEB" w:rsidP="00355DEB">
      <w:pPr>
        <w:pStyle w:val="Heading3"/>
      </w:pPr>
      <w:r>
        <w:t xml:space="preserve">AT Their ROB best </w:t>
      </w:r>
    </w:p>
    <w:p w:rsidR="00355DEB" w:rsidRDefault="00355DEB" w:rsidP="00355DEB">
      <w:pPr>
        <w:pStyle w:val="Heading4"/>
      </w:pPr>
      <w:r>
        <w:t>Sequencing means we solve their offense – effective dialogue key to conscientization**</w:t>
      </w:r>
    </w:p>
    <w:p w:rsidR="00355DEB" w:rsidRPr="00FA5BD2" w:rsidRDefault="00355DEB" w:rsidP="00355DEB">
      <w:r w:rsidRPr="00FA5BD2">
        <w:rPr>
          <w:rStyle w:val="StyleStyleBold12pt"/>
        </w:rPr>
        <w:t>Cameron</w:t>
      </w:r>
      <w:r>
        <w:t>, Professor Justice Studies at Pittsburg State University, ‘</w:t>
      </w:r>
      <w:r w:rsidRPr="00FA5BD2">
        <w:rPr>
          <w:rStyle w:val="StyleStyleBold12pt"/>
        </w:rPr>
        <w:t>2</w:t>
      </w:r>
      <w:r>
        <w:t xml:space="preserve"> (Kathleen, Spring “A model of dialogue and conscientization: A pedagogical paradigm for justice” Journal of Criminal Justice Education, Vol 13 No 1, p 1-23, </w:t>
      </w:r>
      <w:proofErr w:type="spellStart"/>
      <w:r>
        <w:t>T&amp;FOnline</w:t>
      </w:r>
      <w:proofErr w:type="spellEnd"/>
      <w:r>
        <w:t>)</w:t>
      </w:r>
    </w:p>
    <w:p w:rsidR="00355DEB" w:rsidRDefault="00355DEB" w:rsidP="00355DEB">
      <w:r w:rsidRPr="00355DEB">
        <w:t>Thus, it is the relationship between knowing and acting, between surviving and flourishing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which</w:t>
      </w:r>
      <w:proofErr w:type="gramEnd"/>
      <w:r w:rsidRPr="00355DEB">
        <w:t xml:space="preserve"> . . . have been previously assimilated (Taylor 1993: 69).</w:t>
      </w:r>
    </w:p>
    <w:p w:rsidR="00355DEB" w:rsidRDefault="00355DEB" w:rsidP="00355DEB">
      <w:pPr>
        <w:pStyle w:val="Heading3"/>
      </w:pPr>
      <w:r>
        <w:t>*A2: Aff Solves Dialogue</w:t>
      </w:r>
    </w:p>
    <w:p w:rsidR="00355DEB" w:rsidRDefault="00355DEB" w:rsidP="00355DEB">
      <w:pPr>
        <w:pStyle w:val="Heading4"/>
      </w:pPr>
      <w:r>
        <w:t xml:space="preserve">Risk of a link means vote </w:t>
      </w:r>
      <w:proofErr w:type="spellStart"/>
      <w:r>
        <w:t>neg</w:t>
      </w:r>
      <w:proofErr w:type="spellEnd"/>
      <w:r>
        <w:t xml:space="preserve"> – dialogue is comparatively better by allowing people to step into an understanding of other identities</w:t>
      </w:r>
    </w:p>
    <w:p w:rsidR="00355DEB" w:rsidRPr="00EE4C70" w:rsidRDefault="00355DEB" w:rsidP="00355DEB">
      <w:r w:rsidRPr="00EE4C70">
        <w:rPr>
          <w:rStyle w:val="StyleStyleBold12pt"/>
        </w:rPr>
        <w:t>Yuval-Davis</w:t>
      </w:r>
      <w:r>
        <w:t xml:space="preserve">, Director of Research Centre on Migration, Refugees, and Belonging at the University of East London, </w:t>
      </w:r>
      <w:r w:rsidRPr="00EE4C70">
        <w:rPr>
          <w:rStyle w:val="StyleStyleBold12pt"/>
        </w:rPr>
        <w:t>’12</w:t>
      </w:r>
      <w:r>
        <w:t xml:space="preserve"> (</w:t>
      </w:r>
      <w:proofErr w:type="spellStart"/>
      <w:r>
        <w:t>Nira</w:t>
      </w:r>
      <w:proofErr w:type="spellEnd"/>
      <w:r>
        <w:t>, February, “Dialogical Epistemology—An Intersectional Resistance to the “Oppression Olympics”” Gender &amp; Society, Vol 26 No 1, p 46-54, SagePub)</w:t>
      </w:r>
    </w:p>
    <w:p w:rsidR="00355DEB" w:rsidRDefault="00355DEB" w:rsidP="00355DEB">
      <w:r w:rsidRPr="00355DEB">
        <w:t xml:space="preserve">TRANSVERSAL DIALOGICAL POLITICS Similarly to Collins’s construction of Black feminist thought, transversal politics has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positioning</w:t>
      </w:r>
      <w:proofErr w:type="gramEnd"/>
      <w:r w:rsidRPr="00355DEB">
        <w:t xml:space="preserve"> and/or identity can have very different social and political values.</w:t>
      </w:r>
    </w:p>
    <w:p w:rsidR="00355DEB" w:rsidRDefault="00355DEB" w:rsidP="00355DEB">
      <w:pPr>
        <w:pStyle w:val="Heading4"/>
      </w:pPr>
      <w:r>
        <w:t>The fact we’re an American and a Cuban, prove our argument – their obsession with being representatives of their community puts the focus on the messenger as opposed to the message</w:t>
      </w:r>
    </w:p>
    <w:p w:rsidR="00355DEB" w:rsidRPr="00EE4C70" w:rsidRDefault="00355DEB" w:rsidP="00355DEB">
      <w:r w:rsidRPr="00EE4C70">
        <w:rPr>
          <w:rStyle w:val="StyleStyleBold12pt"/>
        </w:rPr>
        <w:t>Yuval-Davis</w:t>
      </w:r>
      <w:r>
        <w:t xml:space="preserve">, Director of Research Centre on Migration, Refugees, and Belonging at the University of East London, </w:t>
      </w:r>
      <w:r w:rsidRPr="00EE4C70">
        <w:rPr>
          <w:rStyle w:val="StyleStyleBold12pt"/>
        </w:rPr>
        <w:t>’12</w:t>
      </w:r>
      <w:r>
        <w:t xml:space="preserve"> (</w:t>
      </w:r>
      <w:proofErr w:type="spellStart"/>
      <w:r>
        <w:t>Nira</w:t>
      </w:r>
      <w:proofErr w:type="spellEnd"/>
      <w:r>
        <w:t>, February, “Dialogical Epistemology—An Intersectional Resistance to the “Oppression Olympics”” Gender &amp; Society, Vol 26 No 1, p 46-54, SagePub)</w:t>
      </w:r>
    </w:p>
    <w:p w:rsidR="00355DEB" w:rsidRDefault="00355DEB" w:rsidP="00355DEB">
      <w:r w:rsidRPr="00355DEB">
        <w:t xml:space="preserve">Several implications can be drawn from this. First, feminists and other community activists </w:t>
      </w:r>
    </w:p>
    <w:p w:rsidR="00355DEB" w:rsidRDefault="00355DEB" w:rsidP="00355DEB">
      <w:r>
        <w:t>AND</w:t>
      </w:r>
    </w:p>
    <w:p w:rsidR="00355DEB" w:rsidRPr="00355DEB" w:rsidRDefault="00355DEB" w:rsidP="00355DEB">
      <w:proofErr w:type="gramStart"/>
      <w:r w:rsidRPr="00355DEB">
        <w:t>to</w:t>
      </w:r>
      <w:proofErr w:type="gramEnd"/>
      <w:r w:rsidRPr="00355DEB">
        <w:t xml:space="preserve"> be acknowledged as a necessary complement to situated knowledge in dialogical politics.</w:t>
      </w:r>
    </w:p>
    <w:p w:rsidR="00355DEB" w:rsidRDefault="00355DEB" w:rsidP="00355DEB">
      <w:pPr>
        <w:pStyle w:val="Heading3"/>
      </w:pPr>
      <w:r>
        <w:t>*A2: We Question All Oppression</w:t>
      </w:r>
    </w:p>
    <w:p w:rsidR="00355DEB" w:rsidRDefault="00355DEB" w:rsidP="00355DEB">
      <w:pPr>
        <w:pStyle w:val="Heading4"/>
      </w:pPr>
      <w:r>
        <w:t>Questioning all dominant paradigms doesn’t mean you’ve created authentic dialogue – the aff still imposes knowledge</w:t>
      </w:r>
    </w:p>
    <w:p w:rsidR="00355DEB" w:rsidRPr="00FD4056" w:rsidRDefault="00355DEB" w:rsidP="00355DEB">
      <w:r w:rsidRPr="00FD4056">
        <w:rPr>
          <w:rStyle w:val="StyleStyleBold12pt"/>
        </w:rPr>
        <w:t>Mejia</w:t>
      </w:r>
      <w:r>
        <w:t xml:space="preserve">, Professor </w:t>
      </w:r>
      <w:proofErr w:type="spellStart"/>
      <w:r>
        <w:t>Ingenierıa</w:t>
      </w:r>
      <w:proofErr w:type="spellEnd"/>
      <w:r>
        <w:t xml:space="preserve"> Industrial at Universidad de Los Andes, ‘</w:t>
      </w:r>
      <w:r w:rsidRPr="00FD4056">
        <w:rPr>
          <w:rStyle w:val="StyleStyleBold12pt"/>
        </w:rPr>
        <w:t>4</w:t>
      </w:r>
      <w:r>
        <w:t xml:space="preserve"> (Andres, “The Problem of Knowledge Imposition: Paulo Freire and Critical Systems Thinking” Systems Research and Behavioral Science, Vol 21, p 63-82)</w:t>
      </w:r>
    </w:p>
    <w:p w:rsidR="00355DEB" w:rsidRDefault="00355DEB" w:rsidP="00355DEB">
      <w:r w:rsidRPr="00355DEB">
        <w:t xml:space="preserve">One might think it possible to allow for the questioning of all the relevant readings </w:t>
      </w:r>
    </w:p>
    <w:p w:rsidR="00355DEB" w:rsidRDefault="00355DEB" w:rsidP="00355DEB">
      <w:r>
        <w:t>AND</w:t>
      </w:r>
    </w:p>
    <w:p w:rsidR="000022F2" w:rsidRPr="00D17C4E" w:rsidRDefault="00355DEB" w:rsidP="00D17C4E">
      <w:proofErr w:type="gramStart"/>
      <w:r w:rsidRPr="00355DEB">
        <w:t>; also Usher and Edwards, 1994; Ellsworth et al., 1996).</w:t>
      </w:r>
      <w:proofErr w:type="gramEnd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118" w:rsidRDefault="00670118" w:rsidP="005F5576">
      <w:r>
        <w:separator/>
      </w:r>
    </w:p>
  </w:endnote>
  <w:endnote w:type="continuationSeparator" w:id="0">
    <w:p w:rsidR="00670118" w:rsidRDefault="00670118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118" w:rsidRDefault="00670118" w:rsidP="005F5576">
      <w:r>
        <w:separator/>
      </w:r>
    </w:p>
  </w:footnote>
  <w:footnote w:type="continuationSeparator" w:id="0">
    <w:p w:rsidR="00670118" w:rsidRDefault="00670118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3D83"/>
    <w:multiLevelType w:val="multilevel"/>
    <w:tmpl w:val="FAB46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6F07C4"/>
    <w:multiLevelType w:val="multilevel"/>
    <w:tmpl w:val="4176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EB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95FB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55DE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11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2333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,Tags v 2,3: Cite,Char1,Char Char Char Char Char Char Char Char,Char Char Char Char Char Char Char,Underlines,Heading 3 Char3,Citation, Char, Char Char Char Char Char Char Char Char, Char Char Char Char Char Char Char,Tag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6"/>
      <w:u w:val="single"/>
    </w:rPr>
  </w:style>
  <w:style w:type="paragraph" w:styleId="Heading4">
    <w:name w:val="heading 4"/>
    <w:aliases w:val="Tag,Normal Tag,Big card,body,small text,heading 2,Heading 2 Char2 Char,Heading 2 Char1 Char Char, Ch,Ch,No Spacing1,Debate Text,No Spacing11,Read stuff,No Spacing111,No Spacing2,tags,No Spacing1111,No Spacing11111,No Spacing111111,TAG,no rea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normal card text,Shrunk,Bold Underline,qualifications in card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,Tags v 2 Char,3: Cite Char,Char1 Char,Char Char Char Char Char Char Char Char Char,Char Char Char Char Char Char Char Char1,Underlines Char,Heading 3 Char3 Char,Citation Char, Char Char,Tag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6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1111,Intense Emphasis11111,Intense Emphasis2,HHeading 3 + 12 pt,Style,ci,Bold Cite Char,c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Big card Char,body Char,small text Char,heading 2 Char,Heading 2 Char2 Char Char,Heading 2 Char1 Char Char Char, Ch Char,Ch Char,No Spacing1 Char,Debate Text Char,No Spacing11 Char,Read stuff Char,No Spacing2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355DEB"/>
    <w:rPr>
      <w:bCs/>
      <w:u w:val="singl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355DEB"/>
    <w:rPr>
      <w:rFonts w:ascii="Georgia" w:hAnsi="Georgia"/>
      <w:b/>
      <w:sz w:val="24"/>
      <w:u w:val="single"/>
    </w:rPr>
  </w:style>
  <w:style w:type="paragraph" w:styleId="Title">
    <w:name w:val="Title"/>
    <w:basedOn w:val="Normal"/>
    <w:link w:val="TitleChar"/>
    <w:uiPriority w:val="6"/>
    <w:qFormat/>
    <w:rsid w:val="00355DEB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sz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5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uiPriority w:val="6"/>
    <w:rsid w:val="00355DEB"/>
    <w:pPr>
      <w:spacing w:after="0" w:line="240" w:lineRule="auto"/>
    </w:pPr>
    <w:rPr>
      <w:bCs/>
      <w:sz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355DEB"/>
    <w:rPr>
      <w:b/>
      <w:bCs/>
      <w:sz w:val="20"/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,TAG Char,tag Char"/>
    <w:basedOn w:val="Heading4Char"/>
    <w:qFormat/>
    <w:rsid w:val="00355DEB"/>
    <w:rPr>
      <w:rFonts w:ascii="Arial" w:eastAsiaTheme="majorEastAsia" w:hAnsi="Arial" w:cs="Times New Roman"/>
      <w:b w:val="0"/>
      <w:bCs w:val="0"/>
      <w:iCs w:val="0"/>
      <w:sz w:val="24"/>
      <w:u w:val="single"/>
    </w:rPr>
  </w:style>
  <w:style w:type="paragraph" w:customStyle="1" w:styleId="Tag2">
    <w:name w:val="Tag2"/>
    <w:basedOn w:val="Normal"/>
    <w:qFormat/>
    <w:rsid w:val="00355DE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6" w:qFormat="1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Georgia" w:hAnsi="Georgia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,Tags v 2,3: Cite,Char1,Char Char Char Char Char Char Char Char,Char Char Char Char Char Char Char,Underlines,Heading 3 Char3,Citation, Char, Char Char Char Char Char Char Char Char, Char Char Char Char Char Char Char,Tag Char 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6"/>
      <w:u w:val="single"/>
    </w:rPr>
  </w:style>
  <w:style w:type="paragraph" w:styleId="Heading4">
    <w:name w:val="heading 4"/>
    <w:aliases w:val="Tag,Normal Tag,Big card,body,small text,heading 2,Heading 2 Char2 Char,Heading 2 Char1 Char Char, Ch,Ch,No Spacing1,Debate Text,No Spacing11,Read stuff,No Spacing111,No Spacing2,tags,No Spacing1111,No Spacing11111,No Spacing111111,TAG,no read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Georgia" w:eastAsiaTheme="majorEastAsia" w:hAnsi="Georgia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Georgia" w:eastAsiaTheme="majorEastAsia" w:hAnsi="Georgia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normal card text,Shrunk,Bold Underline,qualifications in card,qualifications"/>
    <w:basedOn w:val="DefaultParagraphFont"/>
    <w:uiPriority w:val="7"/>
    <w:qFormat/>
    <w:rsid w:val="00D176BE"/>
    <w:rPr>
      <w:rFonts w:ascii="Georgia" w:hAnsi="Georgia" w:cs="Calibri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,Tags v 2 Char,3: Cite Char,Char1 Char,Char Char Char Char Char Char Char Char Char,Char Char Char Char Char Char Char Char1,Underlines Char,Heading 3 Char3 Char,Citation Char, Char Char,Tag Char Char Char"/>
    <w:basedOn w:val="DefaultParagraphFont"/>
    <w:link w:val="Heading3"/>
    <w:uiPriority w:val="3"/>
    <w:rsid w:val="00D176BE"/>
    <w:rPr>
      <w:rFonts w:ascii="Georgia" w:eastAsiaTheme="majorEastAsia" w:hAnsi="Georgia" w:cstheme="majorBidi"/>
      <w:b/>
      <w:bCs/>
      <w:sz w:val="36"/>
      <w:u w:val="single"/>
    </w:rPr>
  </w:style>
  <w:style w:type="character" w:customStyle="1" w:styleId="StyleBoldUnderline">
    <w:name w:val="Style Bold Underline"/>
    <w:aliases w:val="Intense Emphasis,Underline,apple-style-span + 6 pt,Bold,Kern at 16 pt,Intense Emphasis1,Intense Emphasis11,Intense Emphasis111,Intense Emphasis1111,Intense Emphasis11111,Intense Emphasis2,HHeading 3 + 12 pt,Style,ci,Bold Cite Char,c"/>
    <w:basedOn w:val="DefaultParagraphFont"/>
    <w:uiPriority w:val="6"/>
    <w:qFormat/>
    <w:rsid w:val="00D176BE"/>
    <w:rPr>
      <w:b w:val="0"/>
      <w:bCs/>
      <w:sz w:val="24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,Style 13 pt Bold"/>
    <w:basedOn w:val="StyleBold"/>
    <w:uiPriority w:val="5"/>
    <w:qFormat/>
    <w:rsid w:val="00D176BE"/>
    <w:rPr>
      <w:b/>
      <w:bCs/>
      <w:sz w:val="24"/>
      <w:u w:val="singl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Normal Tag Char,Big card Char,body Char,small text Char,heading 2 Char,Heading 2 Char2 Char Char,Heading 2 Char1 Char Char Char, Ch Char,Ch Char,No Spacing1 Char,Debate Text Char,No Spacing11 Char,Read stuff Char,No Spacing2 Char"/>
    <w:basedOn w:val="DefaultParagraphFont"/>
    <w:link w:val="Heading4"/>
    <w:uiPriority w:val="4"/>
    <w:rsid w:val="00D176BE"/>
    <w:rPr>
      <w:rFonts w:ascii="Georgia" w:eastAsiaTheme="majorEastAsia" w:hAnsi="Georgia" w:cstheme="majorBidi"/>
      <w:b/>
      <w:bCs/>
      <w:iCs/>
      <w:sz w:val="24"/>
    </w:rPr>
  </w:style>
  <w:style w:type="character" w:customStyle="1" w:styleId="TitleChar">
    <w:name w:val="Title Char"/>
    <w:basedOn w:val="DefaultParagraphFont"/>
    <w:link w:val="Title"/>
    <w:uiPriority w:val="6"/>
    <w:qFormat/>
    <w:rsid w:val="00355DEB"/>
    <w:rPr>
      <w:bCs/>
      <w:u w:val="single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355DEB"/>
    <w:rPr>
      <w:rFonts w:ascii="Georgia" w:hAnsi="Georgia"/>
      <w:b/>
      <w:sz w:val="24"/>
      <w:u w:val="single"/>
    </w:rPr>
  </w:style>
  <w:style w:type="paragraph" w:styleId="Title">
    <w:name w:val="Title"/>
    <w:basedOn w:val="Normal"/>
    <w:link w:val="TitleChar"/>
    <w:uiPriority w:val="6"/>
    <w:qFormat/>
    <w:rsid w:val="00355DEB"/>
    <w:pPr>
      <w:spacing w:before="240" w:after="60"/>
      <w:ind w:left="432" w:right="432"/>
      <w:jc w:val="center"/>
      <w:outlineLvl w:val="0"/>
    </w:pPr>
    <w:rPr>
      <w:rFonts w:asciiTheme="minorHAnsi" w:hAnsiTheme="minorHAnsi" w:cstheme="minorBidi"/>
      <w:bCs/>
      <w:sz w:val="22"/>
      <w:u w:val="single"/>
    </w:rPr>
  </w:style>
  <w:style w:type="character" w:customStyle="1" w:styleId="TitleChar1">
    <w:name w:val="Title Char1"/>
    <w:basedOn w:val="DefaultParagraphFont"/>
    <w:uiPriority w:val="10"/>
    <w:semiHidden/>
    <w:rsid w:val="00355D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next w:val="Normal"/>
    <w:uiPriority w:val="6"/>
    <w:rsid w:val="00355DEB"/>
    <w:pPr>
      <w:spacing w:after="0" w:line="240" w:lineRule="auto"/>
    </w:pPr>
    <w:rPr>
      <w:bCs/>
      <w:sz w:val="24"/>
      <w:u w:val="single"/>
    </w:rPr>
  </w:style>
  <w:style w:type="character" w:customStyle="1" w:styleId="UnderlineBold">
    <w:name w:val="Underline + Bold"/>
    <w:basedOn w:val="DefaultParagraphFont"/>
    <w:uiPriority w:val="1"/>
    <w:qFormat/>
    <w:rsid w:val="00355DEB"/>
    <w:rPr>
      <w:b/>
      <w:bCs/>
      <w:sz w:val="20"/>
      <w:u w:val="single"/>
    </w:rPr>
  </w:style>
  <w:style w:type="character" w:customStyle="1" w:styleId="CiteChar">
    <w:name w:val="Cite Char"/>
    <w:aliases w:val="cite_tag Char, Char Char Char Char1 Char,Char Char Char Char1 Char Char,Char Char Char Char1 Char Char1,Char Char Char Char1 Char,Taglines Char Char,Heading 21 Char,Heading 2 Char Char Char Char Char1,Heading 2 Char Char,TAG Char,tag Char"/>
    <w:basedOn w:val="Heading4Char"/>
    <w:qFormat/>
    <w:rsid w:val="00355DEB"/>
    <w:rPr>
      <w:rFonts w:ascii="Arial" w:eastAsiaTheme="majorEastAsia" w:hAnsi="Arial" w:cs="Times New Roman"/>
      <w:b w:val="0"/>
      <w:bCs w:val="0"/>
      <w:iCs w:val="0"/>
      <w:sz w:val="24"/>
      <w:u w:val="single"/>
    </w:rPr>
  </w:style>
  <w:style w:type="paragraph" w:customStyle="1" w:styleId="Tag2">
    <w:name w:val="Tag2"/>
    <w:basedOn w:val="Normal"/>
    <w:qFormat/>
    <w:rsid w:val="00355DE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indwhatworks.wordpress.com/2011/05/31/why-i-got-an-mpa-because-organizations-matter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house.louisiana.gov/house-glossary.ht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encarta.msn.com/encyclopedia_761576320/Washington_D_C.htm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://www.swlaw.edu/pdfs/jle/jle622boyne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anno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1E4D0C89AAD3448E103B72807B400B" ma:contentTypeVersion="0" ma:contentTypeDescription="Create a new document." ma:contentTypeScope="" ma:versionID="5062665f6a20b8997db5a8ac6dccbe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99886A-8CED-456F-A17F-5A8448BC7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3</TotalTime>
  <Pages>4</Pages>
  <Words>2570</Words>
  <Characters>14650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4.5.3</vt:lpstr>
    </vt:vector>
  </TitlesOfParts>
  <Company>Ashtar Communications</Company>
  <LinksUpToDate>false</LinksUpToDate>
  <CharactersWithSpaces>17186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Gannon, Andres</dc:creator>
  <cp:keywords>Verbatim</cp:keywords>
  <dc:description>Verbatim 4.6</dc:description>
  <cp:lastModifiedBy>Gannon, Andres</cp:lastModifiedBy>
  <cp:revision>1</cp:revision>
  <dcterms:created xsi:type="dcterms:W3CDTF">2014-04-26T14:41:00Z</dcterms:created>
  <dcterms:modified xsi:type="dcterms:W3CDTF">2014-04-26T14:44:00Z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0x0101005C1E4D0C89AAD3448E103B72807B400B</vt:lpwstr>
  </property>
</Properties>
</file>