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D4A" w:rsidRDefault="00654D4A" w:rsidP="00654D4A">
      <w:pPr>
        <w:pStyle w:val="Heading1"/>
      </w:pPr>
      <w:r>
        <w:t>1NC</w:t>
      </w:r>
    </w:p>
    <w:p w:rsidR="00654D4A" w:rsidRPr="006A4509" w:rsidRDefault="00654D4A" w:rsidP="00654D4A">
      <w:pPr>
        <w:pStyle w:val="Heading2"/>
      </w:pPr>
      <w:r>
        <w:lastRenderedPageBreak/>
        <w:t>Framework</w:t>
      </w:r>
    </w:p>
    <w:p w:rsidR="00654D4A" w:rsidRPr="00E4474F" w:rsidRDefault="00654D4A" w:rsidP="00654D4A">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654D4A" w:rsidRDefault="00654D4A" w:rsidP="00654D4A"/>
    <w:p w:rsidR="00654D4A" w:rsidRDefault="00654D4A" w:rsidP="00654D4A">
      <w:pPr>
        <w:rPr>
          <w:rStyle w:val="StyleStyleBold12pt"/>
        </w:rPr>
      </w:pPr>
      <w:r w:rsidRPr="00D25A02">
        <w:rPr>
          <w:rStyle w:val="StyleStyleBold12pt"/>
        </w:rPr>
        <w:t>The topic provides opportunity for Black debaters to learn about modern day politics and gain important training to become active and meaningful participants in modern day democratic decision</w:t>
      </w:r>
      <w:r>
        <w:rPr>
          <w:rStyle w:val="StyleStyleBold12pt"/>
        </w:rPr>
        <w:t xml:space="preserve"> </w:t>
      </w:r>
      <w:r w:rsidRPr="00D25A02">
        <w:rPr>
          <w:rStyle w:val="StyleStyleBold12pt"/>
        </w:rPr>
        <w:t xml:space="preserve">making.  </w:t>
      </w:r>
    </w:p>
    <w:p w:rsidR="00654D4A" w:rsidRPr="00D25A02" w:rsidRDefault="00654D4A" w:rsidP="00654D4A">
      <w:pPr>
        <w:rPr>
          <w:rStyle w:val="StyleStyleBold12pt"/>
        </w:rPr>
      </w:pPr>
    </w:p>
    <w:p w:rsidR="00654D4A" w:rsidRDefault="00654D4A" w:rsidP="00654D4A">
      <w:pPr>
        <w:pStyle w:val="tag"/>
      </w:pPr>
      <w:r>
        <w:t>First is our Resolutional Basis</w:t>
      </w:r>
    </w:p>
    <w:p w:rsidR="00654D4A" w:rsidRPr="00E4474F" w:rsidRDefault="00654D4A" w:rsidP="00654D4A"/>
    <w:p w:rsidR="00654D4A" w:rsidRPr="00021552" w:rsidRDefault="00654D4A" w:rsidP="00654D4A">
      <w:pPr>
        <w:pStyle w:val="tag"/>
      </w:pPr>
      <w:r>
        <w:t xml:space="preserve">A. </w:t>
      </w:r>
      <w:r w:rsidRPr="00021552">
        <w:t>Resolved means to declare by a formal vote</w:t>
      </w:r>
    </w:p>
    <w:p w:rsidR="00654D4A" w:rsidRPr="00021552" w:rsidRDefault="00654D4A" w:rsidP="00654D4A">
      <w:pPr>
        <w:pStyle w:val="tag"/>
      </w:pPr>
      <w:r w:rsidRPr="00021552">
        <w:t xml:space="preserve">Webster’s Revised Unabridged Dictionary, 1998  </w:t>
      </w:r>
      <w:r w:rsidRPr="00D37513">
        <w:t>(dictionary.com)</w:t>
      </w:r>
    </w:p>
    <w:p w:rsidR="00654D4A" w:rsidRPr="00E4474F" w:rsidRDefault="00654D4A" w:rsidP="00654D4A">
      <w:pPr>
        <w:pStyle w:val="Card"/>
        <w:rPr>
          <w:rStyle w:val="StyleBoldUnderline"/>
        </w:rPr>
      </w:pPr>
      <w:r w:rsidRPr="00E4474F">
        <w:rPr>
          <w:rStyle w:val="StyleBoldUnderline"/>
          <w:highlight w:val="yellow"/>
        </w:rPr>
        <w:t>Resolved:</w:t>
      </w:r>
    </w:p>
    <w:p w:rsidR="00654D4A" w:rsidRPr="00021552" w:rsidRDefault="00654D4A" w:rsidP="00654D4A">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apropriated (or, to appropriate no money).</w:t>
      </w:r>
    </w:p>
    <w:p w:rsidR="00654D4A" w:rsidRPr="00021552" w:rsidRDefault="00654D4A" w:rsidP="00654D4A"/>
    <w:p w:rsidR="00654D4A" w:rsidRPr="00021552" w:rsidRDefault="00654D4A" w:rsidP="00654D4A">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654D4A" w:rsidRPr="00021552" w:rsidRDefault="00654D4A" w:rsidP="00654D4A">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654D4A" w:rsidRDefault="00654D4A" w:rsidP="00654D4A">
      <w:r w:rsidRPr="00654D4A">
        <w:t xml:space="preserve">The Proposition of Policy: Urging Future Action In policy propositions, each topic contains </w:t>
      </w:r>
    </w:p>
    <w:p w:rsidR="00654D4A" w:rsidRDefault="00654D4A" w:rsidP="00654D4A">
      <w:r>
        <w:t>AND</w:t>
      </w:r>
    </w:p>
    <w:p w:rsidR="00654D4A" w:rsidRPr="00654D4A" w:rsidRDefault="00654D4A" w:rsidP="00654D4A">
      <w:r w:rsidRPr="00654D4A">
        <w:t>and compelling reasons for an audience to perform the future action that you propose</w:t>
      </w:r>
    </w:p>
    <w:p w:rsidR="00654D4A" w:rsidRDefault="00654D4A" w:rsidP="00654D4A"/>
    <w:p w:rsidR="00654D4A" w:rsidRPr="009F3BE1" w:rsidRDefault="00654D4A" w:rsidP="00654D4A">
      <w:pPr>
        <w:rPr>
          <w:rStyle w:val="StyleStyleBold12pt"/>
        </w:rPr>
      </w:pPr>
      <w:r w:rsidRPr="00846FE3">
        <w:rPr>
          <w:rStyle w:val="StyleStyleBold12pt"/>
        </w:rPr>
        <w:t>C</w:t>
      </w:r>
      <w:r>
        <w:t>.</w:t>
      </w:r>
      <w:r w:rsidRPr="00846FE3">
        <w:t xml:space="preserve"> </w:t>
      </w:r>
      <w:r w:rsidRPr="009F3BE1">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654D4A" w:rsidRDefault="00654D4A" w:rsidP="00654D4A">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654D4A" w:rsidRDefault="00654D4A" w:rsidP="00654D4A">
      <w:r w:rsidRPr="00654D4A">
        <w:t xml:space="preserve">A REFINED DEFINITION OF ENGAGEMENT In order to establish a more effective framework for dealing </w:t>
      </w:r>
    </w:p>
    <w:p w:rsidR="00654D4A" w:rsidRDefault="00654D4A" w:rsidP="00654D4A">
      <w:r>
        <w:t>AND</w:t>
      </w:r>
    </w:p>
    <w:p w:rsidR="00654D4A" w:rsidRPr="00654D4A" w:rsidRDefault="00654D4A" w:rsidP="00654D4A">
      <w:r w:rsidRPr="00654D4A">
        <w:t>be shown below, permits the elucidation of multiple types of positive sanctions.</w:t>
      </w:r>
    </w:p>
    <w:p w:rsidR="00654D4A" w:rsidRDefault="00654D4A" w:rsidP="00654D4A"/>
    <w:p w:rsidR="00654D4A" w:rsidRPr="006239ED" w:rsidRDefault="00654D4A" w:rsidP="00654D4A">
      <w:pPr>
        <w:rPr>
          <w:rStyle w:val="StyleStyleBold12pt"/>
        </w:rPr>
      </w:pPr>
      <w:r>
        <w:rPr>
          <w:rStyle w:val="StyleStyleBold12pt"/>
        </w:rPr>
        <w:t>Limits are good – it provides equitable ground that causes clash – produces competent advocates with decision making skills that target all facets of life</w:t>
      </w:r>
    </w:p>
    <w:p w:rsidR="00654D4A" w:rsidRDefault="00654D4A" w:rsidP="00654D4A">
      <w:r w:rsidRPr="006239ED">
        <w:rPr>
          <w:rStyle w:val="StyleStyleBold12pt"/>
        </w:rPr>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654D4A" w:rsidRDefault="00654D4A" w:rsidP="00654D4A">
      <w:r w:rsidRPr="00654D4A">
        <w:t xml:space="preserve">Debate is a means of settling differences, so there must be a difference of </w:t>
      </w:r>
    </w:p>
    <w:p w:rsidR="00654D4A" w:rsidRDefault="00654D4A" w:rsidP="00654D4A">
      <w:r>
        <w:t>AND</w:t>
      </w:r>
    </w:p>
    <w:p w:rsidR="00654D4A" w:rsidRPr="00654D4A" w:rsidRDefault="00654D4A" w:rsidP="00654D4A">
      <w:r w:rsidRPr="00654D4A">
        <w:t>Congress to make progress on the immigration debate during the summer of 2007.</w:t>
      </w:r>
    </w:p>
    <w:p w:rsidR="00654D4A" w:rsidRDefault="00654D4A" w:rsidP="00654D4A">
      <w:r w:rsidRPr="00654D4A">
        <w:t xml:space="preserve">Someone disturbed by the problem of the growing underclass of poorly educated, socially disenfranchised </w:t>
      </w:r>
    </w:p>
    <w:p w:rsidR="00654D4A" w:rsidRDefault="00654D4A" w:rsidP="00654D4A">
      <w:r>
        <w:t>AND</w:t>
      </w:r>
    </w:p>
    <w:p w:rsidR="00654D4A" w:rsidRPr="00654D4A" w:rsidRDefault="00654D4A" w:rsidP="00654D4A">
      <w:r w:rsidRPr="00654D4A">
        <w:t>specific policies to be investigated and aid discussants in identifying points of difference.</w:t>
      </w:r>
    </w:p>
    <w:p w:rsidR="00654D4A" w:rsidRDefault="00654D4A" w:rsidP="00654D4A">
      <w:r w:rsidRPr="00654D4A">
        <w:t xml:space="preserve">To have a productive debate, which facilitates effective decision making by directing and placing </w:t>
      </w:r>
    </w:p>
    <w:p w:rsidR="00654D4A" w:rsidRDefault="00654D4A" w:rsidP="00654D4A">
      <w:r>
        <w:t>AND</w:t>
      </w:r>
    </w:p>
    <w:p w:rsidR="00654D4A" w:rsidRPr="00654D4A" w:rsidRDefault="00654D4A" w:rsidP="00654D4A">
      <w:r w:rsidRPr="00654D4A">
        <w:t>: the comparative effectiveness of writing or physical force for a specific purpose.</w:t>
      </w:r>
    </w:p>
    <w:p w:rsidR="00654D4A" w:rsidRDefault="00654D4A" w:rsidP="00654D4A">
      <w:r w:rsidRPr="00654D4A">
        <w:lastRenderedPageBreak/>
        <w:t>Although we now have a general subject, we have not yet stated a problem</w:t>
      </w:r>
    </w:p>
    <w:p w:rsidR="00654D4A" w:rsidRDefault="00654D4A" w:rsidP="00654D4A">
      <w:r>
        <w:t>AND</w:t>
      </w:r>
    </w:p>
    <w:p w:rsidR="00654D4A" w:rsidRPr="00654D4A" w:rsidRDefault="00654D4A" w:rsidP="00654D4A">
      <w:r w:rsidRPr="00654D4A">
        <w:t>particular point of difference, which will be outlined in the following discussion.</w:t>
      </w:r>
    </w:p>
    <w:p w:rsidR="00654D4A" w:rsidRDefault="00654D4A" w:rsidP="00654D4A"/>
    <w:p w:rsidR="00654D4A" w:rsidRDefault="00654D4A" w:rsidP="00654D4A">
      <w:pPr>
        <w:rPr>
          <w:rStyle w:val="StyleStyleBold12pt"/>
        </w:rPr>
      </w:pPr>
      <w:r>
        <w:rPr>
          <w:rStyle w:val="StyleStyleBold12pt"/>
        </w:rPr>
        <w:t>Roleplaying is good – discussions of policy questions as if we were the government are crucial for skills development and change</w:t>
      </w:r>
    </w:p>
    <w:p w:rsidR="00654D4A" w:rsidRDefault="00654D4A" w:rsidP="00654D4A">
      <w:r w:rsidRPr="00F84D6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54D4A" w:rsidRDefault="00654D4A" w:rsidP="00654D4A">
      <w:r w:rsidRPr="00654D4A">
        <w:t xml:space="preserve">These government or quasi-government think tank simulations often provide very similar lessons for </w:t>
      </w:r>
    </w:p>
    <w:p w:rsidR="00654D4A" w:rsidRDefault="00654D4A" w:rsidP="00654D4A">
      <w:r>
        <w:t>AND</w:t>
      </w:r>
    </w:p>
    <w:p w:rsidR="00654D4A" w:rsidRPr="00654D4A" w:rsidRDefault="00654D4A" w:rsidP="00654D4A">
      <w:r w:rsidRPr="00654D4A">
        <w:t>allies and adversaries, would behave in response to US policy initiatives.7</w:t>
      </w:r>
    </w:p>
    <w:p w:rsidR="00654D4A" w:rsidRDefault="00654D4A" w:rsidP="00654D4A">
      <w:r w:rsidRPr="00654D4A">
        <w:t>By university age, students often have a pre-defined view of international affairs</w:t>
      </w:r>
    </w:p>
    <w:p w:rsidR="00654D4A" w:rsidRDefault="00654D4A" w:rsidP="00654D4A">
      <w:r>
        <w:t>AND</w:t>
      </w:r>
    </w:p>
    <w:p w:rsidR="00654D4A" w:rsidRPr="00654D4A" w:rsidRDefault="00654D4A" w:rsidP="00654D4A">
      <w:r w:rsidRPr="00654D4A">
        <w:t>quickly; simulations teach students how to contextualize and act on information.14</w:t>
      </w:r>
    </w:p>
    <w:p w:rsidR="00654D4A" w:rsidRDefault="00654D4A" w:rsidP="00654D4A"/>
    <w:p w:rsidR="00654D4A" w:rsidRPr="000C52C9" w:rsidRDefault="00654D4A" w:rsidP="00654D4A">
      <w:pPr>
        <w:rPr>
          <w:rStyle w:val="StyleStyleBold12pt"/>
        </w:rPr>
      </w:pPr>
      <w:r>
        <w:rPr>
          <w:rStyle w:val="StyleStyleBold12pt"/>
        </w:rPr>
        <w:t xml:space="preserve">You must engage the organs of power – not doing so will only hurt the progresses that others have made </w:t>
      </w:r>
    </w:p>
    <w:p w:rsidR="00654D4A" w:rsidRDefault="00654D4A" w:rsidP="00654D4A">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654D4A" w:rsidRDefault="00654D4A" w:rsidP="00654D4A">
      <w:r w:rsidRPr="00654D4A">
        <w:t xml:space="preserve">Williams: It is erroneous to think that one can isolate oneself completely from institutions </w:t>
      </w:r>
    </w:p>
    <w:p w:rsidR="00654D4A" w:rsidRDefault="00654D4A" w:rsidP="00654D4A">
      <w:r>
        <w:t>AND</w:t>
      </w:r>
    </w:p>
    <w:p w:rsidR="00654D4A" w:rsidRPr="00654D4A" w:rsidRDefault="00654D4A" w:rsidP="00654D4A">
      <w:r w:rsidRPr="00654D4A">
        <w:t>people enter the vital organs of the establishment. Infiltrate the man's institutions.</w:t>
      </w:r>
    </w:p>
    <w:p w:rsidR="00654D4A" w:rsidRPr="001B6D00" w:rsidRDefault="00654D4A" w:rsidP="00654D4A"/>
    <w:p w:rsidR="00654D4A" w:rsidRDefault="00654D4A" w:rsidP="00654D4A"/>
    <w:p w:rsidR="00654D4A" w:rsidRPr="009D6500" w:rsidRDefault="00654D4A" w:rsidP="00654D4A">
      <w:pPr>
        <w:rPr>
          <w:rStyle w:val="StyleStyleBold12pt"/>
        </w:rPr>
      </w:pPr>
      <w:r w:rsidRPr="009D6500">
        <w:rPr>
          <w:rStyle w:val="StyleStyleBold12pt"/>
        </w:rPr>
        <w:t xml:space="preserve">Third, switch-side is key---Effective deliberation is crucial to the activation of personal agency and is only possible in a switch-side debate format where debaters divorce themselves from ideology to engage in political contestation </w:t>
      </w:r>
    </w:p>
    <w:p w:rsidR="00654D4A" w:rsidRPr="008F4E01" w:rsidRDefault="00654D4A" w:rsidP="00654D4A">
      <w:r w:rsidRPr="008F4E01">
        <w:t xml:space="preserve">Patricia </w:t>
      </w:r>
      <w:r w:rsidRPr="008F4E01">
        <w:rPr>
          <w:rStyle w:val="StyleStyleBold12pt"/>
        </w:rPr>
        <w:t>Roberts-Miller 3</w:t>
      </w:r>
      <w:r w:rsidRPr="008F4E01">
        <w:t xml:space="preserve"> is Associate Professor of Rhetoric at the University of Texas "Fighting Without Hatred:Hannah Ar endt ' s Agonistic Rhetoric" JAC 22.2 2003</w:t>
      </w:r>
    </w:p>
    <w:p w:rsidR="00654D4A" w:rsidRPr="004A45A2" w:rsidRDefault="00654D4A" w:rsidP="00654D4A">
      <w:pPr>
        <w:pStyle w:val="Card"/>
      </w:pPr>
      <w:r w:rsidRPr="004A45A2">
        <w:t>Totalitarianism and the Competitive Space of Agonism</w:t>
      </w:r>
    </w:p>
    <w:p w:rsidR="00654D4A" w:rsidRDefault="00654D4A" w:rsidP="00654D4A">
      <w:r w:rsidRPr="00654D4A">
        <w:t xml:space="preserve">Arendt is probably most famous for her analysis of totalitarianism (especially her The Origins </w:t>
      </w:r>
    </w:p>
    <w:p w:rsidR="00654D4A" w:rsidRDefault="00654D4A" w:rsidP="00654D4A">
      <w:r>
        <w:t>AND</w:t>
      </w:r>
    </w:p>
    <w:p w:rsidR="00654D4A" w:rsidRPr="00654D4A" w:rsidRDefault="00654D4A" w:rsidP="00654D4A">
      <w:r w:rsidRPr="00654D4A">
        <w:t>not relativist, adversarial but not violent, independent but not expressivist rhetoric.</w:t>
      </w:r>
    </w:p>
    <w:p w:rsidR="00654D4A" w:rsidRDefault="00654D4A" w:rsidP="00654D4A">
      <w:pPr>
        <w:rPr>
          <w:rStyle w:val="StyleStyleBold12pt"/>
        </w:rPr>
      </w:pPr>
    </w:p>
    <w:p w:rsidR="00654D4A" w:rsidRDefault="00654D4A" w:rsidP="00654D4A">
      <w:pPr>
        <w:rPr>
          <w:rStyle w:val="StyleStyleBold12pt"/>
        </w:rPr>
      </w:pPr>
      <w:r>
        <w:rPr>
          <w:rStyle w:val="StyleStyleBold12pt"/>
        </w:rPr>
        <w:t>This agnosim solves critical thinkign – the process of switch side debate offers reasonable reflective thinking in making decisions—placing someone outside of their intial beliefs forces them to assess all possible outcomes and arrive at decisions—abdicating this process has grave consequences and risks a multitude of existential risks</w:t>
      </w:r>
    </w:p>
    <w:p w:rsidR="00654D4A" w:rsidRPr="0065612B" w:rsidRDefault="00654D4A" w:rsidP="00654D4A">
      <w:r w:rsidRPr="0065612B">
        <w:rPr>
          <w:rStyle w:val="StyleStyleBold12pt"/>
        </w:rPr>
        <w:t>Harrigan, ‘08</w:t>
      </w:r>
      <w:r w:rsidRPr="0065612B">
        <w:t xml:space="preserve"> [Casey Harrigan is an NDT champion, debate coach at UGA, thesis submitted to Wake Forest Graduate Faculty for Master of Arts in Communication, “A defense of switch side debate”, http://dspace.zsr.wfu.edu/jspui/bitstream/10339/207/1/harrigancd052008, p. 57-59]</w:t>
      </w:r>
    </w:p>
    <w:p w:rsidR="00654D4A" w:rsidRDefault="00654D4A" w:rsidP="00654D4A">
      <w:r w:rsidRPr="00654D4A">
        <w:t xml:space="preserve">Along these lines, the greatest benefit of switching sides, which goes to the </w:t>
      </w:r>
    </w:p>
    <w:p w:rsidR="00654D4A" w:rsidRDefault="00654D4A" w:rsidP="00654D4A">
      <w:r>
        <w:t>AND</w:t>
      </w:r>
    </w:p>
    <w:p w:rsidR="00654D4A" w:rsidRPr="00654D4A" w:rsidRDefault="00654D4A" w:rsidP="00654D4A">
      <w:r w:rsidRPr="00654D4A">
        <w:t>Hunt and Louden, 1999; Colbert, 2002, p. 82).</w:t>
      </w:r>
    </w:p>
    <w:p w:rsidR="00654D4A" w:rsidRPr="00C8283B" w:rsidRDefault="00654D4A" w:rsidP="00654D4A"/>
    <w:p w:rsidR="00654D4A" w:rsidRPr="006A4509" w:rsidRDefault="00654D4A" w:rsidP="00654D4A">
      <w:pPr>
        <w:pStyle w:val="Heading2"/>
      </w:pPr>
      <w:r>
        <w:lastRenderedPageBreak/>
        <w:t>Give Back the Land</w:t>
      </w:r>
    </w:p>
    <w:p w:rsidR="00654D4A" w:rsidRPr="00A175E6" w:rsidRDefault="00654D4A" w:rsidP="00654D4A">
      <w:pPr>
        <w:pStyle w:val="tag"/>
      </w:pPr>
      <w:r>
        <w:t>Their exposition of sexism and neoliberalism is a strategic silence.</w:t>
      </w:r>
      <w:r w:rsidRPr="00A175E6">
        <w:t xml:space="preserve"> </w:t>
      </w:r>
      <w:r>
        <w:t>The Affirmative fails to consider Native Americans because doing so would force a confrontation with a colonial history that undermines their ostensibly progressive agenda. Their refusal of neoliberalism will only amount to just another form of colonialism on STOLEN LAND</w:t>
      </w:r>
    </w:p>
    <w:p w:rsidR="00654D4A" w:rsidRPr="00BB3793" w:rsidRDefault="00654D4A" w:rsidP="00654D4A">
      <w:pPr>
        <w:rPr>
          <w:rFonts w:ascii="Helvetica" w:hAnsi="Helvetica" w:cs="Helvetica"/>
        </w:rPr>
      </w:pPr>
      <w:r w:rsidRPr="008E614E">
        <w:rPr>
          <w:rStyle w:val="cite"/>
          <w:rFonts w:eastAsiaTheme="majorEastAsia"/>
        </w:rPr>
        <w:t>Churchill `96</w:t>
      </w:r>
      <w:r>
        <w:t xml:space="preserve"> (Ward </w:t>
      </w:r>
      <w:r w:rsidRPr="004261EA">
        <w:t>Churchill</w:t>
      </w:r>
      <w:r>
        <w:t xml:space="preserve">, Former Professor of Ethnic Studies at University of Colorado, Boulder </w:t>
      </w:r>
      <w:r w:rsidRPr="004261EA">
        <w:t>1996</w:t>
      </w:r>
      <w:r>
        <w:t xml:space="preserve"> [“I Am Indigenist,” </w:t>
      </w:r>
      <w:r>
        <w:rPr>
          <w:i/>
          <w:iCs/>
        </w:rPr>
        <w:t xml:space="preserve">From A Native Son </w:t>
      </w:r>
      <w:r>
        <w:t>pgs 520-30])</w:t>
      </w:r>
    </w:p>
    <w:p w:rsidR="00654D4A" w:rsidRDefault="00654D4A" w:rsidP="00654D4A">
      <w:r w:rsidRPr="00654D4A">
        <w:t xml:space="preserve">I’ll debunk some of this nonsense in a moment, but first I want to </w:t>
      </w:r>
    </w:p>
    <w:p w:rsidR="00654D4A" w:rsidRDefault="00654D4A" w:rsidP="00654D4A">
      <w:r>
        <w:t>AND</w:t>
      </w:r>
    </w:p>
    <w:p w:rsidR="00654D4A" w:rsidRPr="00654D4A" w:rsidRDefault="00654D4A" w:rsidP="00654D4A">
      <w:r w:rsidRPr="00654D4A">
        <w:t xml:space="preserve">, sexist, classist, homophobic, militaristic order on non-Indians.  </w:t>
      </w:r>
    </w:p>
    <w:p w:rsidR="00654D4A" w:rsidRDefault="00654D4A" w:rsidP="00654D4A">
      <w:pPr>
        <w:jc w:val="both"/>
      </w:pPr>
    </w:p>
    <w:p w:rsidR="00654D4A" w:rsidRDefault="00654D4A" w:rsidP="00654D4A">
      <w:pPr>
        <w:pStyle w:val="tag"/>
      </w:pPr>
      <w:r>
        <w:t>Any attempts to effect change for Native Americans within a statist framework will ultimately serve to further mask the cultural genocide they endure.</w:t>
      </w:r>
    </w:p>
    <w:p w:rsidR="00654D4A" w:rsidRPr="00A56908" w:rsidRDefault="00654D4A" w:rsidP="00654D4A">
      <w:r>
        <w:t xml:space="preserve">Ward </w:t>
      </w:r>
      <w:r w:rsidRPr="008E614E">
        <w:rPr>
          <w:rStyle w:val="cite"/>
          <w:rFonts w:eastAsiaTheme="majorEastAsia"/>
        </w:rPr>
        <w:t>Churchill</w:t>
      </w:r>
      <w:r>
        <w:t xml:space="preserve">, Native American activist and prolific author, April </w:t>
      </w:r>
      <w:r w:rsidRPr="008E614E">
        <w:rPr>
          <w:rStyle w:val="tagChar"/>
          <w:rFonts w:eastAsiaTheme="minorEastAsia"/>
        </w:rPr>
        <w:t>2004</w:t>
      </w:r>
      <w:r w:rsidRPr="00A175E6">
        <w:rPr>
          <w:rStyle w:val="underline"/>
        </w:rPr>
        <w:t xml:space="preserve"> </w:t>
      </w:r>
      <w:r w:rsidRPr="00A56908">
        <w:t xml:space="preserve">[“Dismantling the Politics of Comfort”. </w:t>
      </w:r>
      <w:r w:rsidRPr="00A56908">
        <w:rPr>
          <w:i/>
        </w:rPr>
        <w:t>Satya Magazine</w:t>
      </w:r>
      <w:r w:rsidRPr="00A56908">
        <w:t xml:space="preserve">] </w:t>
      </w:r>
    </w:p>
    <w:p w:rsidR="00654D4A" w:rsidRDefault="00654D4A" w:rsidP="00654D4A">
      <w:r w:rsidRPr="00654D4A">
        <w:t xml:space="preserve">That's looking for a painless fix again. Power and leverage in the  traditional sense </w:t>
      </w:r>
    </w:p>
    <w:p w:rsidR="00654D4A" w:rsidRDefault="00654D4A" w:rsidP="00654D4A">
      <w:r>
        <w:t>AND</w:t>
      </w:r>
    </w:p>
    <w:p w:rsidR="00654D4A" w:rsidRPr="00654D4A" w:rsidRDefault="00654D4A" w:rsidP="00654D4A">
      <w:r w:rsidRPr="00654D4A">
        <w:t xml:space="preserve">S. ability to  project power on a global basis has no historical precedent </w:t>
      </w:r>
    </w:p>
    <w:p w:rsidR="00654D4A" w:rsidRPr="00A175E6" w:rsidRDefault="00654D4A" w:rsidP="00654D4A"/>
    <w:p w:rsidR="00654D4A" w:rsidRDefault="00654D4A" w:rsidP="00654D4A">
      <w:pPr>
        <w:pStyle w:val="tag"/>
      </w:pPr>
      <w:r>
        <w:t>The continuing genocide of Native America puts all life on earth at risk.  </w:t>
      </w:r>
    </w:p>
    <w:p w:rsidR="00654D4A" w:rsidRPr="00340383" w:rsidRDefault="00654D4A" w:rsidP="00654D4A">
      <w:pPr>
        <w:rPr>
          <w:sz w:val="16"/>
          <w:szCs w:val="16"/>
        </w:rPr>
      </w:pPr>
      <w:r w:rsidRPr="008E614E">
        <w:rPr>
          <w:rStyle w:val="cite"/>
          <w:rFonts w:eastAsiaTheme="majorEastAsia"/>
        </w:rPr>
        <w:t>Friedberg 2000</w:t>
      </w:r>
      <w:r>
        <w:rPr>
          <w:szCs w:val="20"/>
        </w:rPr>
        <w:t xml:space="preserve"> </w:t>
      </w:r>
      <w:r w:rsidRPr="004261EA">
        <w:rPr>
          <w:szCs w:val="20"/>
        </w:rPr>
        <w:t>(Friedberg</w:t>
      </w:r>
      <w:bookmarkStart w:id="0" w:name="top"/>
      <w:bookmarkEnd w:id="0"/>
      <w:r w:rsidRPr="004261EA">
        <w:rPr>
          <w:szCs w:val="20"/>
        </w:rPr>
        <w:t>,</w:t>
      </w:r>
      <w:r>
        <w:rPr>
          <w:szCs w:val="20"/>
        </w:rPr>
        <w:t xml:space="preserve"> </w:t>
      </w:r>
      <w:r>
        <w:t>author and political activist with a master's degree in the humanities from the University of Chicago and is currently a doctoral candidate in Germanic Studies at the University of Illinois at Chicago</w:t>
      </w:r>
      <w:r w:rsidRPr="004261EA">
        <w:t>,</w:t>
      </w:r>
      <w:r w:rsidRPr="004261EA">
        <w:rPr>
          <w:szCs w:val="20"/>
        </w:rPr>
        <w:t xml:space="preserve"> 2K</w:t>
      </w:r>
      <w:r>
        <w:rPr>
          <w:szCs w:val="20"/>
        </w:rPr>
        <w:t xml:space="preserve"> [</w:t>
      </w:r>
      <w:r>
        <w:t xml:space="preserve">Lilian , Dare to Compare:  Americanizing the Holocaust, </w:t>
      </w:r>
      <w:r>
        <w:rPr>
          <w:i/>
          <w:iCs/>
        </w:rPr>
        <w:t>The American Indian Quarterly</w:t>
      </w:r>
      <w:r>
        <w:t xml:space="preserve"> 24.3 (2000) 353-380])</w:t>
      </w:r>
    </w:p>
    <w:p w:rsidR="00654D4A" w:rsidRDefault="00654D4A" w:rsidP="00654D4A">
      <w:r w:rsidRPr="00654D4A">
        <w:t xml:space="preserve">This is not to deny or diminish the clear and present danger in the ominous </w:t>
      </w:r>
    </w:p>
    <w:p w:rsidR="00654D4A" w:rsidRDefault="00654D4A" w:rsidP="00654D4A">
      <w:r>
        <w:t>AND</w:t>
      </w:r>
    </w:p>
    <w:p w:rsidR="00654D4A" w:rsidRPr="00654D4A" w:rsidRDefault="00654D4A" w:rsidP="00654D4A">
      <w:r w:rsidRPr="00654D4A">
        <w:t xml:space="preserve">and sealed its own fate on this continent as that of homo sacer:  </w:t>
      </w:r>
    </w:p>
    <w:p w:rsidR="00654D4A" w:rsidRPr="007B753F" w:rsidRDefault="00654D4A" w:rsidP="00654D4A"/>
    <w:p w:rsidR="00654D4A" w:rsidRDefault="00654D4A" w:rsidP="00654D4A">
      <w:pPr>
        <w:pStyle w:val="tag"/>
      </w:pPr>
      <w:r>
        <w:t xml:space="preserve">Thus, our alternative is to reject the affirmative’s advocacy and reorganize our priorities – ours should be this: First Priority to First Americans.   </w:t>
      </w:r>
    </w:p>
    <w:p w:rsidR="00654D4A" w:rsidRDefault="00654D4A" w:rsidP="00654D4A">
      <w:pPr>
        <w:pStyle w:val="tag"/>
      </w:pPr>
    </w:p>
    <w:p w:rsidR="00654D4A" w:rsidRDefault="00654D4A" w:rsidP="00654D4A">
      <w:pPr>
        <w:pStyle w:val="tag"/>
      </w:pPr>
      <w:r>
        <w:t xml:space="preserve">Recognizing this imperative demonstrates that a simple reformation of US colonialism is an insufficient remedy to centuries of genocidal affairs.  Only dismantling the United States all together liberates Native America and us all from the grip of its imperial chokehold. </w:t>
      </w:r>
    </w:p>
    <w:p w:rsidR="00654D4A" w:rsidRPr="0008336C" w:rsidRDefault="00654D4A" w:rsidP="00654D4A">
      <w:pPr>
        <w:rPr>
          <w:rFonts w:ascii="Helvetica" w:hAnsi="Helvetica" w:cs="Helvetica"/>
        </w:rPr>
      </w:pPr>
      <w:r w:rsidRPr="008E614E">
        <w:rPr>
          <w:rStyle w:val="cite"/>
          <w:rFonts w:eastAsiaTheme="majorEastAsia"/>
        </w:rPr>
        <w:t>Churchill `96</w:t>
      </w:r>
      <w:r>
        <w:t xml:space="preserve"> (Ward </w:t>
      </w:r>
      <w:r w:rsidRPr="00AE418B">
        <w:t>Churchill</w:t>
      </w:r>
      <w:r>
        <w:t xml:space="preserve">, Former Professor of Ethnic Studies at University of Colorado, </w:t>
      </w:r>
      <w:r w:rsidRPr="00AE418B">
        <w:t>Boulder 1996</w:t>
      </w:r>
      <w:r>
        <w:t xml:space="preserve"> [“I Am Indigenist,” </w:t>
      </w:r>
      <w:r>
        <w:rPr>
          <w:i/>
          <w:iCs/>
        </w:rPr>
        <w:t xml:space="preserve">From A Native Son </w:t>
      </w:r>
      <w:r>
        <w:t>pgs 89-94])</w:t>
      </w:r>
    </w:p>
    <w:p w:rsidR="00654D4A" w:rsidRDefault="00654D4A" w:rsidP="00654D4A">
      <w:r w:rsidRPr="00654D4A">
        <w:t xml:space="preserve">The question which inevitably arises with regard to indigenous land claims, especially in the </w:t>
      </w:r>
    </w:p>
    <w:p w:rsidR="00654D4A" w:rsidRDefault="00654D4A" w:rsidP="00654D4A">
      <w:r>
        <w:t>AND</w:t>
      </w:r>
    </w:p>
    <w:p w:rsidR="00654D4A" w:rsidRPr="00654D4A" w:rsidRDefault="00654D4A" w:rsidP="00654D4A">
      <w:r w:rsidRPr="00654D4A">
        <w:t>realism.” Isn’t it time we all went to work on attaining it?</w:t>
      </w:r>
    </w:p>
    <w:p w:rsidR="00654D4A" w:rsidRPr="00C8283B" w:rsidRDefault="00654D4A" w:rsidP="00654D4A"/>
    <w:p w:rsidR="00654D4A" w:rsidRPr="006A4509" w:rsidRDefault="00654D4A" w:rsidP="00654D4A">
      <w:pPr>
        <w:pStyle w:val="Heading2"/>
      </w:pPr>
      <w:r w:rsidRPr="006A4509">
        <w:lastRenderedPageBreak/>
        <w:t>Case</w:t>
      </w:r>
    </w:p>
    <w:p w:rsidR="00654D4A" w:rsidRDefault="00654D4A" w:rsidP="00654D4A">
      <w:pPr>
        <w:rPr>
          <w:rStyle w:val="StyleStyleBold12pt"/>
        </w:rPr>
      </w:pPr>
      <w:r>
        <w:rPr>
          <w:rStyle w:val="StyleStyleBold12pt"/>
        </w:rPr>
        <w:t>Not all neoliberalism is bad – current day systems are a part of life in Latin America</w:t>
      </w:r>
    </w:p>
    <w:p w:rsidR="00654D4A" w:rsidRPr="005571B1" w:rsidRDefault="00654D4A" w:rsidP="00654D4A">
      <w:r w:rsidRPr="006551F4">
        <w:rPr>
          <w:rStyle w:val="StyleStyleBold12pt"/>
        </w:rPr>
        <w:t>Giordano and Li 12</w:t>
      </w:r>
      <w:r w:rsidRPr="005571B1">
        <w:t xml:space="preserve"> [November 2012, Paolo, PhD in Economics from the Institut d'Etudes Politiques de Paris, Lead Economist at the Integratoin and Trade Sector of the IADB, and Kun, Research Fellow at IADB, “An Updated Assessment of the Trade and Poverty Nexus in Latin America,” pages 375-377, </w:t>
      </w:r>
      <w:hyperlink r:id="rId10" w:history="1">
        <w:r w:rsidRPr="006551F4">
          <w:rPr>
            <w:rStyle w:val="Hyperlink"/>
            <w:sz w:val="16"/>
          </w:rPr>
          <w:t>http://www.iadb.org/en/publications/publication-detail,7101.html?id=67029</w:t>
        </w:r>
      </w:hyperlink>
      <w:r w:rsidRPr="005571B1">
        <w:t xml:space="preserve">] </w:t>
      </w:r>
    </w:p>
    <w:p w:rsidR="00654D4A" w:rsidRDefault="00654D4A" w:rsidP="00654D4A">
      <w:r w:rsidRPr="00654D4A">
        <w:t xml:space="preserve">Despite the move towards more open trade regimes, Latin American economies are still  relatively </w:t>
      </w:r>
    </w:p>
    <w:p w:rsidR="00654D4A" w:rsidRDefault="00654D4A" w:rsidP="00654D4A">
      <w:r>
        <w:t>AND</w:t>
      </w:r>
    </w:p>
    <w:p w:rsidR="00654D4A" w:rsidRPr="00654D4A" w:rsidRDefault="00654D4A" w:rsidP="00654D4A">
      <w:r w:rsidRPr="00654D4A">
        <w:t>to overstate the importance of strengthening the capacity of policymaking in this area.</w:t>
      </w:r>
    </w:p>
    <w:p w:rsidR="00654D4A" w:rsidRDefault="00654D4A" w:rsidP="00654D4A"/>
    <w:p w:rsidR="00654D4A" w:rsidRPr="002C453A" w:rsidRDefault="00654D4A" w:rsidP="00654D4A">
      <w:pPr>
        <w:rPr>
          <w:rStyle w:val="StyleStyleBold12pt"/>
        </w:rPr>
      </w:pPr>
      <w:r>
        <w:rPr>
          <w:rStyle w:val="StyleStyleBold12pt"/>
        </w:rPr>
        <w:t>Just because projects are neoliberal does not mean it is contaminated – good public policy can still emerge</w:t>
      </w:r>
    </w:p>
    <w:p w:rsidR="00654D4A" w:rsidRPr="005571B1" w:rsidRDefault="00654D4A" w:rsidP="00654D4A">
      <w:r w:rsidRPr="009A7BDB">
        <w:rPr>
          <w:rStyle w:val="StyleStyleBold12pt"/>
        </w:rPr>
        <w:t>Ferguson ’10</w:t>
      </w:r>
      <w:r w:rsidRPr="005571B1">
        <w:t xml:space="preserve"> [2010, James, Stanford anthropology chair and professor, “Toward a left art of government: from ‘Foucauldian critique’ to Foucauldian politics”,History of the Human Sciences 2011 24: 61, SAGE] </w:t>
      </w:r>
    </w:p>
    <w:p w:rsidR="00654D4A" w:rsidRDefault="00654D4A" w:rsidP="00654D4A">
      <w:r w:rsidRPr="00654D4A">
        <w:t xml:space="preserve">One of the founding premises of this special issue and the conference with which it </w:t>
      </w:r>
    </w:p>
    <w:p w:rsidR="00654D4A" w:rsidRDefault="00654D4A" w:rsidP="00654D4A">
      <w:r>
        <w:t>AND</w:t>
      </w:r>
    </w:p>
    <w:p w:rsidR="00654D4A" w:rsidRPr="00654D4A" w:rsidRDefault="00654D4A" w:rsidP="00654D4A">
      <w:r w:rsidRPr="00654D4A">
        <w:t xml:space="preserve">come to take for granted is being redrawn, even as we speak. </w:t>
      </w:r>
    </w:p>
    <w:p w:rsidR="00654D4A" w:rsidRPr="009E1C46" w:rsidRDefault="00654D4A" w:rsidP="00654D4A"/>
    <w:p w:rsidR="00654D4A" w:rsidRDefault="00654D4A" w:rsidP="00654D4A">
      <w:pPr>
        <w:pStyle w:val="Heading1"/>
      </w:pPr>
      <w:r>
        <w:lastRenderedPageBreak/>
        <w:t>Block</w:t>
      </w:r>
    </w:p>
    <w:p w:rsidR="00654D4A" w:rsidRDefault="00654D4A" w:rsidP="00654D4A">
      <w:pPr>
        <w:pStyle w:val="Heading1"/>
      </w:pPr>
      <w:r>
        <w:lastRenderedPageBreak/>
        <w:t>Framework</w:t>
      </w:r>
    </w:p>
    <w:p w:rsidR="00654D4A" w:rsidRPr="007E4807" w:rsidRDefault="00654D4A" w:rsidP="00654D4A">
      <w:pPr>
        <w:pStyle w:val="Heading2"/>
      </w:pPr>
      <w:r w:rsidRPr="007E4807">
        <w:lastRenderedPageBreak/>
        <w:t>2NC AT Piven and Cloward/Neoliberalism</w:t>
      </w:r>
    </w:p>
    <w:p w:rsidR="00654D4A" w:rsidRPr="007E4807" w:rsidRDefault="00654D4A" w:rsidP="00654D4A">
      <w:pPr>
        <w:rPr>
          <w:rStyle w:val="StyleStyleBold12pt"/>
        </w:rPr>
      </w:pPr>
      <w:r w:rsidRPr="007E4807">
        <w:rPr>
          <w:rStyle w:val="StyleStyleBold12pt"/>
        </w:rPr>
        <w:t>Our pragmatism arguments link turn this – failure to focus on institutional action dooms the transformative potential of the alt and promotes violent transition wars --the South African experience with apartheid demonstrates the empirical superiority of provisional engagements with the state AND shows that particular struggles can galvanize global political and activist responses against the neoliberal forces imbedded in globalization</w:t>
      </w:r>
    </w:p>
    <w:p w:rsidR="00654D4A" w:rsidRPr="007E4807" w:rsidRDefault="00654D4A" w:rsidP="00654D4A">
      <w:r w:rsidRPr="007E4807">
        <w:t xml:space="preserve">Achille </w:t>
      </w:r>
      <w:r w:rsidRPr="007E4807">
        <w:rPr>
          <w:rStyle w:val="StyleStyleBold12pt"/>
        </w:rPr>
        <w:t>Mbembe and</w:t>
      </w:r>
      <w:r w:rsidRPr="007E4807">
        <w:t xml:space="preserve"> Deborah </w:t>
      </w:r>
      <w:r w:rsidRPr="007E4807">
        <w:rPr>
          <w:rStyle w:val="StyleStyleBold12pt"/>
        </w:rPr>
        <w:t>Posel</w:t>
      </w:r>
      <w:r w:rsidRPr="007E4807">
        <w:t xml:space="preserve"> Wits Institute for Social and Economic Research</w:t>
      </w:r>
      <w:r w:rsidRPr="007E4807">
        <w:br/>
        <w:t>(WISER), University of Witwatersrand, South Africa 2005</w:t>
      </w:r>
      <w:r w:rsidRPr="007E4807">
        <w:br/>
        <w:t>Interventions Vol. 7(3) 283/286 2005</w:t>
      </w:r>
    </w:p>
    <w:p w:rsidR="00654D4A" w:rsidRDefault="00654D4A" w:rsidP="00654D4A">
      <w:r w:rsidRPr="00654D4A">
        <w:t xml:space="preserve">Even at the height of its isolation, South Africa’s political history was inextricably linked </w:t>
      </w:r>
    </w:p>
    <w:p w:rsidR="00654D4A" w:rsidRDefault="00654D4A" w:rsidP="00654D4A">
      <w:r>
        <w:t>AND</w:t>
      </w:r>
    </w:p>
    <w:p w:rsidR="00654D4A" w:rsidRPr="00654D4A" w:rsidRDefault="00654D4A" w:rsidP="00654D4A">
      <w:r w:rsidRPr="00654D4A">
        <w:t>nowhere more evident than in the fractured space of the city, which defies</w:t>
      </w:r>
    </w:p>
    <w:p w:rsidR="00654D4A" w:rsidRPr="0005590E" w:rsidRDefault="00654D4A" w:rsidP="00654D4A"/>
    <w:p w:rsidR="00654D4A" w:rsidRDefault="00654D4A" w:rsidP="00654D4A">
      <w:pPr>
        <w:pStyle w:val="Heading2"/>
      </w:pPr>
      <w:r>
        <w:lastRenderedPageBreak/>
        <w:t>2NC AT Passivity</w:t>
      </w:r>
    </w:p>
    <w:p w:rsidR="00654D4A" w:rsidRDefault="00654D4A" w:rsidP="00654D4A">
      <w:pPr>
        <w:rPr>
          <w:rStyle w:val="StyleStyleBold12pt"/>
        </w:rPr>
      </w:pPr>
    </w:p>
    <w:p w:rsidR="00654D4A" w:rsidRDefault="00654D4A" w:rsidP="00654D4A">
      <w:pPr>
        <w:pStyle w:val="tag"/>
      </w:pPr>
      <w:r>
        <w:t>Their abandonment of traditional fiat abandons training and inspiration of students to find careers in the halls of power and instead pursue marginal social movements ceding the halls of power to the right</w:t>
      </w:r>
    </w:p>
    <w:p w:rsidR="00654D4A" w:rsidRPr="00FE6108" w:rsidRDefault="00654D4A" w:rsidP="00654D4A">
      <w:pPr>
        <w:pStyle w:val="tag"/>
      </w:pPr>
      <w:r w:rsidRPr="00AC0571">
        <w:rPr>
          <w:highlight w:val="yellow"/>
        </w:rPr>
        <w:t>COVERSTONE</w:t>
      </w:r>
      <w:r>
        <w:t xml:space="preserve"> Dir of Debate @ Montgomery Bell Academy </w:t>
      </w:r>
      <w:r w:rsidRPr="00AC0571">
        <w:rPr>
          <w:highlight w:val="yellow"/>
        </w:rPr>
        <w:t>2k6</w:t>
      </w:r>
    </w:p>
    <w:p w:rsidR="00654D4A" w:rsidRPr="00397714" w:rsidRDefault="00654D4A" w:rsidP="00654D4A">
      <w:r>
        <w:tab/>
      </w:r>
      <w:r w:rsidRPr="00397714">
        <w:t>Alan-former debater @ Wake, MBA = private prep school in Nashville; “Acting on Activism”;</w:t>
      </w:r>
    </w:p>
    <w:p w:rsidR="00654D4A" w:rsidRPr="00397714" w:rsidRDefault="00654D4A" w:rsidP="00654D4A">
      <w:r w:rsidRPr="00397714">
        <w:tab/>
        <w:t>DEBATER’S RESEARCH GUIDE (DRG), National Service Topic; Stephen Bauschard, editor;</w:t>
      </w:r>
    </w:p>
    <w:p w:rsidR="00654D4A" w:rsidRPr="00397714" w:rsidRDefault="00654D4A" w:rsidP="00654D4A">
      <w:hyperlink r:id="rId11" w:history="1">
        <w:r w:rsidRPr="00397714">
          <w:rPr>
            <w:rStyle w:val="Hyperlink"/>
          </w:rPr>
          <w:t>http://groups.wfu.edu/debate/MiscSites/DRGArticles/DRGArtiarticlesIndex.htm</w:t>
        </w:r>
      </w:hyperlink>
    </w:p>
    <w:p w:rsidR="00654D4A" w:rsidRDefault="00654D4A" w:rsidP="00654D4A">
      <w:r w:rsidRPr="00654D4A">
        <w:t xml:space="preserve">The power to imagine public advocacy that actually makes a difference is one of the </w:t>
      </w:r>
    </w:p>
    <w:p w:rsidR="00654D4A" w:rsidRDefault="00654D4A" w:rsidP="00654D4A">
      <w:r>
        <w:t>AND</w:t>
      </w:r>
    </w:p>
    <w:p w:rsidR="00654D4A" w:rsidRPr="00654D4A" w:rsidRDefault="00654D4A" w:rsidP="00654D4A">
      <w:r w:rsidRPr="00654D4A">
        <w:t>middle ground that preserves the American tradition of debate and deliberation within government.</w:t>
      </w:r>
    </w:p>
    <w:p w:rsidR="00654D4A" w:rsidRDefault="00654D4A" w:rsidP="00654D4A"/>
    <w:p w:rsidR="00654D4A" w:rsidRDefault="00654D4A" w:rsidP="00654D4A">
      <w:pPr>
        <w:pStyle w:val="Heading1"/>
      </w:pPr>
      <w:r>
        <w:lastRenderedPageBreak/>
        <w:t>Give Back the Land</w:t>
      </w:r>
    </w:p>
    <w:p w:rsidR="00654D4A" w:rsidRDefault="00654D4A" w:rsidP="00654D4A">
      <w:pPr>
        <w:pStyle w:val="Heading2"/>
      </w:pPr>
      <w:r>
        <w:lastRenderedPageBreak/>
        <w:t>2NC AT Permutation</w:t>
      </w:r>
    </w:p>
    <w:p w:rsidR="00654D4A" w:rsidRPr="00767273" w:rsidRDefault="00654D4A" w:rsidP="00654D4A">
      <w:r>
        <w:rPr>
          <w:rStyle w:val="StyleStyleBold12pt"/>
        </w:rPr>
        <w:t xml:space="preserve">2. They link – CX proves that they only focus on the foreign wars that the US waged </w:t>
      </w:r>
      <w:r w:rsidRPr="00BA598D">
        <w:rPr>
          <w:rStyle w:val="StyleStyleBold12pt"/>
        </w:rPr>
        <w:t>upon latin America - It is UNCONSCIONABLE to protest American wars elsewhere when there are domestic WARS of “home”.  There is an UNSPOKEN “politics of assumption” that takes the PERMANENCE of domestic warfare for granted building a RAGE against this LIVING APOCALYPSE into a CREATIVE POSSIBLITY for INSURGENCY.</w:t>
      </w:r>
      <w:r w:rsidRPr="00767273">
        <w:t xml:space="preserve">  </w:t>
      </w:r>
    </w:p>
    <w:p w:rsidR="00654D4A" w:rsidRPr="00767273" w:rsidRDefault="00654D4A" w:rsidP="00654D4A">
      <w:pPr>
        <w:tabs>
          <w:tab w:val="left" w:pos="2385"/>
        </w:tabs>
      </w:pPr>
      <w:r w:rsidRPr="00767273">
        <w:rPr>
          <w:rStyle w:val="cite"/>
        </w:rPr>
        <w:t>Rodriguez, ’08</w:t>
      </w:r>
      <w:r w:rsidRPr="00767273">
        <w:t>—Assistant Professor at University of California Riverside [Dylan Rodriguez is the Assistant Professor at University of California Riverside, Abolition Now! p.93-100]</w:t>
      </w:r>
    </w:p>
    <w:p w:rsidR="00654D4A" w:rsidRDefault="00654D4A" w:rsidP="00654D4A">
      <w:r w:rsidRPr="00654D4A">
        <w:t>We are collectively witnessing, surviving, and working in a time of unprecedented state</w:t>
      </w:r>
    </w:p>
    <w:p w:rsidR="00654D4A" w:rsidRDefault="00654D4A" w:rsidP="00654D4A">
      <w:r>
        <w:t>AND</w:t>
      </w:r>
    </w:p>
    <w:p w:rsidR="00654D4A" w:rsidRPr="00654D4A" w:rsidRDefault="00654D4A" w:rsidP="00654D4A">
      <w:r w:rsidRPr="00654D4A">
        <w:t>, every desperate act, and every attack aborted or drowned in blood.”</w:t>
      </w:r>
    </w:p>
    <w:p w:rsidR="00654D4A" w:rsidRDefault="00654D4A" w:rsidP="00654D4A"/>
    <w:p w:rsidR="00654D4A" w:rsidRPr="00764372" w:rsidRDefault="00654D4A" w:rsidP="00654D4A">
      <w:pPr>
        <w:pStyle w:val="tag"/>
      </w:pPr>
      <w:r w:rsidRPr="00764372">
        <w:t>The idea of a minority coalition is used to better control minorities by opressors. It allows people to generically group minorities as all having one problem and therefore not allowing them to portray their individual issues. </w:t>
      </w:r>
    </w:p>
    <w:p w:rsidR="00654D4A" w:rsidRPr="00764372" w:rsidRDefault="00654D4A" w:rsidP="00654D4A">
      <w:r w:rsidRPr="00B15F83">
        <w:rPr>
          <w:b/>
          <w:u w:val="single"/>
        </w:rPr>
        <w:t>Deloria,</w:t>
      </w:r>
      <w:r w:rsidRPr="00764372">
        <w:t xml:space="preserve"> American Indian author, theologian, historian, and activist, </w:t>
      </w:r>
      <w:r w:rsidRPr="00B15F83">
        <w:rPr>
          <w:b/>
          <w:u w:val="single"/>
        </w:rPr>
        <w:t>’77</w:t>
      </w:r>
      <w:r w:rsidRPr="00764372">
        <w:t xml:space="preserve"> [Vine, On Liberation, For This Land, pp. 100-101] </w:t>
      </w:r>
    </w:p>
    <w:p w:rsidR="00654D4A" w:rsidRDefault="00654D4A" w:rsidP="00654D4A">
      <w:r w:rsidRPr="00654D4A">
        <w:t xml:space="preserve">Liberation theology assumes that the common experience of oppression is sufficient to create the desire </w:t>
      </w:r>
    </w:p>
    <w:p w:rsidR="00654D4A" w:rsidRDefault="00654D4A" w:rsidP="00654D4A">
      <w:r>
        <w:t>AND</w:t>
      </w:r>
    </w:p>
    <w:p w:rsidR="00654D4A" w:rsidRPr="00654D4A" w:rsidRDefault="00654D4A" w:rsidP="00654D4A">
      <w:r w:rsidRPr="00654D4A">
        <w:t xml:space="preserve">couple of aces up his sleeve in case things get out of control. </w:t>
      </w:r>
    </w:p>
    <w:p w:rsidR="00654D4A" w:rsidRPr="00303BDC" w:rsidRDefault="00654D4A" w:rsidP="00654D4A"/>
    <w:p w:rsidR="00654D4A" w:rsidRDefault="00654D4A" w:rsidP="00654D4A"/>
    <w:p w:rsidR="00654D4A" w:rsidRDefault="00654D4A" w:rsidP="00654D4A">
      <w:pPr>
        <w:pStyle w:val="tag"/>
      </w:pPr>
      <w:r>
        <w:t>The U.S.’s disregard for the rights and lives of all other societies and the subsequent denial of responsibility by the population made 9-11 an inevitable event. Continued biligerance by the US will culminate in extinction</w:t>
      </w:r>
    </w:p>
    <w:p w:rsidR="00654D4A" w:rsidRPr="00F7399A" w:rsidRDefault="00654D4A" w:rsidP="00654D4A">
      <w:pPr>
        <w:rPr>
          <w:rFonts w:cs="HiddenHorzOCl"/>
          <w:szCs w:val="14"/>
        </w:rPr>
      </w:pPr>
      <w:r>
        <w:t xml:space="preserve"> </w:t>
      </w:r>
      <w:r w:rsidRPr="00753A25">
        <w:t xml:space="preserve">Ward </w:t>
      </w:r>
      <w:r w:rsidRPr="00AA78E9">
        <w:rPr>
          <w:b/>
          <w:u w:val="single"/>
        </w:rPr>
        <w:t>Churchill</w:t>
      </w:r>
      <w:r w:rsidRPr="00753A25">
        <w:t>, Professor of American Indian Studies at University Colorado – Boulder, 20</w:t>
      </w:r>
      <w:r w:rsidRPr="00AA78E9">
        <w:rPr>
          <w:b/>
          <w:u w:val="single"/>
        </w:rPr>
        <w:t>03</w:t>
      </w:r>
      <w:r w:rsidRPr="0047069A">
        <w:t>, (On the Justice of Roosting Chickens – Reflections on the Consequences of U.S. Imperial Arrogance and Criminality, pp. 16-17) cs</w:t>
      </w:r>
    </w:p>
    <w:p w:rsidR="00654D4A" w:rsidRDefault="00654D4A" w:rsidP="00654D4A">
      <w:r w:rsidRPr="00654D4A">
        <w:t xml:space="preserve">This brings a second level of the attackers' message into focus. If it could </w:t>
      </w:r>
    </w:p>
    <w:p w:rsidR="00654D4A" w:rsidRDefault="00654D4A" w:rsidP="00654D4A">
      <w:r>
        <w:t>AND</w:t>
      </w:r>
    </w:p>
    <w:p w:rsidR="00654D4A" w:rsidRPr="00654D4A" w:rsidRDefault="00654D4A" w:rsidP="00654D4A">
      <w:bookmarkStart w:id="1" w:name="_GoBack"/>
      <w:bookmarkEnd w:id="1"/>
      <w:r w:rsidRPr="00654D4A">
        <w:t>the land of the free" by the dawn of the new millennium.</w:t>
      </w:r>
    </w:p>
    <w:p w:rsidR="00654D4A" w:rsidRPr="00303BDC" w:rsidRDefault="00654D4A" w:rsidP="00654D4A"/>
    <w:p w:rsidR="00654D4A" w:rsidRPr="006A4509" w:rsidRDefault="00654D4A" w:rsidP="00654D4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952" w:rsidRDefault="00674952" w:rsidP="005F5576">
      <w:r>
        <w:separator/>
      </w:r>
    </w:p>
  </w:endnote>
  <w:endnote w:type="continuationSeparator" w:id="0">
    <w:p w:rsidR="00674952" w:rsidRDefault="006749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HiddenHorzOCl">
    <w:altName w:val="Hidden Horz OC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952" w:rsidRDefault="00674952" w:rsidP="005F5576">
      <w:r>
        <w:separator/>
      </w:r>
    </w:p>
  </w:footnote>
  <w:footnote w:type="continuationSeparator" w:id="0">
    <w:p w:rsidR="00674952" w:rsidRDefault="006749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4A"/>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4D4A"/>
    <w:rsid w:val="00656C61"/>
    <w:rsid w:val="0066249C"/>
    <w:rsid w:val="00664EA0"/>
    <w:rsid w:val="006672D8"/>
    <w:rsid w:val="00670D96"/>
    <w:rsid w:val="00672877"/>
    <w:rsid w:val="00674952"/>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1578C"/>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c"/>
    <w:qFormat/>
    <w:rsid w:val="00654D4A"/>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654D4A"/>
    <w:rPr>
      <w:rFonts w:eastAsia="Calibri" w:cs="Times New Roman"/>
      <w:b/>
      <w:sz w:val="24"/>
      <w:szCs w:val="20"/>
    </w:rPr>
  </w:style>
  <w:style w:type="paragraph" w:customStyle="1" w:styleId="card0">
    <w:name w:val="card"/>
    <w:basedOn w:val="Normal"/>
    <w:next w:val="Normal"/>
    <w:link w:val="cardChar0"/>
    <w:qFormat/>
    <w:rsid w:val="00654D4A"/>
    <w:pPr>
      <w:ind w:left="288" w:right="288"/>
    </w:pPr>
    <w:rPr>
      <w:rFonts w:eastAsia="Calibri" w:cs="Times New Roman"/>
      <w:sz w:val="16"/>
      <w:szCs w:val="20"/>
    </w:rPr>
  </w:style>
  <w:style w:type="character" w:customStyle="1" w:styleId="cardChar0">
    <w:name w:val="card Char"/>
    <w:link w:val="card0"/>
    <w:rsid w:val="00654D4A"/>
    <w:rPr>
      <w:rFonts w:ascii="Times New Roman" w:eastAsia="Calibri" w:hAnsi="Times New Roman" w:cs="Times New Roman"/>
      <w:sz w:val="16"/>
      <w:szCs w:val="20"/>
    </w:rPr>
  </w:style>
  <w:style w:type="character" w:customStyle="1" w:styleId="underline">
    <w:name w:val="underline"/>
    <w:basedOn w:val="DefaultParagraphFont"/>
    <w:link w:val="textbold"/>
    <w:qFormat/>
    <w:rsid w:val="00654D4A"/>
    <w:rPr>
      <w:sz w:val="20"/>
      <w:u w:val="single"/>
    </w:rPr>
  </w:style>
  <w:style w:type="paragraph" w:customStyle="1" w:styleId="textbold">
    <w:name w:val="text bold"/>
    <w:basedOn w:val="Normal"/>
    <w:link w:val="underline"/>
    <w:rsid w:val="00654D4A"/>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654D4A"/>
    <w:pPr>
      <w:ind w:left="288" w:right="288"/>
    </w:pPr>
    <w:rPr>
      <w:rFonts w:eastAsia="Times New Roman" w:cs="Times New Roman"/>
      <w:sz w:val="16"/>
      <w:szCs w:val="20"/>
    </w:rPr>
  </w:style>
  <w:style w:type="character" w:customStyle="1" w:styleId="CardTextChar">
    <w:name w:val="CardText Char"/>
    <w:basedOn w:val="DefaultParagraphFont"/>
    <w:link w:val="CardText"/>
    <w:rsid w:val="00654D4A"/>
    <w:rPr>
      <w:rFonts w:ascii="Times New Roman" w:eastAsia="Times New Roman" w:hAnsi="Times New Roman" w:cs="Times New Roman"/>
      <w:sz w:val="16"/>
      <w:szCs w:val="20"/>
    </w:rPr>
  </w:style>
  <w:style w:type="character" w:customStyle="1" w:styleId="Emphasis2">
    <w:name w:val="Emphasis2"/>
    <w:rsid w:val="00654D4A"/>
    <w:rPr>
      <w:rFonts w:ascii="Times New Roman" w:hAnsi="Times New Roman"/>
      <w:b/>
      <w:iCs/>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654D4A"/>
    <w:rPr>
      <w:rFonts w:ascii="Times New Roman" w:eastAsia="Calibri" w:hAnsi="Times New Roman" w:cs="Times New Roman"/>
      <w:b/>
      <w:sz w:val="24"/>
      <w:szCs w:val="20"/>
    </w:rPr>
  </w:style>
  <w:style w:type="paragraph" w:customStyle="1" w:styleId="Default">
    <w:name w:val="Default"/>
    <w:rsid w:val="00654D4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rsid w:val="00654D4A"/>
    <w:pPr>
      <w:spacing w:before="100" w:beforeAutospacing="1" w:after="100" w:afterAutospacing="1"/>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c"/>
    <w:qFormat/>
    <w:rsid w:val="00654D4A"/>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654D4A"/>
    <w:rPr>
      <w:rFonts w:eastAsia="Calibri" w:cs="Times New Roman"/>
      <w:b/>
      <w:sz w:val="24"/>
      <w:szCs w:val="20"/>
    </w:rPr>
  </w:style>
  <w:style w:type="paragraph" w:customStyle="1" w:styleId="card0">
    <w:name w:val="card"/>
    <w:basedOn w:val="Normal"/>
    <w:next w:val="Normal"/>
    <w:link w:val="cardChar0"/>
    <w:qFormat/>
    <w:rsid w:val="00654D4A"/>
    <w:pPr>
      <w:ind w:left="288" w:right="288"/>
    </w:pPr>
    <w:rPr>
      <w:rFonts w:eastAsia="Calibri" w:cs="Times New Roman"/>
      <w:sz w:val="16"/>
      <w:szCs w:val="20"/>
    </w:rPr>
  </w:style>
  <w:style w:type="character" w:customStyle="1" w:styleId="cardChar0">
    <w:name w:val="card Char"/>
    <w:link w:val="card0"/>
    <w:rsid w:val="00654D4A"/>
    <w:rPr>
      <w:rFonts w:ascii="Times New Roman" w:eastAsia="Calibri" w:hAnsi="Times New Roman" w:cs="Times New Roman"/>
      <w:sz w:val="16"/>
      <w:szCs w:val="20"/>
    </w:rPr>
  </w:style>
  <w:style w:type="character" w:customStyle="1" w:styleId="underline">
    <w:name w:val="underline"/>
    <w:basedOn w:val="DefaultParagraphFont"/>
    <w:link w:val="textbold"/>
    <w:qFormat/>
    <w:rsid w:val="00654D4A"/>
    <w:rPr>
      <w:sz w:val="20"/>
      <w:u w:val="single"/>
    </w:rPr>
  </w:style>
  <w:style w:type="paragraph" w:customStyle="1" w:styleId="textbold">
    <w:name w:val="text bold"/>
    <w:basedOn w:val="Normal"/>
    <w:link w:val="underline"/>
    <w:rsid w:val="00654D4A"/>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654D4A"/>
    <w:pPr>
      <w:ind w:left="288" w:right="288"/>
    </w:pPr>
    <w:rPr>
      <w:rFonts w:eastAsia="Times New Roman" w:cs="Times New Roman"/>
      <w:sz w:val="16"/>
      <w:szCs w:val="20"/>
    </w:rPr>
  </w:style>
  <w:style w:type="character" w:customStyle="1" w:styleId="CardTextChar">
    <w:name w:val="CardText Char"/>
    <w:basedOn w:val="DefaultParagraphFont"/>
    <w:link w:val="CardText"/>
    <w:rsid w:val="00654D4A"/>
    <w:rPr>
      <w:rFonts w:ascii="Times New Roman" w:eastAsia="Times New Roman" w:hAnsi="Times New Roman" w:cs="Times New Roman"/>
      <w:sz w:val="16"/>
      <w:szCs w:val="20"/>
    </w:rPr>
  </w:style>
  <w:style w:type="character" w:customStyle="1" w:styleId="Emphasis2">
    <w:name w:val="Emphasis2"/>
    <w:rsid w:val="00654D4A"/>
    <w:rPr>
      <w:rFonts w:ascii="Times New Roman" w:hAnsi="Times New Roman"/>
      <w:b/>
      <w:iCs/>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654D4A"/>
    <w:rPr>
      <w:rFonts w:ascii="Times New Roman" w:eastAsia="Calibri" w:hAnsi="Times New Roman" w:cs="Times New Roman"/>
      <w:b/>
      <w:sz w:val="24"/>
      <w:szCs w:val="20"/>
    </w:rPr>
  </w:style>
  <w:style w:type="paragraph" w:customStyle="1" w:styleId="Default">
    <w:name w:val="Default"/>
    <w:rsid w:val="00654D4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rsid w:val="00654D4A"/>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oups.wfu.edu/debate/MiscSites/DRGArticles/DRGArtiarticlesIndex.htm" TargetMode="External"/><Relationship Id="rId5" Type="http://schemas.microsoft.com/office/2007/relationships/stylesWithEffects" Target="stylesWithEffects.xml"/><Relationship Id="rId10" Type="http://schemas.openxmlformats.org/officeDocument/2006/relationships/hyperlink" Target="http://www.iadb.org/en/publications/publication-detail,7101.html?id=67029"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2013-09-28T14:30:00Z</dcterms:created>
  <dcterms:modified xsi:type="dcterms:W3CDTF">2013-09-28T14:30:00Z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