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D0B" w:rsidRDefault="00FA4D0B" w:rsidP="00FA4D0B">
      <w:pPr>
        <w:pStyle w:val="Heading1"/>
      </w:pPr>
      <w:r>
        <w:t>1NC</w:t>
      </w:r>
    </w:p>
    <w:p w:rsidR="00FA4D0B" w:rsidRPr="00FC6F1B" w:rsidRDefault="00FA4D0B" w:rsidP="00FA4D0B">
      <w:pPr>
        <w:pStyle w:val="Heading2"/>
      </w:pPr>
      <w:r>
        <w:lastRenderedPageBreak/>
        <w:t>Black Framework</w:t>
      </w:r>
    </w:p>
    <w:p w:rsidR="00FA4D0B" w:rsidRPr="00E4474F" w:rsidRDefault="00FA4D0B" w:rsidP="00FA4D0B">
      <w:pPr>
        <w:rPr>
          <w:rStyle w:val="StyleStyleBold12pt"/>
        </w:rPr>
      </w:pPr>
      <w:r w:rsidRPr="00E4474F">
        <w:rPr>
          <w:rStyle w:val="StyleStyleBold12pt"/>
        </w:rPr>
        <w:t>Our interpretation is that the affirmative team must defend a topical plan under the resolution: Should the United States Federal Government substantially increase it</w:t>
      </w:r>
      <w:r>
        <w:rPr>
          <w:rStyle w:val="StyleStyleBold12pt"/>
        </w:rPr>
        <w:t xml:space="preserve">s </w:t>
      </w:r>
      <w:r w:rsidRPr="00E4474F">
        <w:rPr>
          <w:rStyle w:val="StyleStyleBold12pt"/>
        </w:rPr>
        <w:t>economic engagement toward Cuba, Mexico, or Venezuela</w:t>
      </w:r>
    </w:p>
    <w:p w:rsidR="00FA4D0B" w:rsidRDefault="00FA4D0B" w:rsidP="00FA4D0B"/>
    <w:p w:rsidR="00FA4D0B" w:rsidRPr="00D25A02" w:rsidRDefault="00FA4D0B" w:rsidP="00FA4D0B">
      <w:pPr>
        <w:rPr>
          <w:rStyle w:val="StyleStyleBold12pt"/>
        </w:rPr>
      </w:pPr>
      <w:r w:rsidRPr="00D25A02">
        <w:rPr>
          <w:rStyle w:val="StyleStyleBold12pt"/>
        </w:rPr>
        <w:t xml:space="preserve">The topic provides opportunity for Black debaters to learn about modern day politics and gain important training to become active and meaningful participants in modern day democratic decisionmaking.  </w:t>
      </w:r>
    </w:p>
    <w:p w:rsidR="00FA4D0B" w:rsidRPr="00D25A02" w:rsidRDefault="00FA4D0B" w:rsidP="00FA4D0B">
      <w:pPr>
        <w:rPr>
          <w:rStyle w:val="StyleStyleBold12pt"/>
        </w:rPr>
      </w:pPr>
    </w:p>
    <w:p w:rsidR="00FA4D0B" w:rsidRPr="00D25A02" w:rsidRDefault="00FA4D0B" w:rsidP="00FA4D0B">
      <w:pPr>
        <w:rPr>
          <w:rStyle w:val="StyleStyleBold12pt"/>
        </w:rPr>
      </w:pPr>
      <w:r w:rsidRPr="00D25A02">
        <w:rPr>
          <w:rStyle w:val="StyleStyleBold12pt"/>
        </w:rPr>
        <w:t>To avoid discussion of the topic seems to revert back to historical discriminatory educational practices utilized to disempower and subject blacks to inferior positions within society.</w:t>
      </w:r>
    </w:p>
    <w:p w:rsidR="00FA4D0B" w:rsidRPr="00E4474F" w:rsidRDefault="00FA4D0B" w:rsidP="00FA4D0B">
      <w:r w:rsidRPr="00E4474F">
        <w:t>Blacks were not supposed to discuss issues of the day and were limited to racial discussions for the support or CRITICISM of politicians seeking office</w:t>
      </w:r>
    </w:p>
    <w:p w:rsidR="00FA4D0B" w:rsidRPr="00E4474F" w:rsidRDefault="00FA4D0B" w:rsidP="00FA4D0B">
      <w:r w:rsidRPr="00E4474F">
        <w:rPr>
          <w:rStyle w:val="StyleStyleBold12pt"/>
        </w:rPr>
        <w:t>Woodson ’33</w:t>
      </w:r>
      <w:r>
        <w:t xml:space="preserve"> [1933, Carter G. Woodson is an African American historian and educator; he is the founder and editor of the Journal of Negro History and the Negro History Bulletin and the founder of the association for the study of Negro life and history. “The Miseducation of the Negro,” p92]</w:t>
      </w:r>
    </w:p>
    <w:p w:rsidR="00FA4D0B" w:rsidRDefault="00FA4D0B" w:rsidP="00FA4D0B">
      <w:r w:rsidRPr="00FA4D0B">
        <w:t xml:space="preserve">In the North the Negroes have a better chance to acquire knowledge of political matters </w:t>
      </w:r>
    </w:p>
    <w:p w:rsidR="00FA4D0B" w:rsidRDefault="00FA4D0B" w:rsidP="00FA4D0B">
      <w:r>
        <w:t>AND</w:t>
      </w:r>
    </w:p>
    <w:p w:rsidR="00FA4D0B" w:rsidRPr="00FA4D0B" w:rsidRDefault="00FA4D0B" w:rsidP="00FA4D0B">
      <w:r w:rsidRPr="00FA4D0B">
        <w:t>Negro while the highly favorable party was doing so much for the race.</w:t>
      </w:r>
    </w:p>
    <w:p w:rsidR="00FA4D0B" w:rsidRDefault="00FA4D0B" w:rsidP="00FA4D0B"/>
    <w:p w:rsidR="00FA4D0B" w:rsidRPr="00602029" w:rsidRDefault="00FA4D0B" w:rsidP="00FA4D0B">
      <w:pPr>
        <w:rPr>
          <w:rStyle w:val="StyleStyleBold12pt"/>
        </w:rPr>
      </w:pPr>
      <w:r w:rsidRPr="00602029">
        <w:rPr>
          <w:rStyle w:val="StyleStyleBold12pt"/>
        </w:rPr>
        <w:t>The rejection of state institutions and education is akin to the policy of racial exclusion as seen previoiusly</w:t>
      </w:r>
    </w:p>
    <w:p w:rsidR="00FA4D0B" w:rsidRPr="00E4474F" w:rsidRDefault="00FA4D0B" w:rsidP="00FA4D0B">
      <w:r w:rsidRPr="00E4474F">
        <w:rPr>
          <w:rStyle w:val="StyleStyleBold12pt"/>
        </w:rPr>
        <w:t>Woodson ’33</w:t>
      </w:r>
      <w:r>
        <w:t xml:space="preserve"> [1933, Carter G. Woodson is an African American historian and educator; he is the founder and editor of the Journal of Negro History and the Negro History Bulletin and the founder of the association for the study of Negro life and history. “The Miseducation of the Negro,” p83-84]</w:t>
      </w:r>
    </w:p>
    <w:p w:rsidR="00FA4D0B" w:rsidRDefault="00FA4D0B" w:rsidP="00FA4D0B">
      <w:r w:rsidRPr="00FA4D0B">
        <w:t xml:space="preserve">Not long ago a measure was introduced in a certain State Legislature to have the </w:t>
      </w:r>
    </w:p>
    <w:p w:rsidR="00FA4D0B" w:rsidRDefault="00FA4D0B" w:rsidP="00FA4D0B">
      <w:r>
        <w:t>AND</w:t>
      </w:r>
    </w:p>
    <w:p w:rsidR="00FA4D0B" w:rsidRPr="00FA4D0B" w:rsidRDefault="00FA4D0B" w:rsidP="00FA4D0B">
      <w:r w:rsidRPr="00FA4D0B">
        <w:t>to conform to the policy of “keeping the Negro in his place.”</w:t>
      </w:r>
    </w:p>
    <w:p w:rsidR="00FA4D0B" w:rsidRPr="00602029" w:rsidRDefault="00FA4D0B" w:rsidP="00FA4D0B"/>
    <w:p w:rsidR="00FA4D0B" w:rsidRPr="00261CFA" w:rsidRDefault="00FA4D0B" w:rsidP="00FA4D0B">
      <w:pPr>
        <w:rPr>
          <w:rStyle w:val="StyleStyleBold12pt"/>
        </w:rPr>
      </w:pPr>
      <w:r w:rsidRPr="00261CFA">
        <w:rPr>
          <w:rStyle w:val="StyleStyleBold12pt"/>
        </w:rPr>
        <w:t xml:space="preserve">The state is </w:t>
      </w:r>
      <w:r>
        <w:rPr>
          <w:rStyle w:val="StyleStyleBold12pt"/>
        </w:rPr>
        <w:t>valuable in the fight to break down oppression</w:t>
      </w:r>
    </w:p>
    <w:p w:rsidR="00FA4D0B" w:rsidRPr="00261CFA" w:rsidRDefault="00FA4D0B" w:rsidP="00FA4D0B">
      <w:pPr>
        <w:rPr>
          <w:rStyle w:val="StyleStyleBold12pt"/>
        </w:rPr>
      </w:pPr>
      <w:r w:rsidRPr="00261CFA">
        <w:rPr>
          <w:rStyle w:val="StyleStyleBold12pt"/>
        </w:rPr>
        <w:t>Franklin 1993</w:t>
      </w:r>
    </w:p>
    <w:p w:rsidR="00FA4D0B" w:rsidRPr="00261CFA" w:rsidRDefault="00FA4D0B" w:rsidP="00FA4D0B">
      <w:r w:rsidRPr="00261CFA">
        <w:t>John Hope, James B Duke Professor Emeritus of History Duke University, 1985-1992 was Professor of legal History in the Law School at Duke University; THE COLOR LINE:  Legacy for the Twenty First Century; p. 45</w:t>
      </w:r>
    </w:p>
    <w:p w:rsidR="00FA4D0B" w:rsidRDefault="00FA4D0B" w:rsidP="00FA4D0B">
      <w:r w:rsidRPr="00FA4D0B">
        <w:t>Neither the courts nor the Congress nor the president can declare by fiat, resolution</w:t>
      </w:r>
    </w:p>
    <w:p w:rsidR="00FA4D0B" w:rsidRDefault="00FA4D0B" w:rsidP="00FA4D0B">
      <w:r>
        <w:t>AND</w:t>
      </w:r>
    </w:p>
    <w:p w:rsidR="00FA4D0B" w:rsidRPr="00FA4D0B" w:rsidRDefault="00FA4D0B" w:rsidP="00FA4D0B">
      <w:r w:rsidRPr="00FA4D0B">
        <w:t>it and, indeed, would be horrified if we even approached it.</w:t>
      </w:r>
    </w:p>
    <w:p w:rsidR="00FA4D0B" w:rsidRDefault="00FA4D0B" w:rsidP="00FA4D0B"/>
    <w:p w:rsidR="00FA4D0B" w:rsidRPr="000C52C9" w:rsidRDefault="00FA4D0B" w:rsidP="00FA4D0B">
      <w:pPr>
        <w:rPr>
          <w:rStyle w:val="StyleStyleBold12pt"/>
        </w:rPr>
      </w:pPr>
      <w:r>
        <w:rPr>
          <w:rStyle w:val="StyleStyleBold12pt"/>
        </w:rPr>
        <w:t>All their reasons the state is bad are a reason to vote affirmative—engaging means we know the tactics of the oppressor</w:t>
      </w:r>
    </w:p>
    <w:p w:rsidR="00FA4D0B" w:rsidRDefault="00FA4D0B" w:rsidP="00FA4D0B">
      <w:r w:rsidRPr="000C52C9">
        <w:rPr>
          <w:rStyle w:val="StyleStyleBold12pt"/>
        </w:rPr>
        <w:t>Williams, ’70</w:t>
      </w:r>
      <w:r>
        <w:t xml:space="preserve"> </w:t>
      </w:r>
      <w:r w:rsidRPr="000C52C9">
        <w:t>[</w:t>
      </w:r>
      <w:r>
        <w:t xml:space="preserve">1970, Robert F. Williams, </w:t>
      </w:r>
      <w:r w:rsidRPr="000C52C9">
        <w:t>interviewed by T</w:t>
      </w:r>
      <w:r>
        <w:t>he Black Scholar, “Interviews,”, Vol. 1, No. 7, BLACK REVOLUTION (May 1970), pp. 2-14, http://www.jstor.org/stable/41163455]</w:t>
      </w:r>
    </w:p>
    <w:p w:rsidR="00FA4D0B" w:rsidRDefault="00FA4D0B" w:rsidP="00FA4D0B">
      <w:r w:rsidRPr="00FA4D0B">
        <w:t xml:space="preserve">Williams: It is erroneous to think that one can isolate oneself completely from institutions </w:t>
      </w:r>
    </w:p>
    <w:p w:rsidR="00FA4D0B" w:rsidRDefault="00FA4D0B" w:rsidP="00FA4D0B">
      <w:r>
        <w:t>AND</w:t>
      </w:r>
    </w:p>
    <w:p w:rsidR="00FA4D0B" w:rsidRPr="00FA4D0B" w:rsidRDefault="00FA4D0B" w:rsidP="00FA4D0B">
      <w:r w:rsidRPr="00FA4D0B">
        <w:t>people enter the vital organs of the establishment. Infiltrate the man's institutions.</w:t>
      </w:r>
    </w:p>
    <w:p w:rsidR="00FA4D0B" w:rsidRPr="001B6D00" w:rsidRDefault="00FA4D0B" w:rsidP="00FA4D0B"/>
    <w:p w:rsidR="00FA4D0B" w:rsidRPr="005C13FC" w:rsidRDefault="00FA4D0B" w:rsidP="00FA4D0B"/>
    <w:p w:rsidR="00FA4D0B" w:rsidRPr="00FC6F1B" w:rsidRDefault="00FA4D0B" w:rsidP="00FA4D0B">
      <w:pPr>
        <w:pStyle w:val="Heading2"/>
      </w:pPr>
      <w:r>
        <w:lastRenderedPageBreak/>
        <w:t>Asian Counteradvocacy</w:t>
      </w:r>
    </w:p>
    <w:p w:rsidR="00FA4D0B" w:rsidRPr="007E0253" w:rsidRDefault="00FA4D0B" w:rsidP="00FA4D0B">
      <w:pPr>
        <w:rPr>
          <w:rStyle w:val="StyleStyleBold12pt"/>
        </w:rPr>
      </w:pPr>
      <w:r w:rsidRPr="007E0253">
        <w:rPr>
          <w:rStyle w:val="StyleStyleBold12pt"/>
        </w:rPr>
        <w:t>Michael and I embrace the narrative of the yellow body to expose the myth of the model minority and interrogate the social power structure of the nation state</w:t>
      </w:r>
    </w:p>
    <w:p w:rsidR="00FA4D0B" w:rsidRDefault="00FA4D0B" w:rsidP="00FA4D0B">
      <w:pPr>
        <w:rPr>
          <w:rStyle w:val="StyleStyleBold12pt"/>
        </w:rPr>
      </w:pPr>
    </w:p>
    <w:p w:rsidR="00FA4D0B" w:rsidRDefault="00FA4D0B" w:rsidP="00FA4D0B">
      <w:pPr>
        <w:rPr>
          <w:rStyle w:val="StyleStyleBold12pt"/>
        </w:rPr>
      </w:pPr>
      <w:r>
        <w:rPr>
          <w:rStyle w:val="StyleStyleBold12pt"/>
        </w:rPr>
        <w:t>First note – Racism has moved beyond biological heredity to form a neo racism rooted within cultural boundaries, a differentialist racism where immigration is key</w:t>
      </w:r>
    </w:p>
    <w:p w:rsidR="00FA4D0B" w:rsidRPr="004B01D2" w:rsidRDefault="00FA4D0B" w:rsidP="00FA4D0B">
      <w:r w:rsidRPr="00495722">
        <w:rPr>
          <w:rStyle w:val="StyleStyleBold12pt"/>
          <w:highlight w:val="yellow"/>
        </w:rPr>
        <w:t>BALIBAR</w:t>
      </w:r>
      <w:r w:rsidRPr="004B01D2">
        <w:t xml:space="preserve"> teaches philosophy @ the University of Paris </w:t>
      </w:r>
      <w:r w:rsidRPr="00495722">
        <w:rPr>
          <w:rStyle w:val="StyleStyleBold12pt"/>
          <w:highlight w:val="yellow"/>
        </w:rPr>
        <w:t>2k5</w:t>
      </w:r>
    </w:p>
    <w:p w:rsidR="00FA4D0B" w:rsidRDefault="00FA4D0B" w:rsidP="00FA4D0B">
      <w:pPr>
        <w:pStyle w:val="NoSpacing"/>
        <w:rPr>
          <w:rFonts w:ascii="Verdana" w:hAnsi="Verdana"/>
          <w:sz w:val="16"/>
          <w:szCs w:val="16"/>
        </w:rPr>
      </w:pPr>
      <w:r>
        <w:rPr>
          <w:rFonts w:ascii="Verdana" w:hAnsi="Verdana"/>
          <w:sz w:val="16"/>
          <w:szCs w:val="16"/>
        </w:rPr>
        <w:t xml:space="preserve">Etienne-; </w:t>
      </w:r>
      <w:r>
        <w:rPr>
          <w:rFonts w:ascii="Verdana" w:hAnsi="Verdana"/>
          <w:i/>
          <w:sz w:val="16"/>
          <w:szCs w:val="16"/>
        </w:rPr>
        <w:t>RACE, NATION, CLASS:  Ambiguous identities</w:t>
      </w:r>
      <w:r>
        <w:rPr>
          <w:rFonts w:ascii="Verdana" w:hAnsi="Verdana"/>
          <w:sz w:val="16"/>
          <w:szCs w:val="16"/>
        </w:rPr>
        <w:t>; published 1988 reprinted 1992,1993,1995,1996,1998,2000,2002,2005; p. 20-21.</w:t>
      </w:r>
    </w:p>
    <w:p w:rsidR="00FA4D0B" w:rsidRDefault="00FA4D0B" w:rsidP="00FA4D0B">
      <w:r w:rsidRPr="00FA4D0B">
        <w:tab/>
        <w:t xml:space="preserve">We can now turn our attention to ‘neo-racism’.  What seems </w:t>
      </w:r>
    </w:p>
    <w:p w:rsidR="00FA4D0B" w:rsidRDefault="00FA4D0B" w:rsidP="00FA4D0B">
      <w:r>
        <w:t>AND</w:t>
      </w:r>
    </w:p>
    <w:p w:rsidR="00FA4D0B" w:rsidRPr="00FA4D0B" w:rsidRDefault="00FA4D0B" w:rsidP="00FA4D0B">
      <w:r w:rsidRPr="00FA4D0B">
        <w:t>, we have to determine whether something like a hegemony is developing here.</w:t>
      </w:r>
    </w:p>
    <w:p w:rsidR="00FA4D0B" w:rsidRDefault="00FA4D0B" w:rsidP="00FA4D0B">
      <w:r w:rsidRPr="00FA4D0B">
        <w:tab/>
        <w:t xml:space="preserve">The functioning of the category of immigration as a substitute for the notion of </w:t>
      </w:r>
    </w:p>
    <w:p w:rsidR="00FA4D0B" w:rsidRDefault="00FA4D0B" w:rsidP="00FA4D0B">
      <w:r>
        <w:t>AND</w:t>
      </w:r>
    </w:p>
    <w:p w:rsidR="00FA4D0B" w:rsidRPr="00FA4D0B" w:rsidRDefault="00FA4D0B" w:rsidP="00FA4D0B">
      <w:r w:rsidRPr="00FA4D0B">
        <w:t>is what P.A. Taguieff has rightly called a differentialist racism.</w:t>
      </w:r>
    </w:p>
    <w:p w:rsidR="00FA4D0B" w:rsidRDefault="00FA4D0B" w:rsidP="00FA4D0B"/>
    <w:p w:rsidR="00FA4D0B" w:rsidRDefault="00FA4D0B" w:rsidP="00FA4D0B">
      <w:pPr>
        <w:pStyle w:val="NoSpacing"/>
        <w:rPr>
          <w:rStyle w:val="StyleStyleBold12pt"/>
        </w:rPr>
      </w:pPr>
      <w:r>
        <w:rPr>
          <w:rStyle w:val="StyleStyleBold12pt"/>
        </w:rPr>
        <w:t xml:space="preserve">We must counter the racism against the Asian population as a prior method – </w:t>
      </w:r>
    </w:p>
    <w:p w:rsidR="00FA4D0B" w:rsidRDefault="00FA4D0B" w:rsidP="00FA4D0B">
      <w:pPr>
        <w:pStyle w:val="NoSpacing"/>
        <w:rPr>
          <w:rStyle w:val="StyleStyleBold12pt"/>
        </w:rPr>
      </w:pPr>
    </w:p>
    <w:p w:rsidR="00FA4D0B" w:rsidRPr="007E0253" w:rsidRDefault="00FA4D0B" w:rsidP="00FA4D0B">
      <w:pPr>
        <w:pStyle w:val="NoSpacing"/>
        <w:rPr>
          <w:rStyle w:val="StyleStyleBold12pt"/>
        </w:rPr>
      </w:pPr>
      <w:r>
        <w:rPr>
          <w:rStyle w:val="StyleStyleBold12pt"/>
        </w:rPr>
        <w:t>First net benefit is collateral damage – the failure to focus on the southeast Asian in racial discourse turns southeast Asians into discursive collateral damage – their p</w:t>
      </w:r>
    </w:p>
    <w:p w:rsidR="00FA4D0B" w:rsidRDefault="00FA4D0B" w:rsidP="00FA4D0B">
      <w:pPr>
        <w:pStyle w:val="NoSpacing"/>
        <w:rPr>
          <w:rFonts w:ascii="Verdana" w:hAnsi="Verdana"/>
          <w:b/>
          <w:szCs w:val="24"/>
        </w:rPr>
      </w:pPr>
      <w:r w:rsidRPr="00495722">
        <w:rPr>
          <w:rFonts w:ascii="Verdana" w:hAnsi="Verdana"/>
          <w:b/>
          <w:szCs w:val="24"/>
          <w:highlight w:val="yellow"/>
        </w:rPr>
        <w:t>TANG</w:t>
      </w:r>
      <w:r>
        <w:rPr>
          <w:rFonts w:ascii="Verdana" w:hAnsi="Verdana"/>
          <w:b/>
          <w:szCs w:val="24"/>
        </w:rPr>
        <w:t xml:space="preserve"> </w:t>
      </w:r>
      <w:r w:rsidRPr="00954310">
        <w:rPr>
          <w:rFonts w:ascii="Verdana" w:hAnsi="Verdana"/>
          <w:b/>
          <w:sz w:val="16"/>
          <w:szCs w:val="16"/>
        </w:rPr>
        <w:t>Assistant Professor in the Department of African American Studies and the Asian American Studies Program at the Un</w:t>
      </w:r>
      <w:r>
        <w:rPr>
          <w:rFonts w:ascii="Verdana" w:hAnsi="Verdana"/>
          <w:b/>
          <w:sz w:val="16"/>
          <w:szCs w:val="16"/>
        </w:rPr>
        <w:t xml:space="preserve">iversity of Illinois at Chicago  </w:t>
      </w:r>
      <w:r w:rsidRPr="00495722">
        <w:rPr>
          <w:rFonts w:ascii="Verdana" w:hAnsi="Verdana"/>
          <w:b/>
          <w:szCs w:val="24"/>
          <w:highlight w:val="yellow"/>
        </w:rPr>
        <w:t>2000</w:t>
      </w:r>
    </w:p>
    <w:p w:rsidR="00FA4D0B" w:rsidRDefault="00FA4D0B" w:rsidP="00FA4D0B">
      <w:pPr>
        <w:pStyle w:val="NoSpacing"/>
        <w:rPr>
          <w:rFonts w:ascii="Verdana" w:hAnsi="Verdana"/>
          <w:sz w:val="16"/>
          <w:szCs w:val="16"/>
        </w:rPr>
      </w:pPr>
      <w:r>
        <w:rPr>
          <w:rFonts w:ascii="Verdana" w:hAnsi="Verdana"/>
          <w:sz w:val="16"/>
          <w:szCs w:val="16"/>
        </w:rPr>
        <w:t xml:space="preserve">Eric-; </w:t>
      </w:r>
      <w:r>
        <w:rPr>
          <w:rFonts w:ascii="Verdana" w:hAnsi="Verdana"/>
          <w:i/>
          <w:sz w:val="16"/>
          <w:szCs w:val="16"/>
        </w:rPr>
        <w:t>COLLATERAL DAMAGE:  Southeast Asian Poverty in the United States</w:t>
      </w:r>
      <w:r>
        <w:rPr>
          <w:rFonts w:ascii="Verdana" w:hAnsi="Verdana"/>
          <w:sz w:val="16"/>
          <w:szCs w:val="16"/>
        </w:rPr>
        <w:t>; SOCIAL TEXT 62; Vol. 18, No. 1, Spring; p.58-59.</w:t>
      </w:r>
    </w:p>
    <w:p w:rsidR="00FA4D0B" w:rsidRDefault="00FA4D0B" w:rsidP="00FA4D0B">
      <w:r w:rsidRPr="00FA4D0B">
        <w:tab/>
        <w:t xml:space="preserve">Following my discussion of the formation of an immigrant culture of poverty, I </w:t>
      </w:r>
    </w:p>
    <w:p w:rsidR="00FA4D0B" w:rsidRDefault="00FA4D0B" w:rsidP="00FA4D0B">
      <w:r>
        <w:t>AND</w:t>
      </w:r>
    </w:p>
    <w:p w:rsidR="00FA4D0B" w:rsidRPr="00FA4D0B" w:rsidRDefault="00FA4D0B" w:rsidP="00FA4D0B">
      <w:r w:rsidRPr="00FA4D0B">
        <w:t>society” as well as its promise for a brighter, multicultural future.</w:t>
      </w:r>
    </w:p>
    <w:p w:rsidR="00FA4D0B" w:rsidRDefault="00FA4D0B" w:rsidP="00FA4D0B">
      <w:r w:rsidRPr="00FA4D0B">
        <w:tab/>
        <w:t xml:space="preserve">Yet, in much of the academic and popular writings on Southeast Asians, </w:t>
      </w:r>
    </w:p>
    <w:p w:rsidR="00FA4D0B" w:rsidRDefault="00FA4D0B" w:rsidP="00FA4D0B">
      <w:r>
        <w:t>AND</w:t>
      </w:r>
    </w:p>
    <w:p w:rsidR="00FA4D0B" w:rsidRPr="00FA4D0B" w:rsidRDefault="00FA4D0B" w:rsidP="00FA4D0B">
      <w:r w:rsidRPr="00FA4D0B">
        <w:t>fully exposed-reveals that there is no such thing as the unintended.</w:t>
      </w:r>
    </w:p>
    <w:p w:rsidR="00FA4D0B" w:rsidRDefault="00FA4D0B" w:rsidP="00FA4D0B">
      <w:pPr>
        <w:pStyle w:val="Card"/>
      </w:pPr>
    </w:p>
    <w:p w:rsidR="00FA4D0B" w:rsidRPr="007E0253" w:rsidRDefault="00FA4D0B" w:rsidP="00FA4D0B">
      <w:pPr>
        <w:pStyle w:val="Card"/>
      </w:pPr>
      <w:r w:rsidRPr="007E0253">
        <w:t>B) THE SECOND NET BENEFIT IS THE MYTH OF THE MODEL MINORITY –</w:t>
      </w:r>
      <w:r>
        <w:t xml:space="preserve"> Asian Americans have become the darlings of the right, they are a “model minority” a group conservatives point to to explain the poverty of Latinos and African Americans – This is dangerous for southeast Asians who are lumped together with east Asians and get their plight ignored – this is a pre requisite to solving and independently turns discrimination against all other groups</w:t>
      </w:r>
    </w:p>
    <w:p w:rsidR="00FA4D0B" w:rsidRPr="004B01D2" w:rsidRDefault="00FA4D0B" w:rsidP="00FA4D0B">
      <w:r w:rsidRPr="00495722">
        <w:rPr>
          <w:rStyle w:val="StyleBoldUnderline"/>
          <w:highlight w:val="yellow"/>
        </w:rPr>
        <w:t>THRUPKAEW</w:t>
      </w:r>
      <w:r w:rsidRPr="004B01D2">
        <w:t xml:space="preserve"> Prospect Senior Correspondent </w:t>
      </w:r>
      <w:r w:rsidRPr="00495722">
        <w:rPr>
          <w:rStyle w:val="Heading2Char"/>
          <w:highlight w:val="yellow"/>
        </w:rPr>
        <w:t>2k2</w:t>
      </w:r>
    </w:p>
    <w:p w:rsidR="00FA4D0B" w:rsidRDefault="00FA4D0B" w:rsidP="00FA4D0B">
      <w:pPr>
        <w:rPr>
          <w:rFonts w:ascii="Verdana" w:hAnsi="Verdana"/>
          <w:sz w:val="16"/>
          <w:szCs w:val="16"/>
        </w:rPr>
      </w:pPr>
      <w:r>
        <w:rPr>
          <w:rFonts w:ascii="Verdana" w:hAnsi="Verdana"/>
          <w:sz w:val="16"/>
          <w:szCs w:val="16"/>
        </w:rPr>
        <w:t>Noy-;</w:t>
      </w:r>
      <w:r>
        <w:rPr>
          <w:rFonts w:ascii="Verdana" w:hAnsi="Verdana"/>
          <w:i/>
          <w:sz w:val="16"/>
          <w:szCs w:val="16"/>
        </w:rPr>
        <w:t xml:space="preserve"> The Myth of the Model Minority</w:t>
      </w:r>
      <w:r>
        <w:rPr>
          <w:rFonts w:ascii="Verdana" w:hAnsi="Verdana"/>
          <w:sz w:val="16"/>
          <w:szCs w:val="16"/>
        </w:rPr>
        <w:t>; THE AMERICAN PROSPECT; April 7;</w:t>
      </w:r>
    </w:p>
    <w:p w:rsidR="00FA4D0B" w:rsidRDefault="00FA4D0B" w:rsidP="00FA4D0B">
      <w:pPr>
        <w:rPr>
          <w:rFonts w:ascii="Verdana" w:hAnsi="Verdana"/>
          <w:sz w:val="16"/>
          <w:szCs w:val="16"/>
        </w:rPr>
      </w:pPr>
      <w:hyperlink r:id="rId10" w:history="1">
        <w:r w:rsidRPr="00A42917">
          <w:rPr>
            <w:rStyle w:val="Hyperlink"/>
            <w:rFonts w:ascii="Verdana" w:hAnsi="Verdana"/>
            <w:szCs w:val="16"/>
          </w:rPr>
          <w:t>http://www.prospect.org/cs/articles?article=the_myth_of_the_model_minority</w:t>
        </w:r>
      </w:hyperlink>
    </w:p>
    <w:p w:rsidR="00FA4D0B" w:rsidRDefault="00FA4D0B" w:rsidP="00FA4D0B">
      <w:r w:rsidRPr="00FA4D0B">
        <w:t xml:space="preserve">The model-minority myth has persisted in large part because political conservatives are so </w:t>
      </w:r>
    </w:p>
    <w:p w:rsidR="00FA4D0B" w:rsidRDefault="00FA4D0B" w:rsidP="00FA4D0B">
      <w:r>
        <w:t>AND</w:t>
      </w:r>
    </w:p>
    <w:p w:rsidR="00FA4D0B" w:rsidRPr="00FA4D0B" w:rsidRDefault="00FA4D0B" w:rsidP="00FA4D0B">
      <w:r w:rsidRPr="00FA4D0B">
        <w:t xml:space="preserve">, so people don't know the specific needs and contributions of our communities."  </w:t>
      </w:r>
    </w:p>
    <w:p w:rsidR="00FA4D0B" w:rsidRDefault="00FA4D0B" w:rsidP="00FA4D0B"/>
    <w:p w:rsidR="00FA4D0B" w:rsidRPr="007E0253" w:rsidRDefault="00FA4D0B" w:rsidP="00FA4D0B">
      <w:pPr>
        <w:rPr>
          <w:rStyle w:val="StyleStyleBold12pt"/>
        </w:rPr>
      </w:pPr>
      <w:r w:rsidRPr="007E0253">
        <w:rPr>
          <w:rStyle w:val="StyleStyleBold12pt"/>
        </w:rPr>
        <w:t>The role of the ballot is who best liberates oppressed groups – we advocate a process of conscientization – the development of Asian American critical consciousness in activist forums – their aff has NO educational value while our counter advocacy does</w:t>
      </w:r>
    </w:p>
    <w:p w:rsidR="00FA4D0B" w:rsidRPr="00D021B0" w:rsidRDefault="00FA4D0B" w:rsidP="00FA4D0B">
      <w:pPr>
        <w:pStyle w:val="NoSpacing"/>
        <w:rPr>
          <w:rFonts w:ascii="Verdana" w:hAnsi="Verdana"/>
          <w:sz w:val="24"/>
          <w:szCs w:val="24"/>
        </w:rPr>
      </w:pPr>
    </w:p>
    <w:p w:rsidR="00FA4D0B" w:rsidRPr="005C13FC" w:rsidRDefault="00FA4D0B" w:rsidP="00FA4D0B">
      <w:bookmarkStart w:id="0" w:name="_Toc311876022"/>
      <w:r w:rsidRPr="005C13FC">
        <w:rPr>
          <w:rStyle w:val="StyleStyleBold12pt"/>
        </w:rPr>
        <w:t>OSAJIMA professor and Director of the Race and Ethnic Studies Program</w:t>
      </w:r>
      <w:r w:rsidRPr="005C13FC">
        <w:t xml:space="preserve"> @ Univ of Redlands </w:t>
      </w:r>
      <w:r w:rsidRPr="005C13FC">
        <w:rPr>
          <w:rStyle w:val="StyleStyleBold12pt"/>
        </w:rPr>
        <w:t>2k7</w:t>
      </w:r>
      <w:bookmarkEnd w:id="0"/>
    </w:p>
    <w:p w:rsidR="00FA4D0B" w:rsidRPr="005C13FC" w:rsidRDefault="00FA4D0B" w:rsidP="00FA4D0B">
      <w:r w:rsidRPr="005C13FC">
        <w:lastRenderedPageBreak/>
        <w:t>Keith-;  REPLENISHING THE RANKS:  Raising Critical Consciousness Among Asian Americans; JOURNAL OF ASIAN AMERICAN STUDIES (JAAS), February, Volume 10, No. 1; p. 64</w:t>
      </w:r>
    </w:p>
    <w:p w:rsidR="00FA4D0B" w:rsidRDefault="00FA4D0B" w:rsidP="00FA4D0B">
      <w:r w:rsidRPr="00FA4D0B">
        <w:t xml:space="preserve">     The fact that these young Asian Americans, from widely varying class, geographic</w:t>
      </w:r>
    </w:p>
    <w:p w:rsidR="00FA4D0B" w:rsidRDefault="00FA4D0B" w:rsidP="00FA4D0B">
      <w:r>
        <w:t>AND</w:t>
      </w:r>
    </w:p>
    <w:p w:rsidR="00FA4D0B" w:rsidRPr="00FA4D0B" w:rsidRDefault="00FA4D0B" w:rsidP="00FA4D0B">
      <w:r w:rsidRPr="00FA4D0B">
        <w:t>and conditions that contribute to the development of an Asian American critical consciousness.</w:t>
      </w:r>
    </w:p>
    <w:p w:rsidR="00FA4D0B" w:rsidRPr="005C13FC" w:rsidRDefault="00FA4D0B" w:rsidP="00FA4D0B"/>
    <w:p w:rsidR="00FA4D0B" w:rsidRPr="00FC6F1B" w:rsidRDefault="00FA4D0B" w:rsidP="00FA4D0B">
      <w:pPr>
        <w:pStyle w:val="Heading2"/>
      </w:pPr>
      <w:r w:rsidRPr="00FC6F1B">
        <w:lastRenderedPageBreak/>
        <w:t>Case</w:t>
      </w:r>
    </w:p>
    <w:p w:rsidR="00FA4D0B" w:rsidRDefault="00FA4D0B" w:rsidP="00FA4D0B"/>
    <w:p w:rsidR="00FA4D0B" w:rsidRDefault="00FA4D0B" w:rsidP="00FA4D0B">
      <w:r w:rsidRPr="00FA4D0B">
        <w:t xml:space="preserve">The Affirmative’s use of the kamikaze is a racial stereotype that plays into the myth </w:t>
      </w:r>
    </w:p>
    <w:p w:rsidR="00FA4D0B" w:rsidRDefault="00FA4D0B" w:rsidP="00FA4D0B">
      <w:r>
        <w:t>AND</w:t>
      </w:r>
    </w:p>
    <w:p w:rsidR="00FA4D0B" w:rsidRPr="00FA4D0B" w:rsidRDefault="00FA4D0B" w:rsidP="00FA4D0B">
      <w:r w:rsidRPr="00FA4D0B">
        <w:t>of white individuals in an anti-black society.  THIS SHOULD BE REJECTED</w:t>
      </w:r>
    </w:p>
    <w:p w:rsidR="00FA4D0B" w:rsidRDefault="00FA4D0B" w:rsidP="00FA4D0B">
      <w:pPr>
        <w:rPr>
          <w:sz w:val="24"/>
        </w:rPr>
      </w:pPr>
    </w:p>
    <w:p w:rsidR="00FA4D0B" w:rsidRDefault="00FA4D0B" w:rsidP="00FA4D0B">
      <w:pPr>
        <w:rPr>
          <w:sz w:val="24"/>
        </w:rPr>
      </w:pPr>
      <w:r>
        <w:rPr>
          <w:sz w:val="24"/>
        </w:rPr>
        <w:t>Their FERNANDO EVIDENCE FITS THE STEREOTYPE</w:t>
      </w:r>
    </w:p>
    <w:p w:rsidR="00FA4D0B" w:rsidRDefault="00FA4D0B" w:rsidP="00FA4D0B">
      <w:pPr>
        <w:rPr>
          <w:sz w:val="24"/>
        </w:rPr>
      </w:pPr>
      <w:r>
        <w:rPr>
          <w:sz w:val="24"/>
        </w:rPr>
        <w:t>Labels the kamikaze as the MOST FEARED FIGURE of the second World War</w:t>
      </w:r>
    </w:p>
    <w:p w:rsidR="00FA4D0B" w:rsidRDefault="00FA4D0B" w:rsidP="00FA4D0B">
      <w:pPr>
        <w:rPr>
          <w:sz w:val="24"/>
        </w:rPr>
      </w:pPr>
      <w:r>
        <w:rPr>
          <w:sz w:val="24"/>
        </w:rPr>
        <w:t>ALREADY DEAD</w:t>
      </w:r>
    </w:p>
    <w:p w:rsidR="00FA4D0B" w:rsidRDefault="00FA4D0B" w:rsidP="00FA4D0B">
      <w:pPr>
        <w:rPr>
          <w:sz w:val="24"/>
        </w:rPr>
      </w:pPr>
      <w:r>
        <w:rPr>
          <w:sz w:val="24"/>
        </w:rPr>
        <w:t>With a last meal, last cigarette, last cup of sake and a bow to the Emperor</w:t>
      </w:r>
    </w:p>
    <w:p w:rsidR="00FA4D0B" w:rsidRDefault="00FA4D0B" w:rsidP="00FA4D0B">
      <w:pPr>
        <w:rPr>
          <w:sz w:val="24"/>
        </w:rPr>
      </w:pPr>
      <w:r>
        <w:rPr>
          <w:sz w:val="24"/>
        </w:rPr>
        <w:t xml:space="preserve">That he has OFFERED himself </w:t>
      </w:r>
    </w:p>
    <w:p w:rsidR="00FA4D0B" w:rsidRDefault="00FA4D0B" w:rsidP="00FA4D0B">
      <w:pPr>
        <w:rPr>
          <w:sz w:val="24"/>
        </w:rPr>
      </w:pPr>
      <w:r>
        <w:rPr>
          <w:sz w:val="24"/>
        </w:rPr>
        <w:t>That the Action is BEYOND REASON</w:t>
      </w:r>
    </w:p>
    <w:p w:rsidR="00FA4D0B" w:rsidRDefault="00FA4D0B" w:rsidP="00FA4D0B">
      <w:pPr>
        <w:rPr>
          <w:sz w:val="24"/>
        </w:rPr>
      </w:pPr>
    </w:p>
    <w:p w:rsidR="00FA4D0B" w:rsidRDefault="00FA4D0B" w:rsidP="00FA4D0B">
      <w:pPr>
        <w:rPr>
          <w:sz w:val="24"/>
        </w:rPr>
      </w:pPr>
      <w:r>
        <w:rPr>
          <w:sz w:val="24"/>
        </w:rPr>
        <w:t>WE CALL BS.</w:t>
      </w:r>
    </w:p>
    <w:p w:rsidR="00FA4D0B" w:rsidRDefault="00FA4D0B" w:rsidP="00FA4D0B">
      <w:pPr>
        <w:rPr>
          <w:sz w:val="24"/>
        </w:rPr>
      </w:pPr>
    </w:p>
    <w:p w:rsidR="00FA4D0B" w:rsidRDefault="00FA4D0B" w:rsidP="00FA4D0B">
      <w:r w:rsidRPr="00FA4D0B">
        <w:t xml:space="preserve">The kamikaze produces sympathetic tears and angry sneers, referred and depicted as a band </w:t>
      </w:r>
    </w:p>
    <w:p w:rsidR="00FA4D0B" w:rsidRDefault="00FA4D0B" w:rsidP="00FA4D0B">
      <w:r>
        <w:t>AND</w:t>
      </w:r>
    </w:p>
    <w:p w:rsidR="00FA4D0B" w:rsidRPr="00FA4D0B" w:rsidRDefault="00FA4D0B" w:rsidP="00FA4D0B">
      <w:r w:rsidRPr="00FA4D0B">
        <w:t>human tragedy and is nothing to boast about as MOST DIED IN VAIN.</w:t>
      </w:r>
    </w:p>
    <w:p w:rsidR="00FA4D0B" w:rsidRPr="00A8440D" w:rsidRDefault="00FA4D0B" w:rsidP="00FA4D0B">
      <w:pPr>
        <w:rPr>
          <w:sz w:val="24"/>
        </w:rPr>
      </w:pPr>
      <w:r>
        <w:rPr>
          <w:sz w:val="24"/>
        </w:rPr>
        <w:t xml:space="preserve"> </w:t>
      </w:r>
    </w:p>
    <w:p w:rsidR="00FA4D0B" w:rsidRDefault="00FA4D0B" w:rsidP="00FA4D0B">
      <w:pPr>
        <w:rPr>
          <w:b/>
          <w:sz w:val="24"/>
        </w:rPr>
      </w:pPr>
      <w:r>
        <w:rPr>
          <w:b/>
          <w:sz w:val="24"/>
        </w:rPr>
        <w:t xml:space="preserve">HUFFMAN </w:t>
      </w:r>
      <w:r>
        <w:rPr>
          <w:b/>
          <w:sz w:val="16"/>
          <w:szCs w:val="16"/>
        </w:rPr>
        <w:t xml:space="preserve">prof Emeritus at Wittenberg University </w:t>
      </w:r>
      <w:r>
        <w:rPr>
          <w:b/>
          <w:sz w:val="24"/>
        </w:rPr>
        <w:t>2k10</w:t>
      </w:r>
    </w:p>
    <w:p w:rsidR="00FA4D0B" w:rsidRDefault="00FA4D0B" w:rsidP="00FA4D0B">
      <w:r>
        <w:rPr>
          <w:sz w:val="16"/>
          <w:szCs w:val="16"/>
        </w:rPr>
        <w:t xml:space="preserve">James L.-;  “Challenging Kamikaze Stereotypes:  ‘Wings of Defeat’ on the Silver Screen;” THE ASIAN PACIFIC JOURNAL; February 9;   </w:t>
      </w:r>
      <w:hyperlink r:id="rId11" w:history="1">
        <w:r w:rsidRPr="00FA73E2">
          <w:rPr>
            <w:color w:val="0000FF"/>
            <w:u w:val="single"/>
          </w:rPr>
          <w:t>http://www.japanfocus.org/-James_L_-Huffman/2910</w:t>
        </w:r>
      </w:hyperlink>
    </w:p>
    <w:p w:rsidR="00FA4D0B" w:rsidRDefault="00FA4D0B" w:rsidP="00FA4D0B">
      <w:r w:rsidRPr="00FA4D0B">
        <w:t>Is there a more enduring World War image than the kamikaze pilots: those super</w:t>
      </w:r>
    </w:p>
    <w:p w:rsidR="00FA4D0B" w:rsidRDefault="00FA4D0B" w:rsidP="00FA4D0B">
      <w:r>
        <w:t>AND</w:t>
      </w:r>
    </w:p>
    <w:p w:rsidR="00FA4D0B" w:rsidRPr="00FA4D0B" w:rsidRDefault="00FA4D0B" w:rsidP="00FA4D0B">
      <w:r w:rsidRPr="00FA4D0B">
        <w:t xml:space="preserve">“mostly . . . died in vain.” - See more at: </w:t>
      </w:r>
    </w:p>
    <w:p w:rsidR="00FA4D0B" w:rsidRPr="00EB1766" w:rsidRDefault="00FA4D0B" w:rsidP="00FA4D0B">
      <w:pPr>
        <w:rPr>
          <w:rFonts w:asciiTheme="minorHAnsi" w:hAnsiTheme="minorHAnsi"/>
          <w:sz w:val="16"/>
          <w:szCs w:val="16"/>
          <w:shd w:val="clear" w:color="auto" w:fill="FFFFFF"/>
        </w:rPr>
      </w:pPr>
    </w:p>
    <w:p w:rsidR="00FA4D0B" w:rsidRPr="00EB1766" w:rsidRDefault="00FA4D0B" w:rsidP="00FA4D0B">
      <w:pPr>
        <w:rPr>
          <w:rFonts w:asciiTheme="minorHAnsi" w:hAnsiTheme="minorHAnsi"/>
          <w:sz w:val="16"/>
          <w:szCs w:val="16"/>
          <w:shd w:val="clear" w:color="auto" w:fill="FFFFFF"/>
        </w:rPr>
      </w:pPr>
    </w:p>
    <w:p w:rsidR="00FA4D0B" w:rsidRDefault="00FA4D0B" w:rsidP="00FA4D0B">
      <w:r w:rsidRPr="00FA4D0B">
        <w:t xml:space="preserve">PATRIOTIC HEROISM is CHALLENGED by the true narrative of the Kamikaze and the difficulty of </w:t>
      </w:r>
    </w:p>
    <w:p w:rsidR="00FA4D0B" w:rsidRDefault="00FA4D0B" w:rsidP="00FA4D0B">
      <w:r>
        <w:t>AND</w:t>
      </w:r>
    </w:p>
    <w:p w:rsidR="00FA4D0B" w:rsidRPr="00FA4D0B" w:rsidRDefault="00FA4D0B" w:rsidP="00FA4D0B">
      <w:r w:rsidRPr="00FA4D0B">
        <w:t>the emperor as there was no LOYALTY to the state which is SIGNIFICANT.</w:t>
      </w:r>
    </w:p>
    <w:p w:rsidR="00FA4D0B" w:rsidRPr="009B7E67" w:rsidRDefault="00FA4D0B" w:rsidP="00FA4D0B">
      <w:pPr>
        <w:rPr>
          <w:sz w:val="24"/>
        </w:rPr>
      </w:pPr>
    </w:p>
    <w:p w:rsidR="00FA4D0B" w:rsidRDefault="00FA4D0B" w:rsidP="00FA4D0B">
      <w:pPr>
        <w:rPr>
          <w:b/>
          <w:sz w:val="24"/>
        </w:rPr>
      </w:pPr>
      <w:r>
        <w:rPr>
          <w:b/>
          <w:sz w:val="24"/>
        </w:rPr>
        <w:t xml:space="preserve">HUFFMAN </w:t>
      </w:r>
      <w:r>
        <w:rPr>
          <w:b/>
          <w:sz w:val="16"/>
          <w:szCs w:val="16"/>
        </w:rPr>
        <w:t xml:space="preserve">prof Emeritus at Wittenberg University </w:t>
      </w:r>
      <w:r>
        <w:rPr>
          <w:b/>
          <w:sz w:val="24"/>
        </w:rPr>
        <w:t>2k10</w:t>
      </w:r>
    </w:p>
    <w:p w:rsidR="00FA4D0B" w:rsidRDefault="00FA4D0B" w:rsidP="00FA4D0B">
      <w:r>
        <w:rPr>
          <w:sz w:val="16"/>
          <w:szCs w:val="16"/>
        </w:rPr>
        <w:t xml:space="preserve">James L.-;  “Challenging Kamikaze Stereotypes:  ‘Wings of Defeat’ on the Silver Screen;” THE ASIAN PACIFIC JOURNAL; February 9;   </w:t>
      </w:r>
      <w:hyperlink r:id="rId12" w:history="1">
        <w:r w:rsidRPr="00FA73E2">
          <w:rPr>
            <w:color w:val="0000FF"/>
            <w:u w:val="single"/>
          </w:rPr>
          <w:t>http://www.japanfocus.org/-James_L_-Huffman/2910</w:t>
        </w:r>
      </w:hyperlink>
    </w:p>
    <w:p w:rsidR="00FA4D0B" w:rsidRDefault="00FA4D0B" w:rsidP="00FA4D0B">
      <w:r w:rsidRPr="00FA4D0B">
        <w:t xml:space="preserve">The stereotype of patriotic heroism is challenged too by the film’s depiction of the difficulty </w:t>
      </w:r>
    </w:p>
    <w:p w:rsidR="00FA4D0B" w:rsidRDefault="00FA4D0B" w:rsidP="00FA4D0B">
      <w:r>
        <w:t>AND</w:t>
      </w:r>
    </w:p>
    <w:p w:rsidR="00FA4D0B" w:rsidRPr="00FA4D0B" w:rsidRDefault="00FA4D0B" w:rsidP="00FA4D0B">
      <w:r w:rsidRPr="00FA4D0B">
        <w:t>.</w:t>
      </w:r>
      <w:r w:rsidRPr="00FA4D0B">
        <w:br/>
        <w:t>    We will die gloriously, then, for our homeland.</w:t>
      </w:r>
    </w:p>
    <w:p w:rsidR="00FA4D0B" w:rsidRDefault="00FA4D0B" w:rsidP="00FA4D0B">
      <w:r w:rsidRPr="00FA4D0B">
        <w:t xml:space="preserve">Even with all of this pressure and inducement, however, securing recruits never became </w:t>
      </w:r>
    </w:p>
    <w:p w:rsidR="00FA4D0B" w:rsidRDefault="00FA4D0B" w:rsidP="00FA4D0B">
      <w:r>
        <w:t>AND</w:t>
      </w:r>
    </w:p>
    <w:p w:rsidR="00FA4D0B" w:rsidRPr="00FA4D0B" w:rsidRDefault="00FA4D0B" w:rsidP="00FA4D0B">
      <w:r w:rsidRPr="00FA4D0B">
        <w:t>that not one expresses any love for that emperor is significant. </w:t>
      </w:r>
      <w:r w:rsidRPr="00FA4D0B">
        <w:br/>
        <w:t> </w:t>
      </w:r>
    </w:p>
    <w:p w:rsidR="00FA4D0B" w:rsidRDefault="00FA4D0B" w:rsidP="00FA4D0B">
      <w:pPr>
        <w:rPr>
          <w:rFonts w:asciiTheme="minorHAnsi" w:hAnsiTheme="minorHAnsi"/>
          <w:sz w:val="16"/>
          <w:szCs w:val="16"/>
        </w:rPr>
      </w:pPr>
    </w:p>
    <w:p w:rsidR="00FA4D0B" w:rsidRDefault="00FA4D0B" w:rsidP="00FA4D0B">
      <w:r w:rsidRPr="00FA4D0B">
        <w:t>   </w:t>
      </w:r>
      <w:r w:rsidRPr="00FA4D0B">
        <w:br/>
        <w:t xml:space="preserve">The FERNANDO evidence is from a Book entitled the SUICIDE BOMBER and makes </w:t>
      </w:r>
    </w:p>
    <w:p w:rsidR="00FA4D0B" w:rsidRDefault="00FA4D0B" w:rsidP="00FA4D0B">
      <w:r>
        <w:t>AND</w:t>
      </w:r>
    </w:p>
    <w:p w:rsidR="00FA4D0B" w:rsidRPr="00FA4D0B" w:rsidRDefault="00FA4D0B" w:rsidP="00FA4D0B">
      <w:r w:rsidRPr="00FA4D0B">
        <w:t xml:space="preserve">the current and former fighters that will help STUDENTS understand the kamikaze BETTER.  </w:t>
      </w:r>
    </w:p>
    <w:p w:rsidR="00FA4D0B" w:rsidRPr="009D6C98" w:rsidRDefault="00FA4D0B" w:rsidP="00FA4D0B"/>
    <w:p w:rsidR="00FA4D0B" w:rsidRPr="009F3BE1" w:rsidRDefault="00FA4D0B" w:rsidP="00FA4D0B">
      <w:pPr>
        <w:rPr>
          <w:rStyle w:val="StyleStyleBold12pt"/>
        </w:rPr>
      </w:pPr>
      <w:r w:rsidRPr="009F3BE1">
        <w:rPr>
          <w:rStyle w:val="StyleStyleBold12pt"/>
        </w:rPr>
        <w:lastRenderedPageBreak/>
        <w:t>Interpretation - Engagement is the attempt to influence the political behavior of a state by increasing contacts with that state – economic engagement means using exclusively economic contacts like trade, loans and grants</w:t>
      </w:r>
    </w:p>
    <w:p w:rsidR="00FA4D0B" w:rsidRPr="009F3BE1" w:rsidRDefault="00FA4D0B" w:rsidP="00FA4D0B">
      <w:r w:rsidRPr="009F3BE1">
        <w:rPr>
          <w:rStyle w:val="StyleStyleBold12pt"/>
        </w:rPr>
        <w:t>Resnik</w:t>
      </w:r>
      <w:r>
        <w:rPr>
          <w:rStyle w:val="StyleStyleBold12pt"/>
        </w:rPr>
        <w:t xml:space="preserve"> ‘1</w:t>
      </w:r>
      <w:r w:rsidRPr="009F3BE1">
        <w:rPr>
          <w:rStyle w:val="StyleStyleBold12pt"/>
        </w:rPr>
        <w:t xml:space="preserve"> </w:t>
      </w:r>
      <w:r w:rsidRPr="00286A87">
        <w:t>[</w:t>
      </w:r>
      <w:r>
        <w:t>Evan Resnik is an</w:t>
      </w:r>
      <w:r w:rsidRPr="00286A87">
        <w:t xml:space="preserve"> </w:t>
      </w:r>
      <w:r>
        <w:t>a</w:t>
      </w:r>
      <w:r w:rsidRPr="00286A87">
        <w:t>ssistant Professor of Political</w:t>
      </w:r>
      <w:r>
        <w:t xml:space="preserve"> Science at Yeshiva University. </w:t>
      </w:r>
      <w:r w:rsidRPr="00286A87">
        <w:t>Journal of International Affairs, “Defining Engagement” v54, n2, political sci</w:t>
      </w:r>
      <w:r>
        <w:t>ence complete]</w:t>
      </w:r>
    </w:p>
    <w:p w:rsidR="00FA4D0B" w:rsidRDefault="00FA4D0B" w:rsidP="00FA4D0B">
      <w:pPr>
        <w:pStyle w:val="Card"/>
      </w:pPr>
    </w:p>
    <w:p w:rsidR="00FA4D0B" w:rsidRDefault="00FA4D0B" w:rsidP="00FA4D0B">
      <w:pPr>
        <w:pStyle w:val="Card"/>
      </w:pPr>
      <w:r>
        <w:t>A REFINED DEFINITION OF ENGAGEMENT</w:t>
      </w:r>
    </w:p>
    <w:p w:rsidR="00FA4D0B" w:rsidRPr="00C15844" w:rsidRDefault="00FA4D0B" w:rsidP="00FA4D0B">
      <w:pPr>
        <w:pStyle w:val="Card"/>
        <w:rPr>
          <w:rStyle w:val="StyleBoldUnderline"/>
        </w:rPr>
      </w:pPr>
      <w:r w:rsidRPr="008D40F1">
        <w:t>In order to establish a more effective framework</w:t>
      </w:r>
      <w:r>
        <w:t xml:space="preserve"> for dealing with unsavory regimes, </w:t>
      </w:r>
      <w:r w:rsidRPr="00C15844">
        <w:rPr>
          <w:rStyle w:val="StyleBoldUnderline"/>
        </w:rPr>
        <w:t>I</w:t>
      </w:r>
      <w:r w:rsidRPr="008D40F1">
        <w:t xml:space="preserve"> propose that </w:t>
      </w:r>
      <w:r w:rsidRPr="00C15844">
        <w:rPr>
          <w:rStyle w:val="StyleBoldUnderline"/>
          <w:highlight w:val="yellow"/>
        </w:rPr>
        <w:t>we define engagement as the attempt to influence</w:t>
      </w:r>
      <w:r w:rsidRPr="00C15844">
        <w:rPr>
          <w:rStyle w:val="StyleBoldUnderline"/>
        </w:rPr>
        <w:t xml:space="preserve"> the </w:t>
      </w:r>
      <w:r w:rsidRPr="00C15844">
        <w:rPr>
          <w:rStyle w:val="StyleBoldUnderline"/>
          <w:highlight w:val="yellow"/>
        </w:rPr>
        <w:t>political behavior of a</w:t>
      </w:r>
      <w:r w:rsidRPr="00C15844">
        <w:rPr>
          <w:rStyle w:val="StyleBoldUnderline"/>
        </w:rPr>
        <w:t xml:space="preserve"> target </w:t>
      </w:r>
      <w:r w:rsidRPr="00C15844">
        <w:rPr>
          <w:rStyle w:val="StyleBoldUnderline"/>
          <w:highlight w:val="yellow"/>
        </w:rPr>
        <w:t>state through</w:t>
      </w:r>
      <w:r w:rsidRPr="00C15844">
        <w:rPr>
          <w:rStyle w:val="StyleBoldUnderline"/>
        </w:rPr>
        <w:t xml:space="preserve"> the</w:t>
      </w:r>
      <w:r>
        <w:t xml:space="preserve"> comprehensive </w:t>
      </w:r>
      <w:r w:rsidRPr="00C15844">
        <w:rPr>
          <w:rStyle w:val="StyleBoldUnderline"/>
          <w:highlight w:val="yellow"/>
        </w:rPr>
        <w:t>establishment and enhancement of contacts</w:t>
      </w:r>
      <w:r w:rsidRPr="00C15844">
        <w:rPr>
          <w:rStyle w:val="StyleBoldUnderline"/>
        </w:rPr>
        <w:t xml:space="preserve"> with that state </w:t>
      </w:r>
      <w:r w:rsidRPr="00C15844">
        <w:rPr>
          <w:rStyle w:val="StyleBoldUnderline"/>
          <w:highlight w:val="yellow"/>
        </w:rPr>
        <w:t>across</w:t>
      </w:r>
      <w:r w:rsidRPr="00C15844">
        <w:rPr>
          <w:rStyle w:val="StyleBoldUnderline"/>
        </w:rPr>
        <w:t xml:space="preserve"> multiple </w:t>
      </w:r>
      <w:r w:rsidRPr="00C15844">
        <w:rPr>
          <w:rStyle w:val="StyleBoldUnderline"/>
          <w:highlight w:val="yellow"/>
        </w:rPr>
        <w:t>issue-areas</w:t>
      </w:r>
      <w:r w:rsidRPr="00C15844">
        <w:rPr>
          <w:rStyle w:val="StyleBoldUnderline"/>
        </w:rPr>
        <w:t xml:space="preserve"> (i.e. diplomatic, military, economic, cultural</w:t>
      </w:r>
      <w:r>
        <w:t xml:space="preserve">). The following is </w:t>
      </w:r>
      <w:r w:rsidRPr="00C15844">
        <w:rPr>
          <w:rStyle w:val="StyleBoldUnderline"/>
        </w:rPr>
        <w:t>a</w:t>
      </w:r>
      <w:r>
        <w:t xml:space="preserve"> brief </w:t>
      </w:r>
      <w:r w:rsidRPr="00C15844">
        <w:rPr>
          <w:rStyle w:val="StyleBoldUnderline"/>
        </w:rPr>
        <w:t>list of the specific forms that such contacts might include:</w:t>
      </w:r>
    </w:p>
    <w:p w:rsidR="00FA4D0B" w:rsidRPr="00C15844" w:rsidRDefault="00FA4D0B" w:rsidP="00FA4D0B">
      <w:pPr>
        <w:pStyle w:val="Card"/>
        <w:rPr>
          <w:rStyle w:val="StyleBoldUnderline"/>
        </w:rPr>
      </w:pPr>
      <w:r w:rsidRPr="00C15844">
        <w:rPr>
          <w:rStyle w:val="StyleBoldUnderline"/>
        </w:rPr>
        <w:t>DIPLOMATIC CONTACTS</w:t>
      </w:r>
    </w:p>
    <w:p w:rsidR="00FA4D0B" w:rsidRDefault="00FA4D0B" w:rsidP="00FA4D0B">
      <w:pPr>
        <w:pStyle w:val="Card"/>
      </w:pPr>
      <w:r>
        <w:t xml:space="preserve">Extension of </w:t>
      </w:r>
      <w:r w:rsidRPr="00C15844">
        <w:rPr>
          <w:rStyle w:val="StyleBoldUnderline"/>
        </w:rPr>
        <w:t>diplomatic recognition</w:t>
      </w:r>
      <w:r>
        <w:t>; normalization of diplomatic relations</w:t>
      </w:r>
    </w:p>
    <w:p w:rsidR="00FA4D0B" w:rsidRDefault="00FA4D0B" w:rsidP="00FA4D0B">
      <w:pPr>
        <w:pStyle w:val="Card"/>
      </w:pPr>
      <w:r w:rsidRPr="00C15844">
        <w:rPr>
          <w:rStyle w:val="StyleBoldUnderline"/>
        </w:rPr>
        <w:t>Promotion of target-state membership in international institutions</w:t>
      </w:r>
      <w:r>
        <w:t xml:space="preserve"> and regimes</w:t>
      </w:r>
    </w:p>
    <w:p w:rsidR="00FA4D0B" w:rsidRDefault="00FA4D0B" w:rsidP="00FA4D0B">
      <w:pPr>
        <w:pStyle w:val="Card"/>
      </w:pPr>
      <w:r w:rsidRPr="00C15844">
        <w:rPr>
          <w:rStyle w:val="StyleBoldUnderline"/>
        </w:rPr>
        <w:t>Summit meetings</w:t>
      </w:r>
      <w:r>
        <w:t xml:space="preserve"> and other visits by the head of state and other senior government officials of sender state to target state and vice-versa</w:t>
      </w:r>
    </w:p>
    <w:p w:rsidR="00FA4D0B" w:rsidRPr="00C15844" w:rsidRDefault="00FA4D0B" w:rsidP="00FA4D0B">
      <w:pPr>
        <w:pStyle w:val="Card"/>
        <w:rPr>
          <w:rStyle w:val="StyleBoldUnderline"/>
        </w:rPr>
      </w:pPr>
      <w:r w:rsidRPr="00C15844">
        <w:rPr>
          <w:rStyle w:val="StyleBoldUnderline"/>
        </w:rPr>
        <w:t>MILITARY CONTACTS</w:t>
      </w:r>
    </w:p>
    <w:p w:rsidR="00FA4D0B" w:rsidRDefault="00FA4D0B" w:rsidP="00FA4D0B">
      <w:pPr>
        <w:pStyle w:val="Card"/>
      </w:pPr>
      <w:r w:rsidRPr="00C15844">
        <w:rPr>
          <w:rStyle w:val="StyleBoldUnderline"/>
        </w:rPr>
        <w:t>Visits of senior military officials</w:t>
      </w:r>
      <w:r>
        <w:t xml:space="preserve"> of the sender state to the target state and vice-versa</w:t>
      </w:r>
    </w:p>
    <w:p w:rsidR="00FA4D0B" w:rsidRPr="00C15844" w:rsidRDefault="00FA4D0B" w:rsidP="00FA4D0B">
      <w:pPr>
        <w:pStyle w:val="Card"/>
        <w:rPr>
          <w:rStyle w:val="StyleBoldUnderline"/>
        </w:rPr>
      </w:pPr>
      <w:r w:rsidRPr="00C15844">
        <w:rPr>
          <w:rStyle w:val="StyleBoldUnderline"/>
        </w:rPr>
        <w:t>Arms transfers</w:t>
      </w:r>
    </w:p>
    <w:p w:rsidR="00FA4D0B" w:rsidRDefault="00FA4D0B" w:rsidP="00FA4D0B">
      <w:pPr>
        <w:pStyle w:val="Card"/>
      </w:pPr>
      <w:r w:rsidRPr="00C15844">
        <w:rPr>
          <w:rStyle w:val="StyleBoldUnderline"/>
        </w:rPr>
        <w:t>Military aid</w:t>
      </w:r>
      <w:r>
        <w:t xml:space="preserve"> and cooperation</w:t>
      </w:r>
    </w:p>
    <w:p w:rsidR="00FA4D0B" w:rsidRPr="00C15844" w:rsidRDefault="00FA4D0B" w:rsidP="00FA4D0B">
      <w:pPr>
        <w:pStyle w:val="Card"/>
        <w:rPr>
          <w:rStyle w:val="StyleBoldUnderline"/>
        </w:rPr>
      </w:pPr>
      <w:r w:rsidRPr="00C15844">
        <w:rPr>
          <w:rStyle w:val="StyleBoldUnderline"/>
        </w:rPr>
        <w:t>Military exchange and training programs</w:t>
      </w:r>
    </w:p>
    <w:p w:rsidR="00FA4D0B" w:rsidRPr="00C15844" w:rsidRDefault="00FA4D0B" w:rsidP="00FA4D0B">
      <w:pPr>
        <w:pStyle w:val="Card"/>
        <w:rPr>
          <w:rStyle w:val="StyleBoldUnderline"/>
        </w:rPr>
      </w:pPr>
      <w:r w:rsidRPr="00C15844">
        <w:rPr>
          <w:rStyle w:val="StyleBoldUnderline"/>
        </w:rPr>
        <w:t>Confidence and security-building measures</w:t>
      </w:r>
    </w:p>
    <w:p w:rsidR="00FA4D0B" w:rsidRPr="00C15844" w:rsidRDefault="00FA4D0B" w:rsidP="00FA4D0B">
      <w:pPr>
        <w:pStyle w:val="Card"/>
        <w:rPr>
          <w:rStyle w:val="StyleBoldUnderline"/>
        </w:rPr>
      </w:pPr>
      <w:r w:rsidRPr="00C15844">
        <w:rPr>
          <w:rStyle w:val="StyleBoldUnderline"/>
        </w:rPr>
        <w:t>Intelligence sharing</w:t>
      </w:r>
    </w:p>
    <w:p w:rsidR="00FA4D0B" w:rsidRPr="00C15844" w:rsidRDefault="00FA4D0B" w:rsidP="00FA4D0B">
      <w:pPr>
        <w:pStyle w:val="Card"/>
        <w:rPr>
          <w:rStyle w:val="StyleBoldUnderline"/>
        </w:rPr>
      </w:pPr>
      <w:r w:rsidRPr="00C15844">
        <w:rPr>
          <w:rStyle w:val="StyleBoldUnderline"/>
          <w:highlight w:val="yellow"/>
        </w:rPr>
        <w:t>ECONOMIC CONTACTS</w:t>
      </w:r>
    </w:p>
    <w:p w:rsidR="00FA4D0B" w:rsidRPr="00C15844" w:rsidRDefault="00FA4D0B" w:rsidP="00FA4D0B">
      <w:pPr>
        <w:pStyle w:val="Card"/>
        <w:rPr>
          <w:rStyle w:val="StyleBoldUnderline"/>
        </w:rPr>
      </w:pPr>
      <w:r w:rsidRPr="00C15844">
        <w:rPr>
          <w:rStyle w:val="StyleBoldUnderline"/>
          <w:highlight w:val="yellow"/>
        </w:rPr>
        <w:t xml:space="preserve">Trade agreements </w:t>
      </w:r>
      <w:r w:rsidRPr="00C15844">
        <w:rPr>
          <w:rStyle w:val="StyleBoldUnderline"/>
        </w:rPr>
        <w:t xml:space="preserve">and </w:t>
      </w:r>
      <w:r w:rsidRPr="00C15844">
        <w:rPr>
          <w:rStyle w:val="StyleBoldUnderline"/>
          <w:highlight w:val="yellow"/>
        </w:rPr>
        <w:t>promotion</w:t>
      </w:r>
    </w:p>
    <w:p w:rsidR="00FA4D0B" w:rsidRDefault="00FA4D0B" w:rsidP="00FA4D0B">
      <w:pPr>
        <w:pStyle w:val="Card"/>
      </w:pPr>
      <w:r w:rsidRPr="00C15844">
        <w:rPr>
          <w:rStyle w:val="StyleBoldUnderline"/>
          <w:highlight w:val="yellow"/>
        </w:rPr>
        <w:t>Foreign</w:t>
      </w:r>
      <w:r w:rsidRPr="00C15844">
        <w:rPr>
          <w:rStyle w:val="StyleBoldUnderline"/>
        </w:rPr>
        <w:t xml:space="preserve"> economic and humanitarian </w:t>
      </w:r>
      <w:r w:rsidRPr="00C15844">
        <w:rPr>
          <w:rStyle w:val="StyleBoldUnderline"/>
          <w:highlight w:val="yellow"/>
        </w:rPr>
        <w:t>aid in the form of loans and/or grants</w:t>
      </w:r>
    </w:p>
    <w:p w:rsidR="00FA4D0B" w:rsidRPr="00C15844" w:rsidRDefault="00FA4D0B" w:rsidP="00FA4D0B">
      <w:pPr>
        <w:pStyle w:val="Card"/>
        <w:rPr>
          <w:rStyle w:val="StyleBoldUnderline"/>
        </w:rPr>
      </w:pPr>
      <w:r w:rsidRPr="00C15844">
        <w:rPr>
          <w:rStyle w:val="StyleBoldUnderline"/>
        </w:rPr>
        <w:t>CULTURAL CONTACTS</w:t>
      </w:r>
    </w:p>
    <w:p w:rsidR="00FA4D0B" w:rsidRPr="00C15844" w:rsidRDefault="00FA4D0B" w:rsidP="00FA4D0B">
      <w:pPr>
        <w:pStyle w:val="Card"/>
        <w:rPr>
          <w:rStyle w:val="StyleBoldUnderline"/>
        </w:rPr>
      </w:pPr>
      <w:r w:rsidRPr="00C15844">
        <w:rPr>
          <w:rStyle w:val="StyleBoldUnderline"/>
        </w:rPr>
        <w:t>Cultural treaties</w:t>
      </w:r>
    </w:p>
    <w:p w:rsidR="00FA4D0B" w:rsidRPr="00C15844" w:rsidRDefault="00FA4D0B" w:rsidP="00FA4D0B">
      <w:pPr>
        <w:pStyle w:val="Card"/>
        <w:rPr>
          <w:rStyle w:val="StyleBoldUnderline"/>
        </w:rPr>
      </w:pPr>
      <w:r w:rsidRPr="00C15844">
        <w:rPr>
          <w:rStyle w:val="StyleBoldUnderline"/>
        </w:rPr>
        <w:t>Inauguration of travel and tourism links</w:t>
      </w:r>
    </w:p>
    <w:p w:rsidR="00FA4D0B" w:rsidRDefault="00FA4D0B" w:rsidP="00FA4D0B">
      <w:pPr>
        <w:pStyle w:val="Card"/>
      </w:pPr>
      <w:r w:rsidRPr="00C15844">
        <w:rPr>
          <w:rStyle w:val="StyleBoldUnderline"/>
        </w:rPr>
        <w:t>Sport, artistic and academic exchanges</w:t>
      </w:r>
      <w:r>
        <w:t>(n25)</w:t>
      </w:r>
    </w:p>
    <w:p w:rsidR="00FA4D0B" w:rsidRDefault="00FA4D0B" w:rsidP="00FA4D0B">
      <w:r w:rsidRPr="00FA4D0B">
        <w:t xml:space="preserve">Engagement is an iterated process in which the sender and target state develop a relationship </w:t>
      </w:r>
    </w:p>
    <w:p w:rsidR="00FA4D0B" w:rsidRDefault="00FA4D0B" w:rsidP="00FA4D0B">
      <w:r>
        <w:t>AND</w:t>
      </w:r>
    </w:p>
    <w:p w:rsidR="00FA4D0B" w:rsidRPr="00FA4D0B" w:rsidRDefault="00FA4D0B" w:rsidP="00FA4D0B">
      <w:r w:rsidRPr="00FA4D0B">
        <w:t>hope that this will precipitate political change from below within the target state.</w:t>
      </w:r>
    </w:p>
    <w:p w:rsidR="00FA4D0B" w:rsidRDefault="00FA4D0B" w:rsidP="00FA4D0B">
      <w:r w:rsidRPr="00FA4D0B">
        <w:t xml:space="preserve">This definition implies that three necessary conditions must hold for engagement to constitute an effective </w:t>
      </w:r>
    </w:p>
    <w:p w:rsidR="00FA4D0B" w:rsidRDefault="00FA4D0B" w:rsidP="00FA4D0B">
      <w:r>
        <w:t>AND</w:t>
      </w:r>
    </w:p>
    <w:p w:rsidR="00FA4D0B" w:rsidRPr="00FA4D0B" w:rsidRDefault="00FA4D0B" w:rsidP="00FA4D0B">
      <w:r w:rsidRPr="00FA4D0B">
        <w:t>, and the near-total collapse of its national economy.(n28)</w:t>
      </w:r>
    </w:p>
    <w:p w:rsidR="00FA4D0B" w:rsidRDefault="00FA4D0B" w:rsidP="00FA4D0B">
      <w:pPr>
        <w:pStyle w:val="Card"/>
      </w:pPr>
      <w:r>
        <w:t>Third, the target state must perceive the engager and the international order it represents as a potential source of the material or prestige resources it desires. This means that autarkic, revolutionary and unlimited regimes which eschew the norms and institutions of the prevailing order, such as Stalin's Soviet Union or Hitler's Germany, will not be seduced by the potential benefits of engagement.</w:t>
      </w:r>
    </w:p>
    <w:p w:rsidR="00FA4D0B" w:rsidRDefault="00FA4D0B" w:rsidP="00FA4D0B">
      <w:pPr>
        <w:pStyle w:val="Card"/>
      </w:pPr>
      <w:r w:rsidRPr="00C15844">
        <w:rPr>
          <w:rStyle w:val="StyleBoldUnderline"/>
          <w:highlight w:val="yellow"/>
        </w:rPr>
        <w:t>This</w:t>
      </w:r>
      <w:r w:rsidRPr="00C15844">
        <w:rPr>
          <w:rStyle w:val="StyleBoldUnderline"/>
        </w:rPr>
        <w:t xml:space="preserve"> reformulated </w:t>
      </w:r>
      <w:r w:rsidRPr="00C15844">
        <w:rPr>
          <w:rStyle w:val="StyleBoldUnderline"/>
          <w:highlight w:val="yellow"/>
        </w:rPr>
        <w:t>conceptualization avoids the pitfalls of prevailing scholarly conceptions</w:t>
      </w:r>
      <w:r w:rsidRPr="00C15844">
        <w:rPr>
          <w:rStyle w:val="StyleBoldUnderline"/>
        </w:rPr>
        <w:t xml:space="preserve"> of engagement</w:t>
      </w:r>
      <w:r w:rsidRPr="00C15844">
        <w:rPr>
          <w:rStyle w:val="StyleBoldUnderline"/>
          <w:highlight w:val="yellow"/>
        </w:rPr>
        <w:t>. It considers the policy as a set of means rather than ends</w:t>
      </w:r>
      <w:r w:rsidRPr="008E3C0C">
        <w:t>, does not delimit the types of states that can either engage or be engaged,</w:t>
      </w:r>
      <w:r>
        <w:t xml:space="preserve"> explicitly encompasses contacts in multiple issue-areas, allows for the existence of multiple objectives in any given instance of engagement and, as will be shown below, permits the elucidation of multiple types of positive sanctions.</w:t>
      </w:r>
    </w:p>
    <w:p w:rsidR="00FA4D0B" w:rsidRDefault="00FA4D0B" w:rsidP="00FA4D0B"/>
    <w:p w:rsidR="00FA4D0B" w:rsidRPr="00EE1FF6" w:rsidRDefault="00FA4D0B" w:rsidP="00FA4D0B">
      <w:pPr>
        <w:rPr>
          <w:rStyle w:val="StyleStyleBold12pt"/>
        </w:rPr>
      </w:pPr>
      <w:r w:rsidRPr="00EE1FF6">
        <w:rPr>
          <w:rStyle w:val="StyleStyleBold12pt"/>
        </w:rPr>
        <w:t>Resolved means to declare by a formal vote</w:t>
      </w:r>
    </w:p>
    <w:p w:rsidR="00FA4D0B" w:rsidRPr="00021552" w:rsidRDefault="00FA4D0B" w:rsidP="00FA4D0B">
      <w:r w:rsidRPr="00EE1FF6">
        <w:rPr>
          <w:rStyle w:val="StyleStyleBold12pt"/>
        </w:rPr>
        <w:t xml:space="preserve">Webster’s </w:t>
      </w:r>
      <w:r w:rsidRPr="00021552">
        <w:t xml:space="preserve">Revised Unabridged Dictionary, </w:t>
      </w:r>
      <w:r w:rsidRPr="00EE1FF6">
        <w:rPr>
          <w:rStyle w:val="StyleStyleBold12pt"/>
        </w:rPr>
        <w:t>1998</w:t>
      </w:r>
      <w:r w:rsidRPr="00021552">
        <w:t xml:space="preserve">  </w:t>
      </w:r>
      <w:r w:rsidRPr="00D37513">
        <w:t>(dictionary.com)</w:t>
      </w:r>
    </w:p>
    <w:p w:rsidR="00FA4D0B" w:rsidRPr="00E4474F" w:rsidRDefault="00FA4D0B" w:rsidP="00FA4D0B">
      <w:pPr>
        <w:pStyle w:val="Card"/>
        <w:rPr>
          <w:rStyle w:val="StyleBoldUnderline"/>
        </w:rPr>
      </w:pPr>
      <w:r w:rsidRPr="00E4474F">
        <w:rPr>
          <w:rStyle w:val="StyleBoldUnderline"/>
          <w:highlight w:val="yellow"/>
        </w:rPr>
        <w:t>Resolved:</w:t>
      </w:r>
    </w:p>
    <w:p w:rsidR="00FA4D0B" w:rsidRPr="00021552" w:rsidRDefault="00FA4D0B" w:rsidP="00FA4D0B">
      <w:pPr>
        <w:pStyle w:val="card0"/>
      </w:pPr>
      <w:r w:rsidRPr="00021552">
        <w:t xml:space="preserve">5. </w:t>
      </w:r>
      <w:r w:rsidRPr="004571A4">
        <w:rPr>
          <w:rStyle w:val="underline"/>
          <w:highlight w:val="yellow"/>
        </w:rPr>
        <w:t>To express,</w:t>
      </w:r>
      <w:r w:rsidRPr="004571A4">
        <w:rPr>
          <w:rStyle w:val="underline"/>
        </w:rPr>
        <w:t xml:space="preserve"> as an opinion or determination, </w:t>
      </w:r>
      <w:r w:rsidRPr="004571A4">
        <w:rPr>
          <w:rStyle w:val="underline"/>
          <w:highlight w:val="yellow"/>
        </w:rPr>
        <w:t>by resolution and vote</w:t>
      </w:r>
      <w:r w:rsidRPr="004571A4">
        <w:rPr>
          <w:rStyle w:val="underline"/>
        </w:rPr>
        <w:t>; to declare or decide by a formal vote; -- followed by a clause;</w:t>
      </w:r>
      <w:r w:rsidRPr="00021552">
        <w:t xml:space="preserve"> as, the house resolved (or, it was resolved by the house) that no money should be apropriated (or, to appropriate no money).</w:t>
      </w:r>
    </w:p>
    <w:p w:rsidR="00FA4D0B" w:rsidRPr="006E407D" w:rsidRDefault="00FA4D0B" w:rsidP="00FA4D0B"/>
    <w:p w:rsidR="00FA4D0B" w:rsidRPr="002660E3" w:rsidRDefault="00FA4D0B" w:rsidP="00FA4D0B">
      <w:pPr>
        <w:rPr>
          <w:rStyle w:val="StyleStyleBold12pt"/>
        </w:rPr>
      </w:pPr>
      <w:r w:rsidRPr="002660E3">
        <w:rPr>
          <w:rStyle w:val="StyleStyleBold12pt"/>
        </w:rPr>
        <w:t>“Resolved” before a colon reflects a legislative forum</w:t>
      </w:r>
    </w:p>
    <w:p w:rsidR="00FA4D0B" w:rsidRPr="006B0E80" w:rsidRDefault="00FA4D0B" w:rsidP="00FA4D0B">
      <w:pPr>
        <w:rPr>
          <w:rStyle w:val="StyleStyleBold12pt"/>
        </w:rPr>
      </w:pPr>
      <w:r w:rsidRPr="006B0E80">
        <w:rPr>
          <w:rStyle w:val="StyleStyleBold12pt"/>
        </w:rPr>
        <w:t>Army Officer School ‘04</w:t>
      </w:r>
    </w:p>
    <w:p w:rsidR="00FA4D0B" w:rsidRPr="006B0E80" w:rsidRDefault="00FA4D0B" w:rsidP="00FA4D0B">
      <w:r w:rsidRPr="006B0E80">
        <w:tab/>
        <w:t>(5-12, “# 12, Punctuation – The Colon and Semicolon”, http://usawocc.army.mil/IMI/wg12.htm)</w:t>
      </w:r>
    </w:p>
    <w:p w:rsidR="00FA4D0B" w:rsidRDefault="00FA4D0B" w:rsidP="00FA4D0B">
      <w:r w:rsidRPr="00FA4D0B">
        <w:t>The colon introduces the following: a.  A list, but only after "</w:t>
      </w:r>
    </w:p>
    <w:p w:rsidR="00FA4D0B" w:rsidRDefault="00FA4D0B" w:rsidP="00FA4D0B">
      <w:r>
        <w:t>AND</w:t>
      </w:r>
    </w:p>
    <w:p w:rsidR="00FA4D0B" w:rsidRPr="00FA4D0B" w:rsidRDefault="00FA4D0B" w:rsidP="00FA4D0B">
      <w:r w:rsidRPr="00FA4D0B">
        <w:lastRenderedPageBreak/>
        <w:t>with dock g.  A formal resolution, after the word "resolved:"</w:t>
      </w:r>
    </w:p>
    <w:p w:rsidR="00FA4D0B" w:rsidRPr="002660E3" w:rsidRDefault="00FA4D0B" w:rsidP="00FA4D0B">
      <w:pPr>
        <w:pStyle w:val="Card"/>
        <w:rPr>
          <w:rStyle w:val="StyleBoldUnderline"/>
        </w:rPr>
      </w:pPr>
      <w:r w:rsidRPr="002660E3">
        <w:rPr>
          <w:rStyle w:val="StyleBoldUnderline"/>
          <w:highlight w:val="yellow"/>
        </w:rPr>
        <w:t>Resolved</w:t>
      </w:r>
      <w:r w:rsidRPr="002660E3">
        <w:rPr>
          <w:rStyle w:val="StyleBoldUnderline"/>
        </w:rPr>
        <w:t xml:space="preserve">: (colon) That </w:t>
      </w:r>
      <w:r w:rsidRPr="002660E3">
        <w:rPr>
          <w:rStyle w:val="StyleBoldUnderline"/>
          <w:highlight w:val="yellow"/>
        </w:rPr>
        <w:t>this council petition the mayor.</w:t>
      </w:r>
    </w:p>
    <w:p w:rsidR="00FA4D0B" w:rsidRDefault="00FA4D0B" w:rsidP="00FA4D0B"/>
    <w:p w:rsidR="00FA4D0B" w:rsidRPr="008B0BE4" w:rsidRDefault="00FA4D0B" w:rsidP="00FA4D0B">
      <w:pPr>
        <w:rPr>
          <w:rStyle w:val="StyleStyleBold12pt"/>
        </w:rPr>
      </w:pPr>
      <w:r>
        <w:rPr>
          <w:rStyle w:val="StyleStyleBold12pt"/>
        </w:rPr>
        <w:t xml:space="preserve">United States is the </w:t>
      </w:r>
      <w:r w:rsidRPr="008B0BE4">
        <w:rPr>
          <w:rStyle w:val="StyleStyleBold12pt"/>
        </w:rPr>
        <w:t>Federal government is in Washington, D.C.</w:t>
      </w:r>
    </w:p>
    <w:p w:rsidR="00FA4D0B" w:rsidRPr="00F05D49" w:rsidRDefault="00FA4D0B" w:rsidP="00FA4D0B">
      <w:r w:rsidRPr="006E407D">
        <w:rPr>
          <w:rStyle w:val="StyleStyleBold12pt"/>
        </w:rPr>
        <w:t>WEST'S LEGAL THESAURUS/DICTIONARY, 1985</w:t>
      </w:r>
      <w:r w:rsidRPr="00F05D49">
        <w:t xml:space="preserve">, p. 744. </w:t>
      </w:r>
    </w:p>
    <w:p w:rsidR="00FA4D0B" w:rsidRPr="00F05D49" w:rsidRDefault="00FA4D0B" w:rsidP="00FA4D0B">
      <w:pPr>
        <w:pStyle w:val="Card"/>
      </w:pPr>
      <w:r w:rsidRPr="00C15844">
        <w:rPr>
          <w:rStyle w:val="StyleBoldUnderline"/>
          <w:highlight w:val="yellow"/>
        </w:rPr>
        <w:t>United States</w:t>
      </w:r>
      <w:r w:rsidRPr="00F05D49">
        <w:t xml:space="preserve">: Usually </w:t>
      </w:r>
      <w:r w:rsidRPr="00C15844">
        <w:rPr>
          <w:rStyle w:val="StyleBoldUnderline"/>
          <w:highlight w:val="yellow"/>
        </w:rPr>
        <w:t>means the federal government centered in Washington</w:t>
      </w:r>
      <w:r w:rsidRPr="00F05D49">
        <w:t>, D.C.</w:t>
      </w:r>
    </w:p>
    <w:p w:rsidR="00FA4D0B" w:rsidRDefault="00FA4D0B" w:rsidP="00FA4D0B"/>
    <w:p w:rsidR="00FA4D0B" w:rsidRPr="00021552" w:rsidRDefault="00FA4D0B" w:rsidP="00FA4D0B">
      <w:pPr>
        <w:rPr>
          <w:b/>
          <w:sz w:val="24"/>
        </w:rPr>
      </w:pPr>
      <w:r w:rsidRPr="00021552">
        <w:rPr>
          <w:b/>
          <w:sz w:val="24"/>
        </w:rPr>
        <w:t>“United States Federal Government should” means the debate is solely about the outcome of a policy established by governmental means</w:t>
      </w:r>
    </w:p>
    <w:p w:rsidR="00FA4D0B" w:rsidRPr="00021552" w:rsidRDefault="00FA4D0B" w:rsidP="00FA4D0B">
      <w:r>
        <w:rPr>
          <w:rStyle w:val="StyleBoldUnderline"/>
          <w:rFonts w:eastAsia="Batang"/>
        </w:rPr>
        <w:t>Ericson ‘</w:t>
      </w:r>
      <w:r w:rsidRPr="00021552">
        <w:rPr>
          <w:rStyle w:val="StyleBoldUnderline"/>
          <w:rFonts w:eastAsia="Batang"/>
        </w:rPr>
        <w:t>3</w:t>
      </w:r>
      <w:r>
        <w:t xml:space="preserve"> [2003, Jon M. Ericson is the</w:t>
      </w:r>
      <w:r w:rsidRPr="00021552">
        <w:t xml:space="preserve"> Dean Emeritus of the College of Liberal Arts – California Polytechnic U., et al., The Debat</w:t>
      </w:r>
      <w:r>
        <w:t>er’s Guide, Third Edition, p. 4]</w:t>
      </w:r>
    </w:p>
    <w:p w:rsidR="00FA4D0B" w:rsidRDefault="00FA4D0B" w:rsidP="00FA4D0B">
      <w:r w:rsidRPr="00FA4D0B">
        <w:t xml:space="preserve">The Proposition of Policy: Urging Future Action In policy propositions, each topic contains </w:t>
      </w:r>
    </w:p>
    <w:p w:rsidR="00FA4D0B" w:rsidRDefault="00FA4D0B" w:rsidP="00FA4D0B">
      <w:r>
        <w:t>AND</w:t>
      </w:r>
    </w:p>
    <w:p w:rsidR="00FA4D0B" w:rsidRPr="00FA4D0B" w:rsidRDefault="00FA4D0B" w:rsidP="00FA4D0B">
      <w:r w:rsidRPr="00FA4D0B">
        <w:t>and compelling reasons for an audience to perform the future action that you propose</w:t>
      </w:r>
    </w:p>
    <w:p w:rsidR="00FA4D0B" w:rsidRDefault="00FA4D0B" w:rsidP="00FA4D0B"/>
    <w:p w:rsidR="00FA4D0B" w:rsidRPr="00CF440E" w:rsidRDefault="00FA4D0B" w:rsidP="00FA4D0B">
      <w:pPr>
        <w:rPr>
          <w:rStyle w:val="StyleStyleBold12pt"/>
        </w:rPr>
      </w:pPr>
      <w:r w:rsidRPr="00CF440E">
        <w:rPr>
          <w:rStyle w:val="StyleStyleBold12pt"/>
        </w:rPr>
        <w:t>Less than 50% is insubstantial</w:t>
      </w:r>
    </w:p>
    <w:p w:rsidR="00FA4D0B" w:rsidRPr="00B12270" w:rsidRDefault="00FA4D0B" w:rsidP="00FA4D0B">
      <w:r w:rsidRPr="00CF440E">
        <w:rPr>
          <w:rStyle w:val="StyleStyleBold12pt"/>
        </w:rPr>
        <w:t>Brown 94</w:t>
      </w:r>
      <w:r>
        <w:t xml:space="preserve"> (Mark R., Professor of Law – Stetson University College of Law, “The Demise of Constitutional Prospectivity: New Life for Owen?”, Iowa Law Review, January, 79 Iowa L. Rev. 273, Lexis)</w:t>
      </w:r>
    </w:p>
    <w:p w:rsidR="00FA4D0B" w:rsidRDefault="00FA4D0B" w:rsidP="00FA4D0B">
      <w:r w:rsidRPr="00FA4D0B">
        <w:t xml:space="preserve">n241 I am assuming here that "foreseeable" means "probable," as in </w:t>
      </w:r>
    </w:p>
    <w:p w:rsidR="00FA4D0B" w:rsidRDefault="00FA4D0B" w:rsidP="00FA4D0B">
      <w:r>
        <w:t>AND</w:t>
      </w:r>
    </w:p>
    <w:p w:rsidR="00FA4D0B" w:rsidRPr="00FA4D0B" w:rsidRDefault="00FA4D0B" w:rsidP="00FA4D0B">
      <w:r w:rsidRPr="00FA4D0B">
        <w:t>reaching objectively improbable conclusions, and the whole idea of reliance is illusory.</w:t>
      </w:r>
    </w:p>
    <w:p w:rsidR="00FA4D0B" w:rsidRPr="00CF440E" w:rsidRDefault="00FA4D0B" w:rsidP="00FA4D0B">
      <w:pPr>
        <w:pStyle w:val="Card"/>
      </w:pPr>
    </w:p>
    <w:p w:rsidR="00FA4D0B" w:rsidRPr="00CF440E" w:rsidRDefault="00FA4D0B" w:rsidP="00FA4D0B">
      <w:pPr>
        <w:rPr>
          <w:rStyle w:val="StyleStyleBold12pt"/>
        </w:rPr>
      </w:pPr>
      <w:r w:rsidRPr="00CF440E">
        <w:rPr>
          <w:rStyle w:val="StyleStyleBold12pt"/>
        </w:rPr>
        <w:t>Legal experts agree</w:t>
      </w:r>
    </w:p>
    <w:p w:rsidR="00FA4D0B" w:rsidRPr="00967AE6" w:rsidRDefault="00FA4D0B" w:rsidP="00FA4D0B">
      <w:r w:rsidRPr="00CF440E">
        <w:rPr>
          <w:rStyle w:val="StyleStyleBold12pt"/>
        </w:rPr>
        <w:t>Davignon v. Clemmey 1</w:t>
      </w:r>
      <w:r w:rsidRPr="00967AE6">
        <w:t xml:space="preserve"> (Davignon v. Clemmey, 176 F. Supp. 2d 77, Lexis)</w:t>
      </w:r>
    </w:p>
    <w:p w:rsidR="00FA4D0B" w:rsidRPr="00CF440E" w:rsidRDefault="00FA4D0B" w:rsidP="00FA4D0B">
      <w:pPr>
        <w:pStyle w:val="Card"/>
      </w:pPr>
      <w:r w:rsidRPr="00CF440E">
        <w:t xml:space="preserve">The court begins the lodestar calculation by looking at the contemporaneous billing records for each person who worked on the plaintiff's case. </w:t>
      </w:r>
      <w:r w:rsidRPr="00CF440E">
        <w:rPr>
          <w:rStyle w:val="StyleBoldUnderline"/>
        </w:rPr>
        <w:t>The absence of detailed contemporaneous time records</w:t>
      </w:r>
      <w:r w:rsidRPr="00CF440E">
        <w:t xml:space="preserve">, except in extraordinary circumstances, </w:t>
      </w:r>
      <w:r w:rsidRPr="00CF440E">
        <w:rPr>
          <w:rStyle w:val="StyleBoldUnderline"/>
        </w:rPr>
        <w:t>will call for a substantial reduction in any award</w:t>
      </w:r>
      <w:r w:rsidRPr="00CF440E">
        <w:t xml:space="preserve"> or, in egregious cases, disallowance. </w:t>
      </w:r>
      <w:r w:rsidRPr="00C742C5">
        <w:rPr>
          <w:rStyle w:val="Emphasis"/>
          <w:highlight w:val="yellow"/>
        </w:rPr>
        <w:t>What is a "substantial reduction"? Fifty percent is a favorite among judges.</w:t>
      </w:r>
      <w:r w:rsidRPr="00CF440E">
        <w:t xml:space="preserve">   </w:t>
      </w:r>
    </w:p>
    <w:p w:rsidR="00FA4D0B" w:rsidRDefault="00FA4D0B" w:rsidP="00FA4D0B"/>
    <w:p w:rsidR="00FA4D0B" w:rsidRPr="00646964" w:rsidRDefault="00FA4D0B" w:rsidP="00FA4D0B">
      <w:pPr>
        <w:rPr>
          <w:rStyle w:val="StyleStyleBold12pt"/>
        </w:rPr>
      </w:pPr>
      <w:r w:rsidRPr="00646964">
        <w:rPr>
          <w:rStyle w:val="StyleStyleBold12pt"/>
        </w:rPr>
        <w:t>Increase requires specification</w:t>
      </w:r>
    </w:p>
    <w:p w:rsidR="00FA4D0B" w:rsidRPr="004F2B43" w:rsidRDefault="00FA4D0B" w:rsidP="00FA4D0B">
      <w:r>
        <w:rPr>
          <w:rStyle w:val="StyleStyleBold12pt"/>
        </w:rPr>
        <w:t>OED ‘89</w:t>
      </w:r>
      <w:r w:rsidRPr="004F2B43">
        <w:t xml:space="preserve"> (Oxford English Dictionary, 2nd edition, Online through Emory)</w:t>
      </w:r>
    </w:p>
    <w:p w:rsidR="00FA4D0B" w:rsidRDefault="00FA4D0B" w:rsidP="00FA4D0B">
      <w:pPr>
        <w:pStyle w:val="Card"/>
      </w:pPr>
      <w:r w:rsidRPr="004F2B43">
        <w:rPr>
          <w:rStyle w:val="StyleBoldUnderline"/>
          <w:highlight w:val="yellow"/>
        </w:rPr>
        <w:t>increase</w:t>
      </w:r>
      <w:r>
        <w:t>, v.</w:t>
      </w:r>
    </w:p>
    <w:p w:rsidR="00FA4D0B" w:rsidRDefault="00FA4D0B" w:rsidP="00FA4D0B">
      <w:pPr>
        <w:pStyle w:val="Card"/>
      </w:pPr>
      <w:r>
        <w:t xml:space="preserve">3. </w:t>
      </w:r>
      <w:r w:rsidRPr="004F2B43">
        <w:rPr>
          <w:rStyle w:val="StyleBoldUnderline"/>
          <w:highlight w:val="yellow"/>
        </w:rPr>
        <w:t>To become greater in some specified</w:t>
      </w:r>
      <w:r>
        <w:t xml:space="preserve"> quality or </w:t>
      </w:r>
      <w:r w:rsidRPr="004F2B43">
        <w:rPr>
          <w:rStyle w:val="StyleBoldUnderline"/>
          <w:highlight w:val="yellow"/>
        </w:rPr>
        <w:t>respect</w:t>
      </w:r>
      <w:r>
        <w:t>; to grow or advance in.</w:t>
      </w:r>
    </w:p>
    <w:p w:rsidR="00FA4D0B" w:rsidRDefault="00FA4D0B" w:rsidP="00FA4D0B"/>
    <w:p w:rsidR="00FA4D0B" w:rsidRPr="00EA3F22" w:rsidRDefault="00FA4D0B" w:rsidP="00FA4D0B">
      <w:pPr>
        <w:rPr>
          <w:rStyle w:val="StyleStyleBold12pt"/>
        </w:rPr>
      </w:pPr>
      <w:r w:rsidRPr="00EA3F22">
        <w:rPr>
          <w:rStyle w:val="StyleStyleBold12pt"/>
        </w:rPr>
        <w:t>It’s means possession</w:t>
      </w:r>
    </w:p>
    <w:p w:rsidR="00FA4D0B" w:rsidRPr="00EA3F22" w:rsidRDefault="00FA4D0B" w:rsidP="00FA4D0B">
      <w:r w:rsidRPr="00EA3F22">
        <w:t xml:space="preserve">The </w:t>
      </w:r>
      <w:r w:rsidRPr="00EA3F22">
        <w:rPr>
          <w:rStyle w:val="StyleStyleBold12pt"/>
          <w:highlight w:val="yellow"/>
        </w:rPr>
        <w:t>American Heritage® Dictionary</w:t>
      </w:r>
      <w:r w:rsidRPr="00EA3F22">
        <w:t xml:space="preserve"> of the English Language, 2009, Fourth Edition, http://dictionary.reference.com/browse/its </w:t>
      </w:r>
    </w:p>
    <w:p w:rsidR="00FA4D0B" w:rsidRPr="00C15844" w:rsidRDefault="00FA4D0B" w:rsidP="00FA4D0B">
      <w:pPr>
        <w:pStyle w:val="Card"/>
        <w:rPr>
          <w:rStyle w:val="StyleBoldUnderline"/>
        </w:rPr>
      </w:pPr>
      <w:r w:rsidRPr="00C15844">
        <w:rPr>
          <w:rStyle w:val="StyleBoldUnderline"/>
          <w:highlight w:val="yellow"/>
        </w:rPr>
        <w:t>its</w:t>
      </w:r>
      <w:r w:rsidRPr="00C15844">
        <w:rPr>
          <w:rStyle w:val="StyleBoldUnderline"/>
        </w:rPr>
        <w:t xml:space="preserve"> (ĭts) adj. </w:t>
      </w:r>
      <w:r w:rsidRPr="00C15844">
        <w:rPr>
          <w:rStyle w:val="StyleBoldUnderline"/>
          <w:highlight w:val="yellow"/>
        </w:rPr>
        <w:t>The possessive form of it</w:t>
      </w:r>
      <w:r w:rsidRPr="00C15844">
        <w:rPr>
          <w:rStyle w:val="StyleBoldUnderline"/>
        </w:rPr>
        <w:t>. Used as a modifier before a noun: The airline canceled its early flight to New York.</w:t>
      </w:r>
    </w:p>
    <w:p w:rsidR="00FA4D0B" w:rsidRPr="00C15844" w:rsidRDefault="00FA4D0B" w:rsidP="00FA4D0B">
      <w:pPr>
        <w:rPr>
          <w:rStyle w:val="StyleBoldUnderline"/>
        </w:rPr>
      </w:pPr>
    </w:p>
    <w:p w:rsidR="00FA4D0B" w:rsidRPr="00936010" w:rsidRDefault="00FA4D0B" w:rsidP="00FA4D0B">
      <w:pPr>
        <w:rPr>
          <w:rStyle w:val="StyleStyleBold12pt"/>
        </w:rPr>
      </w:pPr>
      <w:r w:rsidRPr="00936010">
        <w:rPr>
          <w:rStyle w:val="StyleStyleBold12pt"/>
        </w:rPr>
        <w:t>It’s indicates possession all of the following sources concur:</w:t>
      </w:r>
    </w:p>
    <w:p w:rsidR="00FA4D0B" w:rsidRPr="00573CE5" w:rsidRDefault="00FA4D0B" w:rsidP="00FA4D0B">
      <w:pPr>
        <w:rPr>
          <w:bCs/>
        </w:rPr>
      </w:pPr>
      <w:r w:rsidRPr="00573CE5">
        <w:rPr>
          <w:rStyle w:val="StyleStyleBold12pt"/>
        </w:rPr>
        <w:t>Encarta, 9</w:t>
      </w:r>
      <w:r w:rsidRPr="00573CE5">
        <w:rPr>
          <w:bCs/>
        </w:rPr>
        <w:t xml:space="preserve"> (Encarta World English Dictionary, http://encarta.msn.com/encnet/features/dictionary/DictionaryResults.aspx?refid=1861622735)</w:t>
      </w:r>
    </w:p>
    <w:p w:rsidR="00FA4D0B" w:rsidRPr="00573CE5" w:rsidRDefault="00FA4D0B" w:rsidP="00FA4D0B">
      <w:pPr>
        <w:pStyle w:val="Card"/>
        <w:rPr>
          <w:bCs/>
        </w:rPr>
      </w:pPr>
      <w:r w:rsidRPr="00573CE5">
        <w:rPr>
          <w:bCs/>
        </w:rPr>
        <w:t xml:space="preserve">its [ its ] </w:t>
      </w:r>
      <w:r w:rsidRPr="00573CE5">
        <w:rPr>
          <w:bCs/>
        </w:rPr>
        <w:br/>
      </w:r>
      <w:r w:rsidRPr="00573CE5">
        <w:t xml:space="preserve">adjective  Definition:   </w:t>
      </w:r>
      <w:r w:rsidRPr="00C15844">
        <w:rPr>
          <w:rStyle w:val="StyleBoldUnderline"/>
          <w:highlight w:val="yellow"/>
        </w:rPr>
        <w:t>indicating possession</w:t>
      </w:r>
      <w:r w:rsidRPr="00573CE5">
        <w:t>: used to indicate that something belongs or relates to something</w:t>
      </w:r>
      <w:r w:rsidRPr="00573CE5">
        <w:br/>
      </w:r>
      <w:r>
        <w:rPr>
          <w:noProof/>
          <w:lang w:eastAsia="ko-KR"/>
        </w:rPr>
        <w:drawing>
          <wp:inline distT="0" distB="0" distL="0" distR="0" wp14:anchorId="0D4A0301" wp14:editId="6B61EAB1">
            <wp:extent cx="86360" cy="77470"/>
            <wp:effectExtent l="0" t="0" r="8890" b="0"/>
            <wp:docPr id="2" name="Picture 2" descr="http://encarta.msn.com/xImages/dictionary/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encarta.msn.com/xImages/dictionary/bulle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360" cy="77470"/>
                    </a:xfrm>
                    <a:prstGeom prst="rect">
                      <a:avLst/>
                    </a:prstGeom>
                    <a:noFill/>
                    <a:ln>
                      <a:noFill/>
                    </a:ln>
                  </pic:spPr>
                </pic:pic>
              </a:graphicData>
            </a:graphic>
          </wp:inline>
        </w:drawing>
      </w:r>
      <w:r>
        <w:rPr>
          <w:noProof/>
          <w:lang w:eastAsia="ko-KR"/>
        </w:rPr>
        <w:drawing>
          <wp:inline distT="0" distB="0" distL="0" distR="0" wp14:anchorId="26758462" wp14:editId="056475A7">
            <wp:extent cx="86360" cy="86360"/>
            <wp:effectExtent l="0" t="0" r="0" b="0"/>
            <wp:docPr id="1" name="Picture 1" descr="http://encarta.msn.com/xImages/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encarta.msn.com/xImages/trans.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6360" cy="86360"/>
                    </a:xfrm>
                    <a:prstGeom prst="rect">
                      <a:avLst/>
                    </a:prstGeom>
                    <a:noFill/>
                    <a:ln>
                      <a:noFill/>
                    </a:ln>
                  </pic:spPr>
                </pic:pic>
              </a:graphicData>
            </a:graphic>
          </wp:inline>
        </w:drawing>
      </w:r>
      <w:r w:rsidRPr="00573CE5">
        <w:t>The park changed its policy.</w:t>
      </w:r>
    </w:p>
    <w:p w:rsidR="00FA4D0B" w:rsidRDefault="00FA4D0B" w:rsidP="00FA4D0B"/>
    <w:p w:rsidR="00FA4D0B" w:rsidRDefault="00FA4D0B" w:rsidP="00FA4D0B">
      <w:pPr>
        <w:pStyle w:val="Heading1"/>
      </w:pPr>
      <w:r>
        <w:lastRenderedPageBreak/>
        <w:t>Block and Beyond</w:t>
      </w:r>
    </w:p>
    <w:p w:rsidR="00FA4D0B" w:rsidRDefault="00FA4D0B" w:rsidP="00FA4D0B">
      <w:pPr>
        <w:pStyle w:val="Heading2"/>
      </w:pPr>
      <w:r>
        <w:lastRenderedPageBreak/>
        <w:t>AT Death</w:t>
      </w:r>
    </w:p>
    <w:p w:rsidR="00FA4D0B" w:rsidRPr="00E104D3" w:rsidRDefault="00FA4D0B" w:rsidP="00FA4D0B">
      <w:pPr>
        <w:rPr>
          <w:rStyle w:val="StyleStyleBold12pt"/>
        </w:rPr>
      </w:pPr>
      <w:r w:rsidRPr="00E104D3">
        <w:rPr>
          <w:rStyle w:val="StyleStyleBold12pt"/>
        </w:rPr>
        <w:t>Life is the highest value because it makes possible all other values – the demand that we prove that life is valuable is nonsensical because the concept of “valuable” presupposes the primacy of life. [We apologize for the gendered language]</w:t>
      </w:r>
    </w:p>
    <w:p w:rsidR="00FA4D0B" w:rsidRDefault="00FA4D0B" w:rsidP="00FA4D0B">
      <w:r>
        <w:t xml:space="preserve">Paul St. F. </w:t>
      </w:r>
      <w:r w:rsidRPr="00CA0FC0">
        <w:rPr>
          <w:rStyle w:val="StyleStyleBold12pt"/>
        </w:rPr>
        <w:t>Blair</w:t>
      </w:r>
      <w:r>
        <w:t xml:space="preserve">, Xavier University, </w:t>
      </w:r>
      <w:r w:rsidRPr="00CA0FC0">
        <w:rPr>
          <w:rStyle w:val="StyleStyleBold12pt"/>
        </w:rPr>
        <w:t>1985</w:t>
      </w:r>
      <w:r>
        <w:t xml:space="preserve"> (“The Randian Argument Reconsidered: A Reply to Charles King,” </w:t>
      </w:r>
      <w:r w:rsidRPr="00E104D3">
        <w:t>Reason Papers: A Journal of Interdisciplinary Normative Studies</w:t>
      </w:r>
      <w:r>
        <w:t>, Issue 10, Spring, p. 95-96, Available Online at http://www.mises.org/reasonpapers/pdf/10/rp_10_7.pdf, Accessed 02-22-2006)</w:t>
      </w:r>
    </w:p>
    <w:p w:rsidR="00FA4D0B" w:rsidRDefault="00FA4D0B" w:rsidP="00FA4D0B">
      <w:r w:rsidRPr="00FA4D0B">
        <w:t>The demonstration that life is the ultimate value has not yet been accomplished, however</w:t>
      </w:r>
    </w:p>
    <w:p w:rsidR="00FA4D0B" w:rsidRDefault="00FA4D0B" w:rsidP="00FA4D0B">
      <w:r>
        <w:t>AND</w:t>
      </w:r>
    </w:p>
    <w:p w:rsidR="00FA4D0B" w:rsidRPr="00FA4D0B" w:rsidRDefault="00FA4D0B" w:rsidP="00FA4D0B">
      <w:r w:rsidRPr="00FA4D0B">
        <w:t>in doing so if its action is to be called self-sustaining.</w:t>
      </w:r>
    </w:p>
    <w:p w:rsidR="00FA4D0B" w:rsidRDefault="00FA4D0B" w:rsidP="00FA4D0B">
      <w:r w:rsidRPr="00FA4D0B">
        <w:t xml:space="preserve">Acting with the goal of sustaining one's life is, therefore, a necessary but </w:t>
      </w:r>
    </w:p>
    <w:p w:rsidR="00FA4D0B" w:rsidRDefault="00FA4D0B" w:rsidP="00FA4D0B">
      <w:r>
        <w:t>AND</w:t>
      </w:r>
    </w:p>
    <w:p w:rsidR="00FA4D0B" w:rsidRPr="00FA4D0B" w:rsidRDefault="00FA4D0B" w:rsidP="00FA4D0B">
      <w:r w:rsidRPr="00FA4D0B">
        <w:t>The very meaning of "valuable" presupposes the value of life.18</w:t>
      </w:r>
    </w:p>
    <w:p w:rsidR="00FA4D0B" w:rsidRDefault="00FA4D0B" w:rsidP="00FA4D0B"/>
    <w:p w:rsidR="00FA4D0B" w:rsidRPr="0092179B" w:rsidRDefault="00FA4D0B" w:rsidP="00FA4D0B">
      <w:pPr>
        <w:rPr>
          <w:rStyle w:val="StyleStyleBold12pt"/>
        </w:rPr>
      </w:pPr>
      <w:r w:rsidRPr="0092179B">
        <w:rPr>
          <w:rStyle w:val="StyleStyleBold12pt"/>
        </w:rPr>
        <w:t xml:space="preserve">Fear of death is </w:t>
      </w:r>
      <w:r>
        <w:rPr>
          <w:rStyle w:val="StyleStyleBold12pt"/>
        </w:rPr>
        <w:t>valuable in itself</w:t>
      </w:r>
    </w:p>
    <w:p w:rsidR="00FA4D0B" w:rsidRDefault="00FA4D0B" w:rsidP="00FA4D0B">
      <w:r w:rsidRPr="00CA0FC0">
        <w:rPr>
          <w:rStyle w:val="StyleStyleBold12pt"/>
        </w:rPr>
        <w:t>Sandman and Valenti, 86</w:t>
      </w:r>
      <w:r>
        <w:t xml:space="preserve"> [Peter M. Sandman, Professor of Human Ecology at Rutgers University, and JoAnn M. Valenti, Associate Chair of the Department of Communications at Brigham Young University, 1986, “Scared stiff — or scared into action,” Bulletin of Atomic Scientists, January, Available Online at http://www.psandman.com/articles/scarstif.htm, Accessed 10-16-2004]</w:t>
      </w:r>
    </w:p>
    <w:p w:rsidR="00FA4D0B" w:rsidRDefault="00FA4D0B" w:rsidP="00FA4D0B">
      <w:r w:rsidRPr="00FA4D0B">
        <w:t xml:space="preserve"> “The main obstacle to action,” writes Frank, “is neither apathy </w:t>
      </w:r>
    </w:p>
    <w:p w:rsidR="00FA4D0B" w:rsidRDefault="00FA4D0B" w:rsidP="00FA4D0B">
      <w:r>
        <w:t>AND</w:t>
      </w:r>
    </w:p>
    <w:p w:rsidR="00FA4D0B" w:rsidRPr="00FA4D0B" w:rsidRDefault="00FA4D0B" w:rsidP="00FA4D0B">
      <w:r w:rsidRPr="00FA4D0B">
        <w:t>measure their efficacy. Constructing it should be a top-priority task.</w:t>
      </w:r>
    </w:p>
    <w:p w:rsidR="00FA4D0B" w:rsidRDefault="00FA4D0B" w:rsidP="00FA4D0B"/>
    <w:p w:rsidR="00FA4D0B" w:rsidRDefault="00FA4D0B" w:rsidP="00FA4D0B">
      <w:pPr>
        <w:pStyle w:val="Heading1"/>
      </w:pPr>
      <w:r>
        <w:lastRenderedPageBreak/>
        <w:t>Counter advocacy</w:t>
      </w:r>
    </w:p>
    <w:p w:rsidR="00FA4D0B" w:rsidRPr="00FC6F1B" w:rsidRDefault="00FA4D0B" w:rsidP="00FA4D0B">
      <w:pPr>
        <w:pStyle w:val="Heading2"/>
      </w:pPr>
      <w:r>
        <w:lastRenderedPageBreak/>
        <w:t>Race</w:t>
      </w:r>
    </w:p>
    <w:p w:rsidR="00FA4D0B" w:rsidRPr="009F6E2C" w:rsidRDefault="00FA4D0B" w:rsidP="00FA4D0B">
      <w:pPr>
        <w:rPr>
          <w:rStyle w:val="StyleStyleBold12pt"/>
        </w:rPr>
      </w:pPr>
      <w:r w:rsidRPr="009F6E2C">
        <w:rPr>
          <w:rStyle w:val="StyleStyleBold12pt"/>
        </w:rPr>
        <w:t>The affirmative rhetorical silence on whiteness is an active stance that allows white privilege to thrive by masking its existence and treating is as an assumed norm.</w:t>
      </w:r>
    </w:p>
    <w:p w:rsidR="00FA4D0B" w:rsidRPr="00767273" w:rsidRDefault="00FA4D0B" w:rsidP="00FA4D0B">
      <w:pPr>
        <w:rPr>
          <w:rStyle w:val="StyleStyleBold12pt"/>
        </w:rPr>
      </w:pPr>
      <w:r w:rsidRPr="00767273">
        <w:t xml:space="preserve">DR. </w:t>
      </w:r>
      <w:r w:rsidRPr="00767273">
        <w:rPr>
          <w:rStyle w:val="StyleStyleBold12pt"/>
        </w:rPr>
        <w:t>CRENSHAW</w:t>
      </w:r>
      <w:r w:rsidRPr="00767273">
        <w:t xml:space="preserve"> Prof of Speech Comm @ Univ. Ala.  </w:t>
      </w:r>
      <w:r w:rsidRPr="00767273">
        <w:rPr>
          <w:rStyle w:val="StyleStyleBold12pt"/>
        </w:rPr>
        <w:t>1997</w:t>
      </w:r>
    </w:p>
    <w:p w:rsidR="00FA4D0B" w:rsidRPr="00E846D8" w:rsidRDefault="00FA4D0B" w:rsidP="00FA4D0B">
      <w:pPr>
        <w:rPr>
          <w:rStyle w:val="StyleBoldUnderline"/>
        </w:rPr>
      </w:pPr>
      <w:r w:rsidRPr="00767273">
        <w:rPr>
          <w:sz w:val="16"/>
          <w:szCs w:val="16"/>
        </w:rPr>
        <w:t>Carrie-PhD. USC; former director of debate @ Univ. of Ala.; WESTERN JOURNAL OF COMMUNICATION</w:t>
      </w:r>
    </w:p>
    <w:p w:rsidR="00FA4D0B" w:rsidRPr="00767273" w:rsidRDefault="00FA4D0B" w:rsidP="00FA4D0B">
      <w:pPr>
        <w:pStyle w:val="card0"/>
      </w:pPr>
    </w:p>
    <w:p w:rsidR="00FA4D0B" w:rsidRDefault="00FA4D0B" w:rsidP="00FA4D0B">
      <w:r w:rsidRPr="00FA4D0B">
        <w:t xml:space="preserve">This analysis of Helms’ opening argument illustrates how the ideology of white privilege operates through </w:t>
      </w:r>
    </w:p>
    <w:p w:rsidR="00FA4D0B" w:rsidRDefault="00FA4D0B" w:rsidP="00FA4D0B">
      <w:r>
        <w:t>AND</w:t>
      </w:r>
    </w:p>
    <w:p w:rsidR="00FA4D0B" w:rsidRPr="00FA4D0B" w:rsidRDefault="00FA4D0B" w:rsidP="00FA4D0B">
      <w:r w:rsidRPr="00FA4D0B">
        <w:t>of whiteness like Helms’ protect material white privilege because they mask its existence.</w:t>
      </w:r>
    </w:p>
    <w:p w:rsidR="00FA4D0B" w:rsidRDefault="00FA4D0B" w:rsidP="00FA4D0B">
      <w:pPr>
        <w:ind w:left="288" w:right="288"/>
        <w:jc w:val="both"/>
        <w:rPr>
          <w:sz w:val="16"/>
        </w:rPr>
      </w:pPr>
    </w:p>
    <w:p w:rsidR="00FA4D0B" w:rsidRPr="009F6E2C" w:rsidRDefault="00FA4D0B" w:rsidP="00FA4D0B">
      <w:pPr>
        <w:rPr>
          <w:rStyle w:val="StyleStyleBold12pt"/>
        </w:rPr>
      </w:pPr>
      <w:r w:rsidRPr="009F6E2C">
        <w:rPr>
          <w:rStyle w:val="StyleStyleBold12pt"/>
        </w:rPr>
        <w:t>Racism must be rejected in EVERY INSTANCE without surcease. It justifies atrocities, creates another and is truly the CAPITAL SIN.</w:t>
      </w:r>
    </w:p>
    <w:p w:rsidR="00FA4D0B" w:rsidRPr="00767273" w:rsidRDefault="00FA4D0B" w:rsidP="00FA4D0B">
      <w:r w:rsidRPr="009F6E2C">
        <w:rPr>
          <w:rStyle w:val="StyleStyleBold12pt"/>
        </w:rPr>
        <w:t xml:space="preserve">MEMMI  </w:t>
      </w:r>
      <w:r w:rsidRPr="00767273">
        <w:t xml:space="preserve">Professor Emeritus of Sociology @ Unv. Of Paris </w:t>
      </w:r>
      <w:r w:rsidRPr="009F6E2C">
        <w:rPr>
          <w:rStyle w:val="StyleStyleBold12pt"/>
        </w:rPr>
        <w:t>2000</w:t>
      </w:r>
      <w:r w:rsidRPr="00767273">
        <w:t>, Albert-; RACISM, translated by Steve Martinot, pp.163-165</w:t>
      </w:r>
    </w:p>
    <w:p w:rsidR="00FA4D0B" w:rsidRDefault="00FA4D0B" w:rsidP="00FA4D0B">
      <w:r w:rsidRPr="00FA4D0B">
        <w:t>The struggle against racism will be long, difficult, without intermission, without remission</w:t>
      </w:r>
    </w:p>
    <w:p w:rsidR="00FA4D0B" w:rsidRDefault="00FA4D0B" w:rsidP="00FA4D0B">
      <w:r>
        <w:t>AND</w:t>
      </w:r>
    </w:p>
    <w:p w:rsidR="00FA4D0B" w:rsidRPr="00FA4D0B" w:rsidRDefault="00FA4D0B" w:rsidP="00FA4D0B">
      <w:r w:rsidRPr="00FA4D0B">
        <w:t>.  True, it is a wager, but the stakes are irresistible.</w:t>
      </w:r>
    </w:p>
    <w:p w:rsidR="00FA4D0B" w:rsidRDefault="00FA4D0B" w:rsidP="00FA4D0B">
      <w:pPr>
        <w:pStyle w:val="Heading2"/>
      </w:pPr>
      <w:r>
        <w:lastRenderedPageBreak/>
        <w:t>Conscientization</w:t>
      </w:r>
    </w:p>
    <w:p w:rsidR="00FA4D0B" w:rsidRDefault="00FA4D0B" w:rsidP="00FA4D0B">
      <w:pPr>
        <w:pStyle w:val="NoSpacing"/>
        <w:rPr>
          <w:rFonts w:ascii="Verdana" w:hAnsi="Verdana"/>
          <w:sz w:val="23"/>
          <w:szCs w:val="23"/>
        </w:rPr>
      </w:pPr>
    </w:p>
    <w:p w:rsidR="00FA4D0B" w:rsidRPr="00FC6F1B" w:rsidRDefault="00FA4D0B" w:rsidP="00FA4D0B">
      <w:pPr>
        <w:rPr>
          <w:rStyle w:val="StyleStyleBold12pt"/>
        </w:rPr>
      </w:pPr>
      <w:bookmarkStart w:id="1" w:name="_Toc311876016"/>
      <w:r w:rsidRPr="00FC6F1B">
        <w:rPr>
          <w:rStyle w:val="StyleStyleBold12pt"/>
        </w:rPr>
        <w:t>THERE IS ABSOLUTELY NO BASIS TO THIS CLAIM.</w:t>
      </w:r>
      <w:bookmarkEnd w:id="1"/>
    </w:p>
    <w:p w:rsidR="00FA4D0B" w:rsidRPr="00FC6F1B" w:rsidRDefault="00FA4D0B" w:rsidP="00FA4D0B">
      <w:pPr>
        <w:rPr>
          <w:rStyle w:val="StyleStyleBold12pt"/>
        </w:rPr>
      </w:pPr>
    </w:p>
    <w:p w:rsidR="00FA4D0B" w:rsidRPr="00FC6F1B" w:rsidRDefault="00FA4D0B" w:rsidP="00FA4D0B">
      <w:pPr>
        <w:rPr>
          <w:rStyle w:val="StyleStyleBold12pt"/>
        </w:rPr>
      </w:pPr>
      <w:r w:rsidRPr="00FC6F1B">
        <w:rPr>
          <w:rStyle w:val="StyleStyleBold12pt"/>
        </w:rPr>
        <w:t>Howard County is compromised of a LARGE POPULATION of Asian Americans that all live and EXPERIENCE the dilemmas of the MODEL-MINORITY myth.  Our debate team is PREDOMINANTLY ASIAN and share in the critical examination of these ISSUES.  We have OVERWHELMING made a CONSCIOUS effort in our program to Run arguments RELEVANT to our social location SOLELY for the purpose of gaining liberatory tools to fight back against RACIAL DISCRIMINATION both domestically and abroad.</w:t>
      </w:r>
    </w:p>
    <w:p w:rsidR="00FA4D0B" w:rsidRPr="00FC6F1B" w:rsidRDefault="00FA4D0B" w:rsidP="00FA4D0B">
      <w:pPr>
        <w:rPr>
          <w:rStyle w:val="StyleStyleBold12pt"/>
        </w:rPr>
      </w:pPr>
    </w:p>
    <w:p w:rsidR="00FA4D0B" w:rsidRPr="00FC6F1B" w:rsidRDefault="00FA4D0B" w:rsidP="00FA4D0B">
      <w:pPr>
        <w:rPr>
          <w:rStyle w:val="StyleStyleBold12pt"/>
        </w:rPr>
      </w:pPr>
      <w:bookmarkStart w:id="2" w:name="_Toc311876017"/>
      <w:r w:rsidRPr="00FC6F1B">
        <w:rPr>
          <w:rStyle w:val="StyleStyleBold12pt"/>
        </w:rPr>
        <w:t>THE ROUND HAS IMPLICATIONS ON THE DEVELOPMENT OF ASIAN AMERICAN CONSCIOUSNESS</w:t>
      </w:r>
      <w:bookmarkEnd w:id="2"/>
    </w:p>
    <w:p w:rsidR="00FA4D0B" w:rsidRPr="00FC6F1B" w:rsidRDefault="00FA4D0B" w:rsidP="00FA4D0B">
      <w:pPr>
        <w:rPr>
          <w:rStyle w:val="StyleStyleBold12pt"/>
        </w:rPr>
      </w:pPr>
    </w:p>
    <w:p w:rsidR="00FA4D0B" w:rsidRPr="00FC6F1B" w:rsidRDefault="00FA4D0B" w:rsidP="00FA4D0B">
      <w:pPr>
        <w:rPr>
          <w:rStyle w:val="StyleStyleBold12pt"/>
        </w:rPr>
      </w:pPr>
      <w:bookmarkStart w:id="3" w:name="_Toc311876018"/>
      <w:r w:rsidRPr="00FC6F1B">
        <w:rPr>
          <w:rStyle w:val="StyleStyleBold12pt"/>
        </w:rPr>
        <w:t>Through the process of debate we can formulate and develop Asian American Consciousness</w:t>
      </w:r>
      <w:bookmarkEnd w:id="3"/>
    </w:p>
    <w:p w:rsidR="00FA4D0B" w:rsidRPr="00FC6F1B" w:rsidRDefault="00FA4D0B" w:rsidP="00FA4D0B">
      <w:pPr>
        <w:rPr>
          <w:rStyle w:val="StyleStyleBold12pt"/>
        </w:rPr>
      </w:pPr>
    </w:p>
    <w:p w:rsidR="00FA4D0B" w:rsidRPr="00FC6F1B" w:rsidRDefault="00FA4D0B" w:rsidP="00FA4D0B">
      <w:pPr>
        <w:rPr>
          <w:rStyle w:val="StyleStyleBold12pt"/>
        </w:rPr>
      </w:pPr>
      <w:r w:rsidRPr="00FC6F1B">
        <w:rPr>
          <w:rStyle w:val="StyleStyleBold12pt"/>
        </w:rPr>
        <w:t>Young Asian Americans CONTINUE to develop critical consciousness to create SOCIAL CHANGE.  It is through experiential learning activities and personal/academic reflection that this Asian American consciousness is developed</w:t>
      </w:r>
    </w:p>
    <w:p w:rsidR="00FA4D0B" w:rsidRDefault="00FA4D0B" w:rsidP="00FA4D0B">
      <w:pPr>
        <w:pStyle w:val="NoSpacing"/>
        <w:rPr>
          <w:rFonts w:ascii="Verdana" w:hAnsi="Verdana"/>
          <w:b/>
          <w:sz w:val="24"/>
          <w:szCs w:val="24"/>
        </w:rPr>
      </w:pPr>
    </w:p>
    <w:p w:rsidR="00FA4D0B" w:rsidRPr="00FC6F1B" w:rsidRDefault="00FA4D0B" w:rsidP="00FA4D0B">
      <w:bookmarkStart w:id="4" w:name="_Toc311876019"/>
      <w:r w:rsidRPr="00FC6F1B">
        <w:t>OSAJIMA professor and Director of the Race and Ethnic Studies Program @ Univ of Redlands 2k7</w:t>
      </w:r>
      <w:bookmarkEnd w:id="4"/>
    </w:p>
    <w:p w:rsidR="00FA4D0B" w:rsidRDefault="00FA4D0B" w:rsidP="00FA4D0B">
      <w:pPr>
        <w:pStyle w:val="NoSpacing"/>
        <w:rPr>
          <w:rFonts w:ascii="Verdana" w:hAnsi="Verdana"/>
          <w:sz w:val="16"/>
          <w:szCs w:val="16"/>
        </w:rPr>
      </w:pPr>
      <w:r>
        <w:rPr>
          <w:rFonts w:ascii="Verdana" w:hAnsi="Verdana"/>
          <w:sz w:val="16"/>
          <w:szCs w:val="16"/>
        </w:rPr>
        <w:t>Keith-;</w:t>
      </w:r>
      <w:r>
        <w:rPr>
          <w:rFonts w:ascii="Verdana" w:hAnsi="Verdana"/>
          <w:b/>
          <w:sz w:val="16"/>
          <w:szCs w:val="16"/>
        </w:rPr>
        <w:t xml:space="preserve">  </w:t>
      </w:r>
      <w:r>
        <w:rPr>
          <w:rFonts w:ascii="Verdana" w:hAnsi="Verdana"/>
          <w:i/>
          <w:sz w:val="16"/>
          <w:szCs w:val="16"/>
        </w:rPr>
        <w:t>REPLENISHING THE RANKS:  Raising Critical Consciousness Among Asian Americans</w:t>
      </w:r>
      <w:r>
        <w:rPr>
          <w:rFonts w:ascii="Verdana" w:hAnsi="Verdana"/>
          <w:sz w:val="16"/>
          <w:szCs w:val="16"/>
        </w:rPr>
        <w:t>; JOURNAL OF ASIAN AMERICAN STUDIES (JAAS), February, Volume 10, No. 1; p. 60</w:t>
      </w:r>
    </w:p>
    <w:p w:rsidR="00FA4D0B" w:rsidRDefault="00FA4D0B" w:rsidP="00FA4D0B">
      <w:pPr>
        <w:pStyle w:val="NoSpacing"/>
        <w:rPr>
          <w:rFonts w:ascii="Verdana" w:hAnsi="Verdana"/>
          <w:sz w:val="16"/>
          <w:szCs w:val="16"/>
        </w:rPr>
      </w:pPr>
      <w:r>
        <w:rPr>
          <w:rFonts w:ascii="Verdana" w:hAnsi="Verdana"/>
          <w:sz w:val="16"/>
          <w:szCs w:val="16"/>
        </w:rPr>
        <w:t xml:space="preserve">     </w:t>
      </w:r>
      <w:r w:rsidRPr="00B8630F">
        <w:rPr>
          <w:rStyle w:val="StyleBoldUnderline"/>
        </w:rPr>
        <w:t>It is evident that young Asian Americans</w:t>
      </w:r>
      <w:r>
        <w:rPr>
          <w:rFonts w:ascii="Verdana" w:hAnsi="Verdana"/>
          <w:sz w:val="16"/>
          <w:szCs w:val="16"/>
        </w:rPr>
        <w:t xml:space="preserve">, like their 1960s counterparts, </w:t>
      </w:r>
      <w:r w:rsidRPr="00B8630F">
        <w:rPr>
          <w:rStyle w:val="StyleBoldUnderline"/>
        </w:rPr>
        <w:t>have continued to develop an Asian American critical consciousness and commitment to working for social change.</w:t>
      </w:r>
      <w:r>
        <w:rPr>
          <w:rFonts w:ascii="Verdana" w:hAnsi="Verdana"/>
          <w:sz w:val="16"/>
          <w:szCs w:val="16"/>
        </w:rPr>
        <w:t xml:space="preserve">  What is less obvious is how those Asian Americans develop such a critical consciousness.  What leads them to become interested in Asian American issues and activism?</w:t>
      </w:r>
    </w:p>
    <w:p w:rsidR="00FA4D0B" w:rsidRDefault="00FA4D0B" w:rsidP="00FA4D0B">
      <w:r w:rsidRPr="00FA4D0B">
        <w:t xml:space="preserve">     Some answers can be found scattered in the literature.  Autobiographies and biographies of </w:t>
      </w:r>
    </w:p>
    <w:p w:rsidR="00FA4D0B" w:rsidRDefault="00FA4D0B" w:rsidP="00FA4D0B">
      <w:r>
        <w:t>AND</w:t>
      </w:r>
    </w:p>
    <w:p w:rsidR="00FA4D0B" w:rsidRPr="00FA4D0B" w:rsidRDefault="00FA4D0B" w:rsidP="00FA4D0B">
      <w:r w:rsidRPr="00FA4D0B">
        <w:t>the midst of the tumultuous 1960s, she became an Asian American activist.</w:t>
      </w:r>
    </w:p>
    <w:p w:rsidR="00FA4D0B" w:rsidRDefault="00FA4D0B" w:rsidP="00FA4D0B">
      <w:pPr>
        <w:pStyle w:val="NoSpacing"/>
        <w:rPr>
          <w:rFonts w:ascii="Verdana" w:hAnsi="Verdana"/>
          <w:sz w:val="16"/>
          <w:szCs w:val="16"/>
        </w:rPr>
      </w:pPr>
      <w:r>
        <w:rPr>
          <w:rFonts w:ascii="Verdana" w:hAnsi="Verdana"/>
          <w:sz w:val="16"/>
          <w:szCs w:val="16"/>
        </w:rPr>
        <w:t xml:space="preserve">     The literature on pedagogy in Asian American Studies offers indirect insights into the process of consciousness-development by identifying key teaching practices and course content that can help to change the minds of students.  Diane Fujino’s chapter on integrating feminist pedagogy in Asian American classrooms is a good example.  She shows how </w:t>
      </w:r>
      <w:r w:rsidRPr="00B8630F">
        <w:rPr>
          <w:rStyle w:val="StyleBoldUnderline"/>
        </w:rPr>
        <w:t>experiential learning activities, combined with personal and academic-oriented reflection, can help to move students toward an Asian American consciousness.</w:t>
      </w:r>
    </w:p>
    <w:p w:rsidR="00FA4D0B" w:rsidRPr="00FC6F1B" w:rsidRDefault="00FA4D0B" w:rsidP="00FA4D0B">
      <w:pPr>
        <w:rPr>
          <w:rStyle w:val="StyleStyleBold12pt"/>
        </w:rPr>
      </w:pPr>
    </w:p>
    <w:p w:rsidR="00FA4D0B" w:rsidRPr="00FC6F1B" w:rsidRDefault="00FA4D0B" w:rsidP="00FA4D0B">
      <w:pPr>
        <w:rPr>
          <w:rStyle w:val="StyleStyleBold12pt"/>
        </w:rPr>
      </w:pPr>
      <w:r w:rsidRPr="00FC6F1B">
        <w:rPr>
          <w:rStyle w:val="StyleStyleBold12pt"/>
        </w:rPr>
        <w:t>We often competitively participate in debate without ever considering the possibility for how debate can CHANGE the world how the critical thinking and research skills we develop can provide MEANING and advance methodologies to liberate oppressed people often within our social location.  Our speech act focuses on the EPISTEMOLOGICAL GROWTH occurring from the activity and the development of critical consciousness.  Debate becomes more than a game but a process of life leading to CONSCIENTIZATION</w:t>
      </w:r>
    </w:p>
    <w:p w:rsidR="00FA4D0B" w:rsidRPr="00FC6F1B" w:rsidRDefault="00FA4D0B" w:rsidP="00FA4D0B">
      <w:pPr>
        <w:rPr>
          <w:rStyle w:val="StyleStyleBold12pt"/>
        </w:rPr>
      </w:pPr>
    </w:p>
    <w:p w:rsidR="00FA4D0B" w:rsidRPr="00FC6F1B" w:rsidRDefault="00FA4D0B" w:rsidP="00FA4D0B">
      <w:pPr>
        <w:rPr>
          <w:rStyle w:val="StyleStyleBold12pt"/>
        </w:rPr>
      </w:pPr>
      <w:bookmarkStart w:id="5" w:name="_Toc311876021"/>
      <w:r w:rsidRPr="00FC6F1B">
        <w:rPr>
          <w:rStyle w:val="StyleStyleBold12pt"/>
        </w:rPr>
        <w:t>DEVELOPMENT OF ASIAN AMERICAN CONSCIOUSNESS IS POSSIBLE</w:t>
      </w:r>
      <w:bookmarkEnd w:id="5"/>
    </w:p>
    <w:p w:rsidR="00FA4D0B" w:rsidRPr="00FC6F1B" w:rsidRDefault="00FA4D0B" w:rsidP="00FA4D0B">
      <w:pPr>
        <w:rPr>
          <w:rStyle w:val="StyleStyleBold12pt"/>
        </w:rPr>
      </w:pPr>
    </w:p>
    <w:p w:rsidR="00FA4D0B" w:rsidRPr="00FC6F1B" w:rsidRDefault="00FA4D0B" w:rsidP="00FA4D0B">
      <w:pPr>
        <w:rPr>
          <w:rStyle w:val="StyleStyleBold12pt"/>
        </w:rPr>
      </w:pPr>
      <w:r w:rsidRPr="00FC6F1B">
        <w:rPr>
          <w:rStyle w:val="StyleStyleBold12pt"/>
        </w:rPr>
        <w:lastRenderedPageBreak/>
        <w:t>There is a REAL POSSIBILITY of young Asian Americans becoming CRITICALLY CONSCIOUS and POLITICALLY ACTIVE even in the post-Civil Rights climate in which political momentum has shifted to the right drowning student activism in a sea of apathy or hopelessness.  Asian Americans going against the grain realize the politics of conversion where NIHILISM is countered by BELIEF, HOPE and a MEANING to struggle.</w:t>
      </w:r>
    </w:p>
    <w:p w:rsidR="00FA4D0B" w:rsidRPr="00FC6F1B" w:rsidRDefault="00FA4D0B" w:rsidP="00FA4D0B">
      <w:pPr>
        <w:rPr>
          <w:rStyle w:val="StyleStyleBold12pt"/>
        </w:rPr>
      </w:pPr>
    </w:p>
    <w:p w:rsidR="00FA4D0B" w:rsidRPr="00FC6F1B" w:rsidRDefault="00FA4D0B" w:rsidP="00FA4D0B">
      <w:pPr>
        <w:rPr>
          <w:rStyle w:val="StyleStyleBold12pt"/>
        </w:rPr>
      </w:pPr>
      <w:r w:rsidRPr="00FC6F1B">
        <w:rPr>
          <w:rStyle w:val="StyleStyleBold12pt"/>
        </w:rPr>
        <w:t>OSAJIMA professor and Director of the Race and Ethnic Studies Program @ Univ of Redlands 2k7</w:t>
      </w:r>
    </w:p>
    <w:p w:rsidR="00FA4D0B" w:rsidRDefault="00FA4D0B" w:rsidP="00FA4D0B">
      <w:pPr>
        <w:pStyle w:val="NoSpacing"/>
        <w:rPr>
          <w:rFonts w:ascii="Verdana" w:hAnsi="Verdana"/>
          <w:sz w:val="16"/>
          <w:szCs w:val="16"/>
        </w:rPr>
      </w:pPr>
      <w:r>
        <w:rPr>
          <w:rFonts w:ascii="Verdana" w:hAnsi="Verdana"/>
          <w:sz w:val="16"/>
          <w:szCs w:val="16"/>
        </w:rPr>
        <w:t>Keith-;</w:t>
      </w:r>
      <w:r>
        <w:rPr>
          <w:rFonts w:ascii="Verdana" w:hAnsi="Verdana"/>
          <w:b/>
          <w:sz w:val="16"/>
          <w:szCs w:val="16"/>
        </w:rPr>
        <w:t xml:space="preserve">  </w:t>
      </w:r>
      <w:r>
        <w:rPr>
          <w:rFonts w:ascii="Verdana" w:hAnsi="Verdana"/>
          <w:i/>
          <w:sz w:val="16"/>
          <w:szCs w:val="16"/>
        </w:rPr>
        <w:t>REPLENISHING THE RANKS:  Raising Critical Consciousness Among Asian Americans</w:t>
      </w:r>
      <w:r>
        <w:rPr>
          <w:rFonts w:ascii="Verdana" w:hAnsi="Verdana"/>
          <w:sz w:val="16"/>
          <w:szCs w:val="16"/>
        </w:rPr>
        <w:t>; JOURNAL OF ASIAN AMERICAN STUDIES (JAAS), February, Volume 10, No. 1; p. 64</w:t>
      </w:r>
    </w:p>
    <w:p w:rsidR="00FA4D0B" w:rsidRDefault="00FA4D0B" w:rsidP="00FA4D0B">
      <w:r w:rsidRPr="00FA4D0B">
        <w:t xml:space="preserve">     The fact that these young Asian Americans, from widely varying class, geographic</w:t>
      </w:r>
    </w:p>
    <w:p w:rsidR="00FA4D0B" w:rsidRDefault="00FA4D0B" w:rsidP="00FA4D0B">
      <w:r>
        <w:t>AND</w:t>
      </w:r>
    </w:p>
    <w:p w:rsidR="00FA4D0B" w:rsidRPr="00FA4D0B" w:rsidRDefault="00FA4D0B" w:rsidP="00FA4D0B">
      <w:r w:rsidRPr="00FA4D0B">
        <w:t>and conditions that contribute to the development of an Asian American critical consciousness.</w:t>
      </w:r>
    </w:p>
    <w:p w:rsidR="00FA4D0B" w:rsidRPr="00FC6F1B" w:rsidRDefault="00FA4D0B" w:rsidP="00FA4D0B">
      <w:pPr>
        <w:rPr>
          <w:rStyle w:val="StyleStyleBold12pt"/>
        </w:rPr>
      </w:pPr>
    </w:p>
    <w:p w:rsidR="00FA4D0B" w:rsidRPr="00FC6F1B" w:rsidRDefault="00FA4D0B" w:rsidP="00FA4D0B">
      <w:pPr>
        <w:rPr>
          <w:rStyle w:val="StyleStyleBold12pt"/>
        </w:rPr>
      </w:pPr>
      <w:bookmarkStart w:id="6" w:name="_Toc311876024"/>
      <w:r w:rsidRPr="00FC6F1B">
        <w:rPr>
          <w:rStyle w:val="StyleStyleBold12pt"/>
        </w:rPr>
        <w:t>THIS PROCESS OF CONSCIENTIZATION CAN CREATE REAL CHANGE</w:t>
      </w:r>
      <w:bookmarkEnd w:id="6"/>
    </w:p>
    <w:p w:rsidR="00FA4D0B" w:rsidRPr="00FC6F1B" w:rsidRDefault="00FA4D0B" w:rsidP="00FA4D0B">
      <w:pPr>
        <w:rPr>
          <w:rStyle w:val="StyleStyleBold12pt"/>
        </w:rPr>
      </w:pPr>
    </w:p>
    <w:p w:rsidR="00FA4D0B" w:rsidRPr="00FC6F1B" w:rsidRDefault="00FA4D0B" w:rsidP="00FA4D0B">
      <w:pPr>
        <w:rPr>
          <w:rStyle w:val="StyleStyleBold12pt"/>
        </w:rPr>
      </w:pPr>
      <w:r w:rsidRPr="00FC6F1B">
        <w:rPr>
          <w:rStyle w:val="StyleStyleBold12pt"/>
        </w:rPr>
        <w:t>Conscientization allows us to NAME the world, a meaningful education that helps RECOGNIZE and UNDERSTAND the impact that societal conditions and oppression have on our lives, a constant clarification of what remains hidden within us that sees the world dynamically in the making, inspiring us to work against oppression and become active in efforts to TRANSFORM the world.</w:t>
      </w:r>
    </w:p>
    <w:p w:rsidR="00FA4D0B" w:rsidRPr="00FC6F1B" w:rsidRDefault="00FA4D0B" w:rsidP="00FA4D0B">
      <w:pPr>
        <w:rPr>
          <w:rStyle w:val="StyleStyleBold12pt"/>
        </w:rPr>
      </w:pPr>
    </w:p>
    <w:p w:rsidR="00FA4D0B" w:rsidRPr="00FC6F1B" w:rsidRDefault="00FA4D0B" w:rsidP="00FA4D0B">
      <w:pPr>
        <w:rPr>
          <w:rStyle w:val="StyleStyleBold12pt"/>
        </w:rPr>
      </w:pPr>
      <w:bookmarkStart w:id="7" w:name="_Toc311876025"/>
      <w:r w:rsidRPr="00FC6F1B">
        <w:rPr>
          <w:rStyle w:val="StyleStyleBold12pt"/>
        </w:rPr>
        <w:t>OSAJIMA professor and Director of the Race and Ethnic Studies Program @ Univ of Redlands 2k7</w:t>
      </w:r>
      <w:bookmarkEnd w:id="7"/>
    </w:p>
    <w:p w:rsidR="00FA4D0B" w:rsidRDefault="00FA4D0B" w:rsidP="00FA4D0B">
      <w:pPr>
        <w:pStyle w:val="NoSpacing"/>
        <w:rPr>
          <w:rFonts w:ascii="Verdana" w:hAnsi="Verdana"/>
          <w:sz w:val="16"/>
          <w:szCs w:val="16"/>
        </w:rPr>
      </w:pPr>
      <w:r>
        <w:rPr>
          <w:rFonts w:ascii="Verdana" w:hAnsi="Verdana"/>
          <w:sz w:val="16"/>
          <w:szCs w:val="16"/>
        </w:rPr>
        <w:t>Keith-;</w:t>
      </w:r>
      <w:r>
        <w:rPr>
          <w:rFonts w:ascii="Verdana" w:hAnsi="Verdana"/>
          <w:b/>
          <w:sz w:val="16"/>
          <w:szCs w:val="16"/>
        </w:rPr>
        <w:t xml:space="preserve">  </w:t>
      </w:r>
      <w:r>
        <w:rPr>
          <w:rFonts w:ascii="Verdana" w:hAnsi="Verdana"/>
          <w:i/>
          <w:sz w:val="16"/>
          <w:szCs w:val="16"/>
        </w:rPr>
        <w:t>REPLENISHING THE RANKS:  Raising Critical Consciousness Among Asian Americans</w:t>
      </w:r>
      <w:r>
        <w:rPr>
          <w:rFonts w:ascii="Verdana" w:hAnsi="Verdana"/>
          <w:sz w:val="16"/>
          <w:szCs w:val="16"/>
        </w:rPr>
        <w:t>; JOURNAL OF ASIAN AMERICAN STUDIES (JAAS), February, Volume 10, No. 1; p. 67</w:t>
      </w:r>
    </w:p>
    <w:p w:rsidR="00FA4D0B" w:rsidRDefault="00FA4D0B" w:rsidP="00FA4D0B">
      <w:r w:rsidRPr="00FA4D0B">
        <w:t xml:space="preserve">     Conscientization for these respondents meant being able to “name their world.”  That </w:t>
      </w:r>
    </w:p>
    <w:p w:rsidR="00FA4D0B" w:rsidRDefault="00FA4D0B" w:rsidP="00FA4D0B">
      <w:r>
        <w:t>AND</w:t>
      </w:r>
    </w:p>
    <w:p w:rsidR="00FA4D0B" w:rsidRPr="00FA4D0B" w:rsidRDefault="00FA4D0B" w:rsidP="00FA4D0B">
      <w:r w:rsidRPr="00FA4D0B">
        <w:t>world.  Naming the world was an important step toward actively changing it.</w:t>
      </w:r>
    </w:p>
    <w:p w:rsidR="00FA4D0B" w:rsidRDefault="00FA4D0B" w:rsidP="00FA4D0B">
      <w:pPr>
        <w:pStyle w:val="NoSpacing"/>
        <w:rPr>
          <w:rFonts w:ascii="Verdana" w:hAnsi="Verdana"/>
          <w:sz w:val="16"/>
          <w:szCs w:val="16"/>
        </w:rPr>
      </w:pPr>
    </w:p>
    <w:p w:rsidR="00FA4D0B" w:rsidRDefault="00FA4D0B" w:rsidP="00FA4D0B">
      <w:pPr>
        <w:pStyle w:val="Heading1"/>
      </w:pPr>
      <w:r>
        <w:lastRenderedPageBreak/>
        <w:t>Black Framework</w:t>
      </w:r>
    </w:p>
    <w:p w:rsidR="00FA4D0B" w:rsidRDefault="00FA4D0B" w:rsidP="00FA4D0B">
      <w:pPr>
        <w:pStyle w:val="Heading2"/>
      </w:pPr>
      <w:r>
        <w:lastRenderedPageBreak/>
        <w:t>AT Baudrillard</w:t>
      </w:r>
    </w:p>
    <w:p w:rsidR="00FA4D0B" w:rsidRPr="009D6500" w:rsidRDefault="00FA4D0B" w:rsidP="00FA4D0B">
      <w:pPr>
        <w:rPr>
          <w:rStyle w:val="StyleStyleBold12pt"/>
        </w:rPr>
      </w:pPr>
      <w:r w:rsidRPr="009D6500">
        <w:rPr>
          <w:rStyle w:val="StyleStyleBold12pt"/>
        </w:rPr>
        <w:t>Scenario simulation lets students test decisions and strategies without the real stakes of having to implement them—this process is more transformative than the content of the 1ac</w:t>
      </w:r>
    </w:p>
    <w:p w:rsidR="00FA4D0B" w:rsidRDefault="00FA4D0B" w:rsidP="00FA4D0B">
      <w:r w:rsidRPr="007E4807">
        <w:rPr>
          <w:rStyle w:val="StyleStyleBold12pt"/>
        </w:rPr>
        <w:t>Hanghoj ‘8</w:t>
      </w:r>
      <w:r>
        <w:t xml:space="preserve"> [2008, Thorkild hanghoj is a professor at Copenhagen. Since this PhD project began in 2004, the present author has been affiliated with DREAM (Danish Research Centre on Education and Advanced Media Materials), which is located at the Institute of Literature, Media and Cultural Studies at the University of Southern Denmark. Research visits have taken place at the Centre for Learning, Knowledge, and Interactive Technologies (L-KIT), the Institute of Education at the University of Bristol and the institute formerly known as Learning Lab Denmark at the School of Education, University of Aarhus, where I currently work as an assistant. http://static.sdu.dk/mediafiles/Files/Information_til/Studerende_ved_SDU/Din_uddannelse/phd_hum/afhandlinger/2009/ThorkilHanghoej.pdf]</w:t>
      </w:r>
    </w:p>
    <w:p w:rsidR="00FA4D0B" w:rsidRDefault="00FA4D0B" w:rsidP="00FA4D0B">
      <w:r w:rsidRPr="00FA4D0B">
        <w:t xml:space="preserve">Joas’ re-interpretation of Dewey’s pragmatism as a “theory of situated creativity” </w:t>
      </w:r>
    </w:p>
    <w:p w:rsidR="00FA4D0B" w:rsidRDefault="00FA4D0B" w:rsidP="00FA4D0B">
      <w:r>
        <w:t>AND</w:t>
      </w:r>
    </w:p>
    <w:p w:rsidR="00FA4D0B" w:rsidRPr="00FA4D0B" w:rsidRDefault="00FA4D0B" w:rsidP="00FA4D0B">
      <w:bookmarkStart w:id="8" w:name="_GoBack"/>
      <w:bookmarkEnd w:id="8"/>
      <w:r w:rsidRPr="00FA4D0B">
        <w:t xml:space="preserve">the contingent outcomes and domain-specific processes of problem-based scenarios. </w:t>
      </w:r>
    </w:p>
    <w:p w:rsidR="00FA4D0B" w:rsidRPr="00C30C6C" w:rsidRDefault="00FA4D0B" w:rsidP="00FA4D0B"/>
    <w:p w:rsidR="00FA4D0B" w:rsidRPr="00D17C4E" w:rsidRDefault="00FA4D0B" w:rsidP="00FA4D0B"/>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6336" w:rsidRDefault="000C6336" w:rsidP="005F5576">
      <w:r>
        <w:separator/>
      </w:r>
    </w:p>
  </w:endnote>
  <w:endnote w:type="continuationSeparator" w:id="0">
    <w:p w:rsidR="000C6336" w:rsidRDefault="000C633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6336" w:rsidRDefault="000C6336" w:rsidP="005F5576">
      <w:r>
        <w:separator/>
      </w:r>
    </w:p>
  </w:footnote>
  <w:footnote w:type="continuationSeparator" w:id="0">
    <w:p w:rsidR="000C6336" w:rsidRDefault="000C633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D0B"/>
    <w:rsid w:val="000022F2"/>
    <w:rsid w:val="0000459F"/>
    <w:rsid w:val="00004EB4"/>
    <w:rsid w:val="0002196C"/>
    <w:rsid w:val="00021F29"/>
    <w:rsid w:val="00024535"/>
    <w:rsid w:val="00027EED"/>
    <w:rsid w:val="0003041D"/>
    <w:rsid w:val="00033028"/>
    <w:rsid w:val="000360A7"/>
    <w:rsid w:val="00052A1D"/>
    <w:rsid w:val="00055E12"/>
    <w:rsid w:val="00064A59"/>
    <w:rsid w:val="0007162E"/>
    <w:rsid w:val="00073B9A"/>
    <w:rsid w:val="00090287"/>
    <w:rsid w:val="00090A5E"/>
    <w:rsid w:val="00090BA2"/>
    <w:rsid w:val="000978A3"/>
    <w:rsid w:val="00097D7E"/>
    <w:rsid w:val="000A1D39"/>
    <w:rsid w:val="000A4FA5"/>
    <w:rsid w:val="000B61C8"/>
    <w:rsid w:val="000C6336"/>
    <w:rsid w:val="000C7577"/>
    <w:rsid w:val="000C767D"/>
    <w:rsid w:val="000D0B76"/>
    <w:rsid w:val="000D2AE5"/>
    <w:rsid w:val="000D3A26"/>
    <w:rsid w:val="000D3D8D"/>
    <w:rsid w:val="000E41A3"/>
    <w:rsid w:val="000F37E7"/>
    <w:rsid w:val="00113C68"/>
    <w:rsid w:val="00114663"/>
    <w:rsid w:val="0012057B"/>
    <w:rsid w:val="00126D92"/>
    <w:rsid w:val="001301AC"/>
    <w:rsid w:val="001304DF"/>
    <w:rsid w:val="0013404D"/>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2169"/>
    <w:rsid w:val="001B3CEC"/>
    <w:rsid w:val="001C1D82"/>
    <w:rsid w:val="001C2147"/>
    <w:rsid w:val="001C587E"/>
    <w:rsid w:val="001C7C90"/>
    <w:rsid w:val="001D0D51"/>
    <w:rsid w:val="001E2100"/>
    <w:rsid w:val="001F7572"/>
    <w:rsid w:val="0020006E"/>
    <w:rsid w:val="002009AE"/>
    <w:rsid w:val="002101DA"/>
    <w:rsid w:val="00217499"/>
    <w:rsid w:val="00227246"/>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3BD5"/>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256A"/>
    <w:rsid w:val="00383E0A"/>
    <w:rsid w:val="003847C7"/>
    <w:rsid w:val="00385298"/>
    <w:rsid w:val="003852CE"/>
    <w:rsid w:val="00390C1D"/>
    <w:rsid w:val="00392E92"/>
    <w:rsid w:val="00395C83"/>
    <w:rsid w:val="003A2A3B"/>
    <w:rsid w:val="003A440C"/>
    <w:rsid w:val="003A6720"/>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2D38"/>
    <w:rsid w:val="0045442E"/>
    <w:rsid w:val="004564E2"/>
    <w:rsid w:val="00462418"/>
    <w:rsid w:val="00471A70"/>
    <w:rsid w:val="00473A79"/>
    <w:rsid w:val="00475E03"/>
    <w:rsid w:val="0047608E"/>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4C94"/>
    <w:rsid w:val="005020C3"/>
    <w:rsid w:val="005111F8"/>
    <w:rsid w:val="00513FA2"/>
    <w:rsid w:val="00514387"/>
    <w:rsid w:val="00516459"/>
    <w:rsid w:val="00520153"/>
    <w:rsid w:val="00531406"/>
    <w:rsid w:val="005349E1"/>
    <w:rsid w:val="00537EF5"/>
    <w:rsid w:val="005420CC"/>
    <w:rsid w:val="00542CFD"/>
    <w:rsid w:val="005434D0"/>
    <w:rsid w:val="0054437C"/>
    <w:rsid w:val="00546D61"/>
    <w:rsid w:val="005579BF"/>
    <w:rsid w:val="00560C3E"/>
    <w:rsid w:val="00563468"/>
    <w:rsid w:val="00564EC2"/>
    <w:rsid w:val="00565EAE"/>
    <w:rsid w:val="00573677"/>
    <w:rsid w:val="00575F3C"/>
    <w:rsid w:val="00575F7D"/>
    <w:rsid w:val="00580383"/>
    <w:rsid w:val="00580E40"/>
    <w:rsid w:val="00590731"/>
    <w:rsid w:val="005A506B"/>
    <w:rsid w:val="005A5334"/>
    <w:rsid w:val="005A701C"/>
    <w:rsid w:val="005B2444"/>
    <w:rsid w:val="005B2D14"/>
    <w:rsid w:val="005B3140"/>
    <w:rsid w:val="005C0B05"/>
    <w:rsid w:val="005D1156"/>
    <w:rsid w:val="005D66D3"/>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249C"/>
    <w:rsid w:val="00664EA0"/>
    <w:rsid w:val="006672D8"/>
    <w:rsid w:val="00670D96"/>
    <w:rsid w:val="00672877"/>
    <w:rsid w:val="00683154"/>
    <w:rsid w:val="00690115"/>
    <w:rsid w:val="00690898"/>
    <w:rsid w:val="0069254B"/>
    <w:rsid w:val="00693039"/>
    <w:rsid w:val="00693A5A"/>
    <w:rsid w:val="006B24CF"/>
    <w:rsid w:val="006B302F"/>
    <w:rsid w:val="006C64D4"/>
    <w:rsid w:val="006D16C8"/>
    <w:rsid w:val="006E53F0"/>
    <w:rsid w:val="006F46C3"/>
    <w:rsid w:val="006F7CDF"/>
    <w:rsid w:val="006F7DDA"/>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A4D"/>
    <w:rsid w:val="00791C88"/>
    <w:rsid w:val="00797B76"/>
    <w:rsid w:val="007A3D06"/>
    <w:rsid w:val="007B383B"/>
    <w:rsid w:val="007C350D"/>
    <w:rsid w:val="007C3689"/>
    <w:rsid w:val="007C3C9B"/>
    <w:rsid w:val="007D3012"/>
    <w:rsid w:val="007D65A7"/>
    <w:rsid w:val="007E3F59"/>
    <w:rsid w:val="007E5043"/>
    <w:rsid w:val="007E5183"/>
    <w:rsid w:val="007E7238"/>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7DB2"/>
    <w:rsid w:val="00A04643"/>
    <w:rsid w:val="00A10B8B"/>
    <w:rsid w:val="00A20D78"/>
    <w:rsid w:val="00A2174A"/>
    <w:rsid w:val="00A26421"/>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7669"/>
    <w:rsid w:val="00BE2408"/>
    <w:rsid w:val="00BE3EC6"/>
    <w:rsid w:val="00BE521D"/>
    <w:rsid w:val="00BE5BEB"/>
    <w:rsid w:val="00BE6528"/>
    <w:rsid w:val="00C0087A"/>
    <w:rsid w:val="00C05F9D"/>
    <w:rsid w:val="00C27212"/>
    <w:rsid w:val="00C34185"/>
    <w:rsid w:val="00C42DD6"/>
    <w:rsid w:val="00C53EF2"/>
    <w:rsid w:val="00C545E7"/>
    <w:rsid w:val="00C66858"/>
    <w:rsid w:val="00C72E69"/>
    <w:rsid w:val="00C7411E"/>
    <w:rsid w:val="00C84988"/>
    <w:rsid w:val="00CA4AF6"/>
    <w:rsid w:val="00CA59CA"/>
    <w:rsid w:val="00CB2356"/>
    <w:rsid w:val="00CB4075"/>
    <w:rsid w:val="00CB4E6D"/>
    <w:rsid w:val="00CC23DE"/>
    <w:rsid w:val="00CD3E3A"/>
    <w:rsid w:val="00CD4D94"/>
    <w:rsid w:val="00CD7459"/>
    <w:rsid w:val="00CE55A6"/>
    <w:rsid w:val="00CF13FC"/>
    <w:rsid w:val="00CF4AAF"/>
    <w:rsid w:val="00CF561A"/>
    <w:rsid w:val="00CF6019"/>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4C36"/>
    <w:rsid w:val="00D66ABC"/>
    <w:rsid w:val="00D71CFC"/>
    <w:rsid w:val="00D831C7"/>
    <w:rsid w:val="00D86024"/>
    <w:rsid w:val="00D94CA3"/>
    <w:rsid w:val="00D96595"/>
    <w:rsid w:val="00DA018C"/>
    <w:rsid w:val="00DA3C9D"/>
    <w:rsid w:val="00DB0F7E"/>
    <w:rsid w:val="00DB5489"/>
    <w:rsid w:val="00DB6C98"/>
    <w:rsid w:val="00DC701C"/>
    <w:rsid w:val="00DD7F91"/>
    <w:rsid w:val="00E00376"/>
    <w:rsid w:val="00E01016"/>
    <w:rsid w:val="00E03720"/>
    <w:rsid w:val="00E043B1"/>
    <w:rsid w:val="00E14EBD"/>
    <w:rsid w:val="00E16734"/>
    <w:rsid w:val="00E23260"/>
    <w:rsid w:val="00E23404"/>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3958"/>
    <w:rsid w:val="00EB2CDE"/>
    <w:rsid w:val="00EC1A81"/>
    <w:rsid w:val="00EC7E5C"/>
    <w:rsid w:val="00ED78F1"/>
    <w:rsid w:val="00EE4DCA"/>
    <w:rsid w:val="00EF0F62"/>
    <w:rsid w:val="00F007E1"/>
    <w:rsid w:val="00F0134E"/>
    <w:rsid w:val="00F057C6"/>
    <w:rsid w:val="00F12C0D"/>
    <w:rsid w:val="00F16506"/>
    <w:rsid w:val="00F17D96"/>
    <w:rsid w:val="00F22565"/>
    <w:rsid w:val="00F32E04"/>
    <w:rsid w:val="00F3380E"/>
    <w:rsid w:val="00F40837"/>
    <w:rsid w:val="00F42F79"/>
    <w:rsid w:val="00F47773"/>
    <w:rsid w:val="00F5019D"/>
    <w:rsid w:val="00F56308"/>
    <w:rsid w:val="00F634D6"/>
    <w:rsid w:val="00F64385"/>
    <w:rsid w:val="00F6473F"/>
    <w:rsid w:val="00F76366"/>
    <w:rsid w:val="00F805C0"/>
    <w:rsid w:val="00FA4D0B"/>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4535"/>
    <w:pPr>
      <w:spacing w:after="0" w:line="240" w:lineRule="auto"/>
    </w:pPr>
    <w:rPr>
      <w:rFonts w:ascii="Times New Roman" w:eastAsiaTheme="minorEastAsia" w:hAnsi="Times New Roman"/>
      <w:sz w:val="20"/>
      <w:szCs w:val="24"/>
    </w:rPr>
  </w:style>
  <w:style w:type="paragraph" w:styleId="Heading1">
    <w:name w:val="heading 1"/>
    <w:aliases w:val="Pocket,CD - Header,CD Header,Debate Block,ALEX,Brief - Heading 1,Brief - Title Heading 1,Heading 1 Char Char Char Char,Heading 1 Char Char Char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Heading 2 Char2"/>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CD - Header Char,CD Header Char,Debate Block Char,ALEX Char,Brief - Heading 1 Char,Brief - Title Heading 1 Char,Heading 1 Char Char Char Char Char1,Heading 1 Char Char Char Char Char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1,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Emphasis!!,Bold Underline,small,Qualifications"/>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Style,Intense Emphasis11,Intense Emphasis111,Intense Emphasis2,HHeading 3 + 12 pt,Cards + Font: 12 pt Char,Citation Char Char Char,ci,Intense Emphasis1111,c,Bo,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
    <w:name w:val="Card"/>
    <w:aliases w:val="No Spacing1,Tags,Debate Text,No Spacing21,No Spacing12,No Spacing111111,Medium Grid 21,No Spacing22,No Spacing8,Very Small Text,tag,tags,Read stuff,No Spacing1111,No Spacing3,No Spacing112,No Spacing111,No Spacing11111,No Spacing2,No Spacing4"/>
    <w:basedOn w:val="Normal"/>
    <w:link w:val="CardChar"/>
    <w:qFormat/>
    <w:rsid w:val="0013404D"/>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qFormat/>
    <w:rsid w:val="0013404D"/>
    <w:rPr>
      <w:rFonts w:ascii="Times New Roman" w:hAnsi="Times New Roman" w:cs="Times New Roman"/>
      <w:sz w:val="16"/>
    </w:rPr>
  </w:style>
  <w:style w:type="paragraph" w:customStyle="1" w:styleId="card0">
    <w:name w:val="card"/>
    <w:basedOn w:val="Normal"/>
    <w:next w:val="Normal"/>
    <w:link w:val="cardChar0"/>
    <w:qFormat/>
    <w:rsid w:val="00FA4D0B"/>
    <w:pPr>
      <w:ind w:left="288" w:right="288"/>
    </w:pPr>
    <w:rPr>
      <w:rFonts w:eastAsia="Times New Roman" w:cs="Times New Roman"/>
      <w:sz w:val="16"/>
    </w:rPr>
  </w:style>
  <w:style w:type="character" w:customStyle="1" w:styleId="cardChar0">
    <w:name w:val="card Char"/>
    <w:basedOn w:val="DefaultParagraphFont"/>
    <w:link w:val="card0"/>
    <w:rsid w:val="00FA4D0B"/>
    <w:rPr>
      <w:rFonts w:ascii="Times New Roman" w:eastAsia="Times New Roman" w:hAnsi="Times New Roman" w:cs="Times New Roman"/>
      <w:sz w:val="16"/>
      <w:szCs w:val="24"/>
    </w:rPr>
  </w:style>
  <w:style w:type="character" w:customStyle="1" w:styleId="underline">
    <w:name w:val="underline"/>
    <w:basedOn w:val="DefaultParagraphFont"/>
    <w:link w:val="textbold"/>
    <w:qFormat/>
    <w:rsid w:val="00FA4D0B"/>
    <w:rPr>
      <w:sz w:val="20"/>
      <w:u w:val="single"/>
    </w:rPr>
  </w:style>
  <w:style w:type="paragraph" w:customStyle="1" w:styleId="textbold">
    <w:name w:val="text bold"/>
    <w:basedOn w:val="Normal"/>
    <w:link w:val="underline"/>
    <w:rsid w:val="00FA4D0B"/>
    <w:pPr>
      <w:ind w:left="720"/>
      <w:jc w:val="both"/>
    </w:pPr>
    <w:rPr>
      <w:rFonts w:asciiTheme="minorHAnsi" w:eastAsiaTheme="minorHAnsi" w:hAnsiTheme="minorHAnsi"/>
      <w:szCs w:val="22"/>
      <w:u w:val="single"/>
    </w:rPr>
  </w:style>
  <w:style w:type="paragraph" w:customStyle="1" w:styleId="CardText">
    <w:name w:val="CardText"/>
    <w:basedOn w:val="Normal"/>
    <w:next w:val="Normal"/>
    <w:link w:val="CardTextChar"/>
    <w:qFormat/>
    <w:rsid w:val="00FA4D0B"/>
    <w:pPr>
      <w:ind w:left="288" w:right="288"/>
    </w:pPr>
    <w:rPr>
      <w:rFonts w:eastAsia="Times New Roman" w:cs="Times New Roman"/>
      <w:sz w:val="16"/>
      <w:szCs w:val="20"/>
    </w:rPr>
  </w:style>
  <w:style w:type="character" w:customStyle="1" w:styleId="CardTextChar">
    <w:name w:val="CardText Char"/>
    <w:basedOn w:val="DefaultParagraphFont"/>
    <w:link w:val="CardText"/>
    <w:rsid w:val="00FA4D0B"/>
    <w:rPr>
      <w:rFonts w:ascii="Times New Roman" w:eastAsia="Times New Roman" w:hAnsi="Times New Roman" w:cs="Times New Roman"/>
      <w:sz w:val="16"/>
      <w:szCs w:val="20"/>
    </w:rPr>
  </w:style>
  <w:style w:type="paragraph" w:styleId="NoSpacing">
    <w:name w:val="No Spacing"/>
    <w:aliases w:val="CD - Cite,Dont use,Tag and Cite,DDI Tag,Underlined,Tag Title,No Spacing11,Small Text"/>
    <w:uiPriority w:val="1"/>
    <w:qFormat/>
    <w:rsid w:val="00FA4D0B"/>
    <w:pPr>
      <w:spacing w:after="0" w:line="240" w:lineRule="auto"/>
    </w:pPr>
    <w:rPr>
      <w:rFonts w:ascii="Calibri" w:eastAsia="Malgun Gothic" w:hAnsi="Calibri" w:cs="Times New Roman"/>
    </w:rPr>
  </w:style>
  <w:style w:type="character" w:customStyle="1" w:styleId="apple-converted-space">
    <w:name w:val="apple-converted-space"/>
    <w:basedOn w:val="DefaultParagraphFont"/>
    <w:rsid w:val="00FA4D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4535"/>
    <w:pPr>
      <w:spacing w:after="0" w:line="240" w:lineRule="auto"/>
    </w:pPr>
    <w:rPr>
      <w:rFonts w:ascii="Times New Roman" w:eastAsiaTheme="minorEastAsia" w:hAnsi="Times New Roman"/>
      <w:sz w:val="20"/>
      <w:szCs w:val="24"/>
    </w:rPr>
  </w:style>
  <w:style w:type="paragraph" w:styleId="Heading1">
    <w:name w:val="heading 1"/>
    <w:aliases w:val="Pocket,CD - Header,CD Header,Debate Block,ALEX,Brief - Heading 1,Brief - Title Heading 1,Heading 1 Char Char Char Char,Heading 1 Char Char Char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Heading 2 Char2"/>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CD - Header Char,CD Header Char,Debate Block Char,ALEX Char,Brief - Heading 1 Char,Brief - Title Heading 1 Char,Heading 1 Char Char Char Char Char1,Heading 1 Char Char Char Char Char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1,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Emphasis!!,Bold Underline,small,Qualifications"/>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Style,Intense Emphasis11,Intense Emphasis111,Intense Emphasis2,HHeading 3 + 12 pt,Cards + Font: 12 pt Char,Citation Char Char Char,ci,Intense Emphasis1111,c,Bo,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
    <w:name w:val="Card"/>
    <w:aliases w:val="No Spacing1,Tags,Debate Text,No Spacing21,No Spacing12,No Spacing111111,Medium Grid 21,No Spacing22,No Spacing8,Very Small Text,tag,tags,Read stuff,No Spacing1111,No Spacing3,No Spacing112,No Spacing111,No Spacing11111,No Spacing2,No Spacing4"/>
    <w:basedOn w:val="Normal"/>
    <w:link w:val="CardChar"/>
    <w:qFormat/>
    <w:rsid w:val="0013404D"/>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qFormat/>
    <w:rsid w:val="0013404D"/>
    <w:rPr>
      <w:rFonts w:ascii="Times New Roman" w:hAnsi="Times New Roman" w:cs="Times New Roman"/>
      <w:sz w:val="16"/>
    </w:rPr>
  </w:style>
  <w:style w:type="paragraph" w:customStyle="1" w:styleId="card0">
    <w:name w:val="card"/>
    <w:basedOn w:val="Normal"/>
    <w:next w:val="Normal"/>
    <w:link w:val="cardChar0"/>
    <w:qFormat/>
    <w:rsid w:val="00FA4D0B"/>
    <w:pPr>
      <w:ind w:left="288" w:right="288"/>
    </w:pPr>
    <w:rPr>
      <w:rFonts w:eastAsia="Times New Roman" w:cs="Times New Roman"/>
      <w:sz w:val="16"/>
    </w:rPr>
  </w:style>
  <w:style w:type="character" w:customStyle="1" w:styleId="cardChar0">
    <w:name w:val="card Char"/>
    <w:basedOn w:val="DefaultParagraphFont"/>
    <w:link w:val="card0"/>
    <w:rsid w:val="00FA4D0B"/>
    <w:rPr>
      <w:rFonts w:ascii="Times New Roman" w:eastAsia="Times New Roman" w:hAnsi="Times New Roman" w:cs="Times New Roman"/>
      <w:sz w:val="16"/>
      <w:szCs w:val="24"/>
    </w:rPr>
  </w:style>
  <w:style w:type="character" w:customStyle="1" w:styleId="underline">
    <w:name w:val="underline"/>
    <w:basedOn w:val="DefaultParagraphFont"/>
    <w:link w:val="textbold"/>
    <w:qFormat/>
    <w:rsid w:val="00FA4D0B"/>
    <w:rPr>
      <w:sz w:val="20"/>
      <w:u w:val="single"/>
    </w:rPr>
  </w:style>
  <w:style w:type="paragraph" w:customStyle="1" w:styleId="textbold">
    <w:name w:val="text bold"/>
    <w:basedOn w:val="Normal"/>
    <w:link w:val="underline"/>
    <w:rsid w:val="00FA4D0B"/>
    <w:pPr>
      <w:ind w:left="720"/>
      <w:jc w:val="both"/>
    </w:pPr>
    <w:rPr>
      <w:rFonts w:asciiTheme="minorHAnsi" w:eastAsiaTheme="minorHAnsi" w:hAnsiTheme="minorHAnsi"/>
      <w:szCs w:val="22"/>
      <w:u w:val="single"/>
    </w:rPr>
  </w:style>
  <w:style w:type="paragraph" w:customStyle="1" w:styleId="CardText">
    <w:name w:val="CardText"/>
    <w:basedOn w:val="Normal"/>
    <w:next w:val="Normal"/>
    <w:link w:val="CardTextChar"/>
    <w:qFormat/>
    <w:rsid w:val="00FA4D0B"/>
    <w:pPr>
      <w:ind w:left="288" w:right="288"/>
    </w:pPr>
    <w:rPr>
      <w:rFonts w:eastAsia="Times New Roman" w:cs="Times New Roman"/>
      <w:sz w:val="16"/>
      <w:szCs w:val="20"/>
    </w:rPr>
  </w:style>
  <w:style w:type="character" w:customStyle="1" w:styleId="CardTextChar">
    <w:name w:val="CardText Char"/>
    <w:basedOn w:val="DefaultParagraphFont"/>
    <w:link w:val="CardText"/>
    <w:rsid w:val="00FA4D0B"/>
    <w:rPr>
      <w:rFonts w:ascii="Times New Roman" w:eastAsia="Times New Roman" w:hAnsi="Times New Roman" w:cs="Times New Roman"/>
      <w:sz w:val="16"/>
      <w:szCs w:val="20"/>
    </w:rPr>
  </w:style>
  <w:style w:type="paragraph" w:styleId="NoSpacing">
    <w:name w:val="No Spacing"/>
    <w:aliases w:val="CD - Cite,Dont use,Tag and Cite,DDI Tag,Underlined,Tag Title,No Spacing11,Small Text"/>
    <w:uiPriority w:val="1"/>
    <w:qFormat/>
    <w:rsid w:val="00FA4D0B"/>
    <w:pPr>
      <w:spacing w:after="0" w:line="240" w:lineRule="auto"/>
    </w:pPr>
    <w:rPr>
      <w:rFonts w:ascii="Calibri" w:eastAsia="Malgun Gothic" w:hAnsi="Calibri" w:cs="Times New Roman"/>
    </w:rPr>
  </w:style>
  <w:style w:type="character" w:customStyle="1" w:styleId="apple-converted-space">
    <w:name w:val="apple-converted-space"/>
    <w:basedOn w:val="DefaultParagraphFont"/>
    <w:rsid w:val="00FA4D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japanfocus.org/-James_L_-Huffman/291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japanfocus.org/-James_L_-Huffman/2910"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www.prospect.org/cs/articles?article=the_myth_of_the_model_minority"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15</Pages>
  <Words>3289</Words>
  <Characters>18753</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Koo, Centennial KK</dc:creator>
  <cp:lastModifiedBy>Michael Koo, Centennial KK</cp:lastModifiedBy>
  <cp:revision>1</cp:revision>
  <dcterms:created xsi:type="dcterms:W3CDTF">2013-09-24T21:22:00Z</dcterms:created>
  <dcterms:modified xsi:type="dcterms:W3CDTF">2013-09-24T21:23:00Z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