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E92" w:rsidRDefault="004D0E92" w:rsidP="004D0E92">
      <w:pPr>
        <w:pStyle w:val="Heading1"/>
      </w:pPr>
      <w:r>
        <w:t>1NC Round 5 vs. Carrolton</w:t>
      </w:r>
    </w:p>
    <w:p w:rsidR="004D0E92" w:rsidRDefault="004D0E92" w:rsidP="004D0E92">
      <w:pPr>
        <w:pStyle w:val="Heading2"/>
      </w:pPr>
      <w:r>
        <w:lastRenderedPageBreak/>
        <w:t>Off Case</w:t>
      </w:r>
    </w:p>
    <w:p w:rsidR="004D0E92" w:rsidRDefault="004D0E92" w:rsidP="004D0E92">
      <w:pPr>
        <w:pStyle w:val="Heading3"/>
      </w:pPr>
      <w:r>
        <w:lastRenderedPageBreak/>
        <w:t xml:space="preserve">1NC Shell </w:t>
      </w:r>
    </w:p>
    <w:p w:rsidR="004D0E92" w:rsidRDefault="004D0E92" w:rsidP="004D0E92">
      <w:pPr>
        <w:pStyle w:val="Heading4"/>
      </w:pPr>
      <w:r>
        <w:t xml:space="preserve">Infighting between republicans threatens government shutdown – compromise is key </w:t>
      </w:r>
    </w:p>
    <w:p w:rsidR="004D0E92" w:rsidRDefault="004D0E92" w:rsidP="004D0E92">
      <w:r w:rsidRPr="00480258">
        <w:rPr>
          <w:rStyle w:val="StyleStyleBold12pt"/>
        </w:rPr>
        <w:t>Cohen 9/20</w:t>
      </w:r>
      <w:r>
        <w:t xml:space="preserve"> (tom, writer, cnn, “Congress: will it be a government shutdown or budget compromise?”)</w:t>
      </w:r>
    </w:p>
    <w:p w:rsidR="004D0E92" w:rsidRDefault="004D0E92" w:rsidP="004D0E92">
      <w:pPr>
        <w:rPr>
          <w:sz w:val="16"/>
        </w:rPr>
      </w:pPr>
      <w:r w:rsidRPr="00480258">
        <w:rPr>
          <w:sz w:val="16"/>
        </w:rPr>
        <w:t xml:space="preserve">There hasn't been a government shutdown in more than 17 years, since the 28 </w:t>
      </w:r>
    </w:p>
    <w:p w:rsidR="004D0E92" w:rsidRDefault="004D0E92" w:rsidP="004D0E92">
      <w:pPr>
        <w:rPr>
          <w:sz w:val="16"/>
        </w:rPr>
      </w:pPr>
      <w:r>
        <w:rPr>
          <w:sz w:val="16"/>
        </w:rPr>
        <w:t>AND</w:t>
      </w:r>
    </w:p>
    <w:p w:rsidR="004D0E92" w:rsidRDefault="004D0E92" w:rsidP="004D0E92">
      <w:proofErr w:type="gramStart"/>
      <w:r w:rsidRPr="00480258">
        <w:rPr>
          <w:sz w:val="16"/>
        </w:rPr>
        <w:t>pretty</w:t>
      </w:r>
      <w:proofErr w:type="gramEnd"/>
      <w:r w:rsidRPr="00480258">
        <w:rPr>
          <w:sz w:val="16"/>
        </w:rPr>
        <w:t xml:space="preserve"> obvious that (Boehner) has great difficulties within his own conference." </w:t>
      </w:r>
    </w:p>
    <w:p w:rsidR="004D0E92" w:rsidRDefault="004D0E92" w:rsidP="004D0E92"/>
    <w:p w:rsidR="004D0E92" w:rsidRDefault="004D0E92" w:rsidP="004D0E92">
      <w:pPr>
        <w:pStyle w:val="Heading4"/>
      </w:pPr>
      <w:r>
        <w:t>Conservatives hate the plan</w:t>
      </w:r>
    </w:p>
    <w:p w:rsidR="004D0E92" w:rsidRPr="0081360A" w:rsidRDefault="004D0E92" w:rsidP="004D0E92">
      <w:r w:rsidRPr="0081360A">
        <w:rPr>
          <w:rStyle w:val="StyleStyleBold12pt"/>
        </w:rPr>
        <w:t>Cardenas 12</w:t>
      </w:r>
      <w:r>
        <w:t xml:space="preserve"> (Al, chairman, American conservative union, “Time to retire the Export-Import Bank”)</w:t>
      </w:r>
    </w:p>
    <w:p w:rsidR="004D0E92" w:rsidRDefault="004D0E92" w:rsidP="004D0E92">
      <w:pPr>
        <w:rPr>
          <w:rStyle w:val="StyleBoldUnderline"/>
          <w:highlight w:val="green"/>
        </w:rPr>
      </w:pPr>
      <w:r w:rsidRPr="0081360A">
        <w:rPr>
          <w:sz w:val="14"/>
        </w:rPr>
        <w:t xml:space="preserve">In recent years, the </w:t>
      </w:r>
      <w:r w:rsidRPr="0095557D">
        <w:rPr>
          <w:rStyle w:val="StyleBoldUnderline"/>
          <w:highlight w:val="green"/>
        </w:rPr>
        <w:t>Ex-Im Bank has</w:t>
      </w:r>
      <w:r w:rsidRPr="0081360A">
        <w:rPr>
          <w:sz w:val="14"/>
        </w:rPr>
        <w:t xml:space="preserve"> also </w:t>
      </w:r>
      <w:r w:rsidRPr="0081360A">
        <w:rPr>
          <w:rStyle w:val="StyleBoldUnderline"/>
        </w:rPr>
        <w:t xml:space="preserve">erringly </w:t>
      </w:r>
      <w:r w:rsidRPr="0095557D">
        <w:rPr>
          <w:rStyle w:val="StyleBoldUnderline"/>
          <w:highlight w:val="green"/>
        </w:rPr>
        <w:t xml:space="preserve">tried to broaden </w:t>
      </w:r>
    </w:p>
    <w:p w:rsidR="004D0E92" w:rsidRDefault="004D0E92" w:rsidP="004D0E92">
      <w:pPr>
        <w:rPr>
          <w:rStyle w:val="StyleBoldUnderline"/>
          <w:highlight w:val="green"/>
        </w:rPr>
      </w:pPr>
      <w:r>
        <w:rPr>
          <w:rStyle w:val="StyleBoldUnderline"/>
          <w:highlight w:val="green"/>
        </w:rPr>
        <w:t>AND</w:t>
      </w:r>
    </w:p>
    <w:p w:rsidR="004D0E92" w:rsidRDefault="004D0E92" w:rsidP="004D0E92">
      <w:pPr>
        <w:rPr>
          <w:rStyle w:val="StyleBoldUnderline"/>
        </w:rPr>
      </w:pPr>
      <w:proofErr w:type="gramStart"/>
      <w:r w:rsidRPr="0081360A">
        <w:rPr>
          <w:sz w:val="14"/>
        </w:rPr>
        <w:t>and</w:t>
      </w:r>
      <w:proofErr w:type="gramEnd"/>
      <w:r w:rsidRPr="0081360A">
        <w:rPr>
          <w:sz w:val="14"/>
        </w:rPr>
        <w:t xml:space="preserve"> his allies </w:t>
      </w:r>
      <w:r w:rsidRPr="0095557D">
        <w:rPr>
          <w:rStyle w:val="StyleBoldUnderline"/>
          <w:highlight w:val="green"/>
        </w:rPr>
        <w:t>in both chambers in opposing reauthorization of this antiquated agency.</w:t>
      </w:r>
    </w:p>
    <w:p w:rsidR="004D0E92" w:rsidRDefault="004D0E92" w:rsidP="004D0E92"/>
    <w:p w:rsidR="004D0E92" w:rsidRDefault="004D0E92" w:rsidP="004D0E92"/>
    <w:p w:rsidR="004D0E92" w:rsidRPr="00DD5C06" w:rsidRDefault="004D0E92" w:rsidP="004D0E92">
      <w:pPr>
        <w:pStyle w:val="Heading4"/>
      </w:pPr>
      <w:r>
        <w:t>Preventing shutdown is key to the US competiveness rating with the world economic forum</w:t>
      </w:r>
    </w:p>
    <w:p w:rsidR="004D0E92" w:rsidRPr="000B5110" w:rsidRDefault="004D0E92" w:rsidP="004D0E92">
      <w:pPr>
        <w:rPr>
          <w:sz w:val="14"/>
        </w:rPr>
      </w:pPr>
      <w:r w:rsidRPr="000B5110">
        <w:rPr>
          <w:rStyle w:val="StyleStyleBold12pt"/>
        </w:rPr>
        <w:t>Blanke 9/4/2013</w:t>
      </w:r>
      <w:r w:rsidRPr="000B5110">
        <w:rPr>
          <w:sz w:val="14"/>
        </w:rPr>
        <w:t xml:space="preserve"> (Jennifer, chief economist world economic forum, “In global economy, U.S. still competitive: Column”)</w:t>
      </w:r>
    </w:p>
    <w:p w:rsidR="004D0E92" w:rsidRPr="00DD5C06" w:rsidRDefault="004D0E92" w:rsidP="004D0E92"/>
    <w:p w:rsidR="004D0E92" w:rsidRDefault="004D0E92" w:rsidP="004D0E92">
      <w:pPr>
        <w:tabs>
          <w:tab w:val="left" w:pos="8280"/>
        </w:tabs>
        <w:rPr>
          <w:sz w:val="14"/>
        </w:rPr>
      </w:pPr>
      <w:r w:rsidRPr="0089568F">
        <w:rPr>
          <w:rStyle w:val="StyleBoldUnderline"/>
          <w:highlight w:val="green"/>
        </w:rPr>
        <w:t>Economic competitiveness</w:t>
      </w:r>
      <w:r w:rsidRPr="00DD5C06">
        <w:rPr>
          <w:rStyle w:val="StyleBoldUnderline"/>
        </w:rPr>
        <w:t xml:space="preserve"> and productivity </w:t>
      </w:r>
      <w:r w:rsidRPr="0089568F">
        <w:rPr>
          <w:rStyle w:val="StyleBoldUnderline"/>
          <w:highlight w:val="green"/>
        </w:rPr>
        <w:t xml:space="preserve">are </w:t>
      </w:r>
      <w:r w:rsidRPr="0089568F">
        <w:rPr>
          <w:rStyle w:val="Emphasis"/>
          <w:highlight w:val="green"/>
        </w:rPr>
        <w:t>keys to economic growth</w:t>
      </w:r>
      <w:r w:rsidRPr="00DD5C06">
        <w:rPr>
          <w:rStyle w:val="StyleBoldUnderline"/>
        </w:rPr>
        <w:t xml:space="preserve"> and future prosperity</w:t>
      </w:r>
      <w:r w:rsidRPr="000B5110">
        <w:rPr>
          <w:sz w:val="14"/>
        </w:rPr>
        <w:t xml:space="preserve">: Nothing is </w:t>
      </w:r>
    </w:p>
    <w:p w:rsidR="004D0E92" w:rsidRDefault="004D0E92" w:rsidP="004D0E92">
      <w:pPr>
        <w:tabs>
          <w:tab w:val="left" w:pos="8280"/>
        </w:tabs>
        <w:rPr>
          <w:sz w:val="14"/>
        </w:rPr>
      </w:pPr>
      <w:r>
        <w:rPr>
          <w:sz w:val="14"/>
        </w:rPr>
        <w:t>AND</w:t>
      </w:r>
    </w:p>
    <w:p w:rsidR="004D0E92" w:rsidRPr="000B5110" w:rsidRDefault="004D0E92" w:rsidP="004D0E92">
      <w:pPr>
        <w:tabs>
          <w:tab w:val="left" w:pos="8280"/>
        </w:tabs>
        <w:rPr>
          <w:sz w:val="14"/>
        </w:rPr>
      </w:pPr>
      <w:proofErr w:type="gramStart"/>
      <w:r w:rsidRPr="000B5110">
        <w:rPr>
          <w:sz w:val="14"/>
        </w:rPr>
        <w:t>ranking</w:t>
      </w:r>
      <w:proofErr w:type="gramEnd"/>
      <w:r w:rsidRPr="000B5110">
        <w:rPr>
          <w:sz w:val="14"/>
        </w:rPr>
        <w:t xml:space="preserve"> 41st on the quality of its primary education and on infant mortality.</w:t>
      </w:r>
    </w:p>
    <w:p w:rsidR="004D0E92" w:rsidRDefault="004D0E92" w:rsidP="004D0E92"/>
    <w:p w:rsidR="004D0E92" w:rsidRPr="00B7703F" w:rsidRDefault="004D0E92" w:rsidP="004D0E92">
      <w:pPr>
        <w:pStyle w:val="Heading4"/>
      </w:pPr>
      <w:r>
        <w:t>Nuclear Warfare</w:t>
      </w:r>
    </w:p>
    <w:p w:rsidR="004D0E92" w:rsidRPr="00B7703F" w:rsidRDefault="004D0E92" w:rsidP="004D0E92">
      <w:r w:rsidRPr="00B7703F">
        <w:rPr>
          <w:rStyle w:val="StyleStyleBold12pt"/>
        </w:rPr>
        <w:t>Hyaes 9/18</w:t>
      </w:r>
      <w:r>
        <w:t xml:space="preserve"> (</w:t>
      </w:r>
      <w:proofErr w:type="gramStart"/>
      <w:r>
        <w:t>chris</w:t>
      </w:r>
      <w:proofErr w:type="gramEnd"/>
      <w:r>
        <w:t>, writer, msnbc, “ALL IN WITH CHRIS HAYES for September 18, 2013”)</w:t>
      </w:r>
    </w:p>
    <w:p w:rsidR="004D0E92" w:rsidRDefault="004D0E92" w:rsidP="004D0E92">
      <w:pPr>
        <w:rPr>
          <w:sz w:val="16"/>
        </w:rPr>
      </w:pPr>
      <w:r w:rsidRPr="00B7703F">
        <w:rPr>
          <w:sz w:val="16"/>
        </w:rPr>
        <w:t xml:space="preserve">So, here`s my question for you. Isn`t it good </w:t>
      </w:r>
    </w:p>
    <w:p w:rsidR="004D0E92" w:rsidRDefault="004D0E92" w:rsidP="004D0E92">
      <w:pPr>
        <w:rPr>
          <w:sz w:val="16"/>
        </w:rPr>
      </w:pPr>
      <w:r>
        <w:rPr>
          <w:sz w:val="16"/>
        </w:rPr>
        <w:t>AND</w:t>
      </w:r>
    </w:p>
    <w:p w:rsidR="004D0E92" w:rsidRDefault="004D0E92" w:rsidP="004D0E92">
      <w:pPr>
        <w:rPr>
          <w:sz w:val="16"/>
        </w:rPr>
      </w:pPr>
      <w:proofErr w:type="gramStart"/>
      <w:r w:rsidRPr="00AB7574">
        <w:rPr>
          <w:rStyle w:val="StyleBoldUnderline"/>
          <w:highlight w:val="green"/>
        </w:rPr>
        <w:t>equivalent</w:t>
      </w:r>
      <w:proofErr w:type="gramEnd"/>
      <w:r w:rsidRPr="00AB7574">
        <w:rPr>
          <w:rStyle w:val="StyleBoldUnderline"/>
          <w:highlight w:val="green"/>
        </w:rPr>
        <w:t xml:space="preserve"> of nuclear weapons</w:t>
      </w:r>
      <w:r w:rsidRPr="00B7703F">
        <w:rPr>
          <w:sz w:val="16"/>
        </w:rPr>
        <w:t xml:space="preserve"> when you`re playing with the debt ceiling.</w:t>
      </w:r>
    </w:p>
    <w:p w:rsidR="004D0E92" w:rsidRDefault="004D0E92" w:rsidP="004D0E92"/>
    <w:p w:rsidR="004D0E92" w:rsidRPr="007E5C21" w:rsidRDefault="004D0E92" w:rsidP="004D0E92"/>
    <w:p w:rsidR="004D0E92" w:rsidRDefault="004D0E92" w:rsidP="004D0E92">
      <w:pPr>
        <w:pStyle w:val="Heading3"/>
      </w:pPr>
      <w:r>
        <w:lastRenderedPageBreak/>
        <w:t xml:space="preserve">1NC Shell </w:t>
      </w:r>
    </w:p>
    <w:p w:rsidR="004D0E92" w:rsidRDefault="004D0E92" w:rsidP="004D0E92">
      <w:pPr>
        <w:pStyle w:val="Heading4"/>
      </w:pPr>
      <w:r>
        <w:t xml:space="preserve">Reforms are coming now and will get passed but Nieto has to maintain momentum </w:t>
      </w:r>
    </w:p>
    <w:p w:rsidR="004D0E92" w:rsidRPr="000B605B" w:rsidRDefault="004D0E92" w:rsidP="004D0E92">
      <w:pPr>
        <w:rPr>
          <w:sz w:val="14"/>
        </w:rPr>
      </w:pPr>
      <w:r w:rsidRPr="000B605B">
        <w:rPr>
          <w:rStyle w:val="StyleStyleBold12pt"/>
        </w:rPr>
        <w:t>Graham, 9/5/2013</w:t>
      </w:r>
      <w:r w:rsidRPr="000B605B">
        <w:rPr>
          <w:sz w:val="14"/>
        </w:rPr>
        <w:t xml:space="preserve"> (Dave, Reuters Correspondent “Mexican leader lines up reforms, legacy at stake” </w:t>
      </w:r>
      <w:hyperlink r:id="rId11" w:history="1">
        <w:r w:rsidRPr="000B605B">
          <w:rPr>
            <w:color w:val="0000FF"/>
            <w:u w:val="single"/>
          </w:rPr>
          <w:t>http://www.gulf-times.com/opinion/189/details/364906/mexican-leader-lines-up-reforms,-legacy-at-stake</w:t>
        </w:r>
      </w:hyperlink>
      <w:r w:rsidRPr="000B605B">
        <w:rPr>
          <w:sz w:val="14"/>
        </w:rPr>
        <w:t>)</w:t>
      </w:r>
    </w:p>
    <w:p w:rsidR="004D0E92" w:rsidRPr="000B605B" w:rsidRDefault="004D0E92" w:rsidP="004D0E92"/>
    <w:p w:rsidR="004D0E92" w:rsidRDefault="004D0E92" w:rsidP="004D0E92">
      <w:pPr>
        <w:rPr>
          <w:sz w:val="14"/>
        </w:rPr>
      </w:pPr>
      <w:r w:rsidRPr="000B605B">
        <w:rPr>
          <w:sz w:val="14"/>
        </w:rPr>
        <w:t xml:space="preserve">MEXICO CITY (Reuters) - Mexico's Enrique Pena </w:t>
      </w:r>
      <w:r w:rsidRPr="000B605B">
        <w:rPr>
          <w:rStyle w:val="StyleBoldUnderline"/>
        </w:rPr>
        <w:t>Nieto</w:t>
      </w:r>
      <w:r w:rsidRPr="000B605B">
        <w:rPr>
          <w:sz w:val="14"/>
        </w:rPr>
        <w:t xml:space="preserve"> has only been in charge </w:t>
      </w:r>
    </w:p>
    <w:p w:rsidR="004D0E92" w:rsidRDefault="004D0E92" w:rsidP="004D0E92">
      <w:pPr>
        <w:rPr>
          <w:sz w:val="14"/>
        </w:rPr>
      </w:pPr>
      <w:r>
        <w:rPr>
          <w:sz w:val="14"/>
        </w:rPr>
        <w:t>AND</w:t>
      </w:r>
    </w:p>
    <w:p w:rsidR="004D0E92" w:rsidRPr="000B605B" w:rsidRDefault="004D0E92" w:rsidP="004D0E92">
      <w:pPr>
        <w:rPr>
          <w:sz w:val="14"/>
        </w:rPr>
      </w:pPr>
      <w:r w:rsidRPr="000B605B">
        <w:rPr>
          <w:sz w:val="14"/>
        </w:rPr>
        <w:t>Pena Nieto said in his first state of the nation address on Monday.</w:t>
      </w:r>
    </w:p>
    <w:p w:rsidR="004D0E92" w:rsidRDefault="004D0E92" w:rsidP="004D0E92"/>
    <w:p w:rsidR="004D0E92" w:rsidRPr="008976C2" w:rsidRDefault="004D0E92" w:rsidP="004D0E92"/>
    <w:p w:rsidR="004D0E92" w:rsidRPr="00C77E1E" w:rsidRDefault="004D0E92" w:rsidP="004D0E92">
      <w:pPr>
        <w:pStyle w:val="Heading4"/>
      </w:pPr>
      <w:r w:rsidRPr="00C77E1E">
        <w:t>Overwhelming opposition to the AFF – the plan is an insurmountable obstacle which kills Nieto’s credibility</w:t>
      </w:r>
    </w:p>
    <w:p w:rsidR="004D0E92" w:rsidRPr="005F408C" w:rsidRDefault="004D0E92" w:rsidP="004D0E92">
      <w:pPr>
        <w:rPr>
          <w:rStyle w:val="StyleBoldUnderline"/>
          <w:b w:val="0"/>
          <w:bCs w:val="0"/>
          <w:sz w:val="14"/>
        </w:rPr>
      </w:pPr>
      <w:r w:rsidRPr="005F408C">
        <w:rPr>
          <w:rStyle w:val="StyleStyleBold12pt"/>
        </w:rPr>
        <w:t>Starr, 2012</w:t>
      </w:r>
      <w:r w:rsidRPr="005F408C">
        <w:rPr>
          <w:sz w:val="14"/>
        </w:rPr>
        <w:t xml:space="preserve"> - Director, U.S.-Mexico Network Associate Professor (NTT) University Fellow, Center on Public Diplomacy University of Southern California (Pamela, “U.S.-Mexico Relations and Mexican Domestic Politics”, October 6 of 2012, </w:t>
      </w:r>
      <w:hyperlink r:id="rId12" w:history="1">
        <w:r w:rsidRPr="005F408C">
          <w:rPr>
            <w:rStyle w:val="Hyperlink"/>
            <w:sz w:val="14"/>
          </w:rPr>
          <w:t>https://www.google.com/url?sa=t&amp;rct=j&amp;q=&amp;esrc=s&amp;source=web&amp;cd=3&amp;cad=rja&amp;ved=0CD4QFjAC&amp;url=http%3A%2F%2Fcollege.usc.edu%2Fusmexnet%2Fwp-content%2Fuploads%2F2010%2F10%2FCamp-Oxford-paper-final.doc&amp;ei=mTLYUZTDMbOLyQGT14GwCQ&amp;usg=AFQjCNH_cqiYTQRo7SFmpfWugH9ABshhCg&amp;sig2=_M2KmLNnt3e8v4vVshc_fQ</w:t>
        </w:r>
      </w:hyperlink>
      <w:r w:rsidRPr="005F408C">
        <w:rPr>
          <w:sz w:val="14"/>
        </w:rPr>
        <w:t>)</w:t>
      </w:r>
    </w:p>
    <w:p w:rsidR="004D0E92" w:rsidRDefault="004D0E92" w:rsidP="004D0E92">
      <w:pPr>
        <w:rPr>
          <w:rStyle w:val="StyleBoldUnderline"/>
        </w:rPr>
      </w:pPr>
    </w:p>
    <w:p w:rsidR="004D0E92" w:rsidRDefault="004D0E92" w:rsidP="004D0E92">
      <w:pPr>
        <w:rPr>
          <w:rStyle w:val="Emphasis"/>
          <w:highlight w:val="green"/>
        </w:rPr>
      </w:pPr>
      <w:r w:rsidRPr="00E60DA3">
        <w:rPr>
          <w:rStyle w:val="StyleBoldUnderline"/>
        </w:rPr>
        <w:t>The</w:t>
      </w:r>
      <w:r w:rsidRPr="00E60DA3">
        <w:rPr>
          <w:sz w:val="16"/>
        </w:rPr>
        <w:t xml:space="preserve"> final </w:t>
      </w:r>
      <w:r w:rsidRPr="00E60DA3">
        <w:rPr>
          <w:rStyle w:val="StyleBoldUnderline"/>
        </w:rPr>
        <w:t xml:space="preserve">implication of </w:t>
      </w:r>
      <w:r w:rsidRPr="00E90765">
        <w:rPr>
          <w:rStyle w:val="StyleBoldUnderline"/>
          <w:highlight w:val="green"/>
        </w:rPr>
        <w:t xml:space="preserve">Mexican nationalism </w:t>
      </w:r>
      <w:r w:rsidRPr="00E60DA3">
        <w:rPr>
          <w:rStyle w:val="StyleBoldUnderline"/>
        </w:rPr>
        <w:t>for</w:t>
      </w:r>
      <w:r w:rsidRPr="00C77E1E">
        <w:rPr>
          <w:rStyle w:val="StyleBoldUnderline"/>
        </w:rPr>
        <w:t xml:space="preserve"> U.S.-Mexico relations </w:t>
      </w:r>
      <w:r w:rsidRPr="00E90765">
        <w:rPr>
          <w:rStyle w:val="StyleBoldUnderline"/>
          <w:highlight w:val="green"/>
        </w:rPr>
        <w:t xml:space="preserve">is the </w:t>
      </w:r>
    </w:p>
    <w:p w:rsidR="004D0E92" w:rsidRDefault="004D0E92" w:rsidP="004D0E92">
      <w:pPr>
        <w:rPr>
          <w:rStyle w:val="Emphasis"/>
          <w:highlight w:val="green"/>
        </w:rPr>
      </w:pPr>
      <w:r>
        <w:rPr>
          <w:rStyle w:val="Emphasis"/>
          <w:highlight w:val="green"/>
        </w:rPr>
        <w:t>AND</w:t>
      </w:r>
    </w:p>
    <w:p w:rsidR="004D0E92" w:rsidRPr="00C77E1E" w:rsidRDefault="004D0E92" w:rsidP="004D0E92">
      <w:pPr>
        <w:rPr>
          <w:sz w:val="16"/>
        </w:rPr>
      </w:pPr>
      <w:proofErr w:type="gramStart"/>
      <w:r w:rsidRPr="00C77E1E">
        <w:rPr>
          <w:sz w:val="16"/>
        </w:rPr>
        <w:t>being</w:t>
      </w:r>
      <w:proofErr w:type="gramEnd"/>
      <w:r w:rsidRPr="00C77E1E">
        <w:rPr>
          <w:sz w:val="16"/>
        </w:rPr>
        <w:t xml:space="preserve"> too willing to accept support and guidance from north of the border.</w:t>
      </w:r>
    </w:p>
    <w:p w:rsidR="004D0E92" w:rsidRDefault="004D0E92" w:rsidP="004D0E92">
      <w:pPr>
        <w:rPr>
          <w:rFonts w:asciiTheme="minorHAnsi" w:hAnsiTheme="minorHAnsi"/>
        </w:rPr>
      </w:pPr>
    </w:p>
    <w:p w:rsidR="004D0E92" w:rsidRDefault="004D0E92" w:rsidP="004D0E92">
      <w:pPr>
        <w:pStyle w:val="Heading4"/>
      </w:pPr>
      <w:proofErr w:type="gramStart"/>
      <w:r>
        <w:t>Turns Mexican renewable energy development.</w:t>
      </w:r>
      <w:proofErr w:type="gramEnd"/>
      <w:r>
        <w:t xml:space="preserve"> </w:t>
      </w:r>
    </w:p>
    <w:p w:rsidR="004D0E92" w:rsidRPr="000C242B" w:rsidRDefault="004D0E92" w:rsidP="004D0E92">
      <w:pPr>
        <w:rPr>
          <w:sz w:val="14"/>
        </w:rPr>
      </w:pPr>
      <w:r w:rsidRPr="000C242B">
        <w:rPr>
          <w:rStyle w:val="StyleStyleBold12pt"/>
        </w:rPr>
        <w:t>Pabst, 4/12/2013</w:t>
      </w:r>
      <w:r w:rsidRPr="000C242B">
        <w:rPr>
          <w:sz w:val="14"/>
        </w:rPr>
        <w:t xml:space="preserve"> (Mark, The Financialist "Saving Mexico's Golden Goose," The Financialist, 4-12-13, www.thefinancialist.com/saving-mexicos-golden-goose-pemex-mexico-oil/)</w:t>
      </w:r>
    </w:p>
    <w:p w:rsidR="004D0E92" w:rsidRPr="00A9634B" w:rsidRDefault="004D0E92" w:rsidP="004D0E92"/>
    <w:p w:rsidR="004D0E92" w:rsidRDefault="004D0E92" w:rsidP="004D0E92">
      <w:pPr>
        <w:rPr>
          <w:rStyle w:val="StyleBoldUnderline"/>
          <w:highlight w:val="green"/>
        </w:rPr>
      </w:pPr>
      <w:r w:rsidRPr="000C242B">
        <w:rPr>
          <w:rStyle w:val="StyleBoldUnderline"/>
        </w:rPr>
        <w:t xml:space="preserve">Because the Mexican economy depends heavily on Pemex, any </w:t>
      </w:r>
      <w:r w:rsidRPr="00D05B86">
        <w:rPr>
          <w:rStyle w:val="StyleBoldUnderline"/>
          <w:highlight w:val="green"/>
        </w:rPr>
        <w:t>major reforms to the</w:t>
      </w:r>
      <w:r w:rsidRPr="000C242B">
        <w:rPr>
          <w:rStyle w:val="StyleBoldUnderline"/>
        </w:rPr>
        <w:t xml:space="preserve"> country’s </w:t>
      </w:r>
    </w:p>
    <w:p w:rsidR="004D0E92" w:rsidRDefault="004D0E92" w:rsidP="004D0E92">
      <w:pPr>
        <w:rPr>
          <w:rStyle w:val="StyleBoldUnderline"/>
          <w:highlight w:val="green"/>
        </w:rPr>
      </w:pPr>
      <w:r>
        <w:rPr>
          <w:rStyle w:val="StyleBoldUnderline"/>
          <w:highlight w:val="green"/>
        </w:rPr>
        <w:t>AND</w:t>
      </w:r>
    </w:p>
    <w:p w:rsidR="004D0E92" w:rsidRPr="00A9634B" w:rsidRDefault="004D0E92" w:rsidP="004D0E92">
      <w:pPr>
        <w:rPr>
          <w:sz w:val="16"/>
        </w:rPr>
      </w:pPr>
      <w:proofErr w:type="gramStart"/>
      <w:r w:rsidRPr="00A9634B">
        <w:rPr>
          <w:sz w:val="16"/>
        </w:rPr>
        <w:t>in</w:t>
      </w:r>
      <w:proofErr w:type="gramEnd"/>
      <w:r w:rsidRPr="00A9634B">
        <w:rPr>
          <w:sz w:val="16"/>
        </w:rPr>
        <w:t xml:space="preserve"> a recent research note entitled “Mexico: Back to Square One.”</w:t>
      </w:r>
    </w:p>
    <w:p w:rsidR="004D0E92" w:rsidRPr="00982613" w:rsidRDefault="004D0E92" w:rsidP="004D0E92">
      <w:pPr>
        <w:pStyle w:val="Heading4"/>
      </w:pPr>
      <w:r>
        <w:t xml:space="preserve">And PEMEX --- Reform cracks open the doors to </w:t>
      </w:r>
      <w:r w:rsidRPr="00982613">
        <w:t>Joint Ventures</w:t>
      </w:r>
    </w:p>
    <w:p w:rsidR="004D0E92" w:rsidRPr="00433A6A" w:rsidRDefault="004D0E92" w:rsidP="004D0E92">
      <w:pPr>
        <w:rPr>
          <w:sz w:val="14"/>
        </w:rPr>
      </w:pPr>
      <w:r w:rsidRPr="006E76DD">
        <w:rPr>
          <w:rStyle w:val="StyleStyleBold12pt"/>
        </w:rPr>
        <w:t>McCrummen, 8/12/2013</w:t>
      </w:r>
      <w:r w:rsidRPr="00433A6A">
        <w:rPr>
          <w:sz w:val="14"/>
        </w:rPr>
        <w:t xml:space="preserve"> (Stephanie, National Reporter for Washington Post “Mexican president proposes historic changes to state-owned Pemex oil monopoly” </w:t>
      </w:r>
      <w:hyperlink r:id="rId13" w:history="1">
        <w:r w:rsidRPr="00433A6A">
          <w:rPr>
            <w:rStyle w:val="Hyperlink"/>
            <w:sz w:val="14"/>
          </w:rPr>
          <w:t>http://www.washingtonpost.com/world/mexican-president-proposes-historic-changes-to-state-owned-pemex-oil-monopoly/2013/08/12/7f848d4c-0380-11e3-bfc5-406b928603b2_story.html</w:t>
        </w:r>
      </w:hyperlink>
      <w:r w:rsidRPr="00433A6A">
        <w:rPr>
          <w:sz w:val="14"/>
        </w:rPr>
        <w:t>)</w:t>
      </w:r>
    </w:p>
    <w:p w:rsidR="004D0E92" w:rsidRPr="00433A6A" w:rsidRDefault="004D0E92" w:rsidP="004D0E92">
      <w:pPr>
        <w:tabs>
          <w:tab w:val="left" w:pos="990"/>
        </w:tabs>
      </w:pPr>
      <w:r>
        <w:tab/>
      </w:r>
    </w:p>
    <w:p w:rsidR="004D0E92" w:rsidRDefault="004D0E92" w:rsidP="004D0E92">
      <w:pPr>
        <w:rPr>
          <w:sz w:val="14"/>
        </w:rPr>
      </w:pPr>
      <w:r w:rsidRPr="00433A6A">
        <w:rPr>
          <w:sz w:val="14"/>
        </w:rPr>
        <w:t xml:space="preserve">MEXICO CITY — Mexican President Enrique Peña </w:t>
      </w:r>
      <w:r w:rsidRPr="00E90765">
        <w:rPr>
          <w:rStyle w:val="StyleBoldUnderline"/>
          <w:highlight w:val="green"/>
        </w:rPr>
        <w:t>Nieto proposed</w:t>
      </w:r>
      <w:r w:rsidRPr="00433A6A">
        <w:rPr>
          <w:sz w:val="14"/>
        </w:rPr>
        <w:t xml:space="preserve"> historic </w:t>
      </w:r>
      <w:r w:rsidRPr="00E90765">
        <w:rPr>
          <w:rStyle w:val="StyleBoldUnderline"/>
          <w:highlight w:val="green"/>
        </w:rPr>
        <w:t>changes</w:t>
      </w:r>
      <w:r w:rsidRPr="00433A6A">
        <w:rPr>
          <w:rStyle w:val="StyleBoldUnderline"/>
        </w:rPr>
        <w:t xml:space="preserve"> to</w:t>
      </w:r>
      <w:r w:rsidRPr="00433A6A">
        <w:rPr>
          <w:sz w:val="14"/>
        </w:rPr>
        <w:t xml:space="preserve"> this nation’s state</w:t>
      </w:r>
    </w:p>
    <w:p w:rsidR="004D0E92" w:rsidRDefault="004D0E92" w:rsidP="004D0E92">
      <w:pPr>
        <w:rPr>
          <w:sz w:val="14"/>
        </w:rPr>
      </w:pPr>
      <w:r>
        <w:rPr>
          <w:sz w:val="14"/>
        </w:rPr>
        <w:t>AND</w:t>
      </w:r>
    </w:p>
    <w:p w:rsidR="004D0E92" w:rsidRPr="00433A6A" w:rsidRDefault="004D0E92" w:rsidP="004D0E92">
      <w:pPr>
        <w:rPr>
          <w:sz w:val="14"/>
        </w:rPr>
      </w:pPr>
      <w:proofErr w:type="gramStart"/>
      <w:r w:rsidRPr="00433A6A">
        <w:rPr>
          <w:sz w:val="14"/>
        </w:rPr>
        <w:t>largest</w:t>
      </w:r>
      <w:proofErr w:type="gramEnd"/>
      <w:r w:rsidRPr="00433A6A">
        <w:rPr>
          <w:sz w:val="14"/>
        </w:rPr>
        <w:t xml:space="preserve"> oil company in the world and a symbol of deep nationalist pride.</w:t>
      </w:r>
    </w:p>
    <w:p w:rsidR="004D0E92" w:rsidRDefault="004D0E92" w:rsidP="004D0E92">
      <w:pPr>
        <w:pStyle w:val="Heading4"/>
      </w:pPr>
      <w:r>
        <w:t xml:space="preserve">That outweighs their internal links --- Oil revenue is Mexico’s straitjacket for the rest of the economy. </w:t>
      </w:r>
    </w:p>
    <w:p w:rsidR="004D0E92" w:rsidRPr="006E0447" w:rsidRDefault="004D0E92" w:rsidP="004D0E92">
      <w:pPr>
        <w:rPr>
          <w:sz w:val="14"/>
        </w:rPr>
      </w:pPr>
      <w:r w:rsidRPr="006E0447">
        <w:rPr>
          <w:rStyle w:val="StyleStyleBold12pt"/>
        </w:rPr>
        <w:t>Krauss and Malkin, 2010</w:t>
      </w:r>
      <w:r w:rsidRPr="006E0447">
        <w:t xml:space="preserve"> </w:t>
      </w:r>
      <w:r w:rsidRPr="006E0447">
        <w:rPr>
          <w:sz w:val="14"/>
        </w:rPr>
        <w:t xml:space="preserve">Clifford Kraus and Elisabeth Malkin, Krauss is a national business correspondent based in Houston covering energy for the NYT, Malkin covers environmental and energy news especially for Mexico for the NYT, March 8, 2010, “Mexico Oil Politics Keeps Riches Just </w:t>
      </w:r>
      <w:proofErr w:type="gramStart"/>
      <w:r w:rsidRPr="006E0447">
        <w:rPr>
          <w:sz w:val="14"/>
        </w:rPr>
        <w:t>Out</w:t>
      </w:r>
      <w:proofErr w:type="gramEnd"/>
      <w:r w:rsidRPr="006E0447">
        <w:rPr>
          <w:sz w:val="14"/>
        </w:rPr>
        <w:t xml:space="preserve"> of Reach”, </w:t>
      </w:r>
      <w:hyperlink r:id="rId14" w:history="1">
        <w:r w:rsidRPr="006E0447">
          <w:rPr>
            <w:sz w:val="14"/>
          </w:rPr>
          <w:t>http://www.nytimes.com/2010/03/09/business/global/09pemex.html?pagewanted=all&amp;_r=0</w:t>
        </w:r>
      </w:hyperlink>
      <w:r w:rsidRPr="006E0447">
        <w:rPr>
          <w:sz w:val="14"/>
        </w:rPr>
        <w:t>.</w:t>
      </w:r>
    </w:p>
    <w:p w:rsidR="004D0E92" w:rsidRPr="002F129A" w:rsidRDefault="004D0E92" w:rsidP="004D0E92">
      <w:pPr>
        <w:rPr>
          <w:b/>
          <w:bCs/>
          <w:sz w:val="24"/>
        </w:rPr>
      </w:pPr>
    </w:p>
    <w:p w:rsidR="004D0E92" w:rsidRDefault="004D0E92" w:rsidP="004D0E92">
      <w:pPr>
        <w:rPr>
          <w:sz w:val="14"/>
        </w:rPr>
      </w:pPr>
      <w:r w:rsidRPr="006E0447">
        <w:rPr>
          <w:sz w:val="14"/>
        </w:rPr>
        <w:t xml:space="preserve">VENUSTIANO CARRANZA, Mexico — To the Mexican people, one of the great achievements </w:t>
      </w:r>
    </w:p>
    <w:p w:rsidR="004D0E92" w:rsidRDefault="004D0E92" w:rsidP="004D0E92">
      <w:pPr>
        <w:rPr>
          <w:sz w:val="14"/>
        </w:rPr>
      </w:pPr>
      <w:r>
        <w:rPr>
          <w:sz w:val="14"/>
        </w:rPr>
        <w:t>AND</w:t>
      </w:r>
    </w:p>
    <w:p w:rsidR="004D0E92" w:rsidRPr="006E0447" w:rsidRDefault="004D0E92" w:rsidP="004D0E92">
      <w:pPr>
        <w:rPr>
          <w:sz w:val="14"/>
        </w:rPr>
      </w:pPr>
      <w:r w:rsidRPr="0079142D">
        <w:rPr>
          <w:rStyle w:val="StyleBoldUnderline"/>
        </w:rPr>
        <w:t>, Pemex is in a key moment in its history,</w:t>
      </w:r>
      <w:r w:rsidRPr="006E0447">
        <w:rPr>
          <w:sz w:val="14"/>
        </w:rPr>
        <w:t>” he said.</w:t>
      </w:r>
    </w:p>
    <w:p w:rsidR="004D0E92" w:rsidRDefault="004D0E92" w:rsidP="004D0E92"/>
    <w:p w:rsidR="004D0E92" w:rsidRPr="006E76DD" w:rsidRDefault="004D0E92" w:rsidP="004D0E92">
      <w:pPr>
        <w:tabs>
          <w:tab w:val="left" w:pos="930"/>
        </w:tabs>
      </w:pPr>
    </w:p>
    <w:p w:rsidR="004D0E92" w:rsidRDefault="004D0E92" w:rsidP="004D0E92">
      <w:pPr>
        <w:rPr>
          <w:rFonts w:asciiTheme="minorHAnsi" w:hAnsiTheme="minorHAnsi"/>
        </w:rPr>
      </w:pPr>
    </w:p>
    <w:p w:rsidR="004D0E92" w:rsidRPr="007E5C21" w:rsidRDefault="004D0E92" w:rsidP="004D0E92"/>
    <w:p w:rsidR="004D0E92" w:rsidRDefault="004D0E92" w:rsidP="004D0E92">
      <w:pPr>
        <w:pStyle w:val="Heading3"/>
      </w:pPr>
      <w:r>
        <w:lastRenderedPageBreak/>
        <w:t>1NC Shell</w:t>
      </w:r>
    </w:p>
    <w:p w:rsidR="004D0E92" w:rsidRPr="00B979D5" w:rsidRDefault="004D0E92" w:rsidP="004D0E92">
      <w:pPr>
        <w:pStyle w:val="Heading4"/>
        <w:rPr>
          <w:rFonts w:asciiTheme="minorHAnsi" w:hAnsiTheme="minorHAnsi"/>
        </w:rPr>
      </w:pPr>
      <w:r w:rsidRPr="00B979D5">
        <w:rPr>
          <w:rFonts w:asciiTheme="minorHAnsi" w:hAnsiTheme="minorHAnsi"/>
        </w:rPr>
        <w:t>Policy fixes cannot resolve structural problems in the capitalist system—their framework and solvency claims actively exclude anti-capitalist discourses—ensures serial policy failure and turns case</w:t>
      </w:r>
    </w:p>
    <w:p w:rsidR="004D0E92" w:rsidRPr="00B979D5" w:rsidRDefault="004D0E92" w:rsidP="004D0E92">
      <w:pPr>
        <w:rPr>
          <w:rFonts w:asciiTheme="minorHAnsi" w:hAnsiTheme="minorHAnsi"/>
        </w:rPr>
      </w:pPr>
      <w:r w:rsidRPr="00B979D5">
        <w:rPr>
          <w:rStyle w:val="StyleStyleBold12pt"/>
          <w:rFonts w:asciiTheme="minorHAnsi" w:hAnsiTheme="minorHAnsi"/>
        </w:rPr>
        <w:t>Wolff 08</w:t>
      </w:r>
      <w:r w:rsidRPr="00B979D5">
        <w:rPr>
          <w:rFonts w:asciiTheme="minorHAnsi" w:hAnsiTheme="minorHAnsi"/>
        </w:rPr>
        <w:t xml:space="preserve"> (Rick Wolff, Professor of Economics at University of Massachusetts at Amherst, 2008 “Policies to "Avoid" Economic Crises,” MR Zine—a publication of The Monthly Review, November 6th, Available Online at http://mrzine.monthlyreview.org/wolff061108.html)</w:t>
      </w:r>
    </w:p>
    <w:p w:rsidR="004D0E92" w:rsidRPr="00B979D5" w:rsidRDefault="004D0E92" w:rsidP="004D0E92">
      <w:pPr>
        <w:rPr>
          <w:rFonts w:asciiTheme="minorHAnsi" w:hAnsiTheme="minorHAnsi"/>
        </w:rPr>
      </w:pPr>
    </w:p>
    <w:p w:rsidR="004D0E92" w:rsidRDefault="004D0E92" w:rsidP="004D0E92">
      <w:pPr>
        <w:pStyle w:val="card"/>
        <w:ind w:left="0"/>
        <w:rPr>
          <w:rStyle w:val="Emphasis"/>
          <w:rFonts w:asciiTheme="minorHAnsi" w:hAnsiTheme="minorHAnsi"/>
          <w:highlight w:val="green"/>
        </w:rPr>
      </w:pPr>
      <w:r w:rsidRPr="00E85467">
        <w:rPr>
          <w:rStyle w:val="Emphasis"/>
          <w:rFonts w:asciiTheme="minorHAnsi" w:hAnsiTheme="minorHAnsi"/>
          <w:highlight w:val="green"/>
        </w:rPr>
        <w:t>The whole idea of policy is bizarre</w:t>
      </w:r>
      <w:r w:rsidRPr="00E85467">
        <w:rPr>
          <w:rStyle w:val="underline"/>
          <w:rFonts w:asciiTheme="minorHAnsi" w:hAnsiTheme="minorHAnsi"/>
          <w:b/>
          <w:sz w:val="22"/>
          <w:szCs w:val="22"/>
          <w:highlight w:val="green"/>
        </w:rPr>
        <w:t xml:space="preserve">. The "right policy" represents </w:t>
      </w:r>
      <w:r w:rsidRPr="00E85467">
        <w:rPr>
          <w:rStyle w:val="Emphasis"/>
          <w:rFonts w:asciiTheme="minorHAnsi" w:hAnsiTheme="minorHAnsi"/>
          <w:highlight w:val="green"/>
        </w:rPr>
        <w:t xml:space="preserve">an </w:t>
      </w:r>
    </w:p>
    <w:p w:rsidR="004D0E92" w:rsidRDefault="004D0E92" w:rsidP="004D0E92">
      <w:pPr>
        <w:pStyle w:val="card"/>
        <w:ind w:left="0"/>
        <w:rPr>
          <w:rStyle w:val="Emphasis"/>
          <w:rFonts w:asciiTheme="minorHAnsi" w:hAnsiTheme="minorHAnsi"/>
          <w:highlight w:val="green"/>
        </w:rPr>
      </w:pPr>
      <w:r>
        <w:rPr>
          <w:rStyle w:val="Emphasis"/>
          <w:rFonts w:asciiTheme="minorHAnsi" w:hAnsiTheme="minorHAnsi"/>
          <w:highlight w:val="green"/>
        </w:rPr>
        <w:t>AND</w:t>
      </w:r>
    </w:p>
    <w:p w:rsidR="004D0E92" w:rsidRPr="00B979D5" w:rsidRDefault="004D0E92" w:rsidP="004D0E92">
      <w:pPr>
        <w:pStyle w:val="card"/>
        <w:ind w:left="0"/>
        <w:rPr>
          <w:rFonts w:asciiTheme="minorHAnsi" w:hAnsiTheme="minorHAnsi"/>
        </w:rPr>
      </w:pPr>
      <w:proofErr w:type="gramStart"/>
      <w:r w:rsidRPr="00E85467">
        <w:rPr>
          <w:rStyle w:val="underline"/>
          <w:rFonts w:asciiTheme="minorHAnsi" w:hAnsiTheme="minorHAnsi"/>
          <w:b/>
          <w:sz w:val="22"/>
          <w:szCs w:val="22"/>
          <w:highlight w:val="green"/>
        </w:rPr>
        <w:t>is</w:t>
      </w:r>
      <w:proofErr w:type="gramEnd"/>
      <w:r w:rsidRPr="00E85467">
        <w:rPr>
          <w:rStyle w:val="underline"/>
          <w:rFonts w:asciiTheme="minorHAnsi" w:hAnsiTheme="minorHAnsi"/>
          <w:b/>
          <w:sz w:val="22"/>
          <w:szCs w:val="22"/>
          <w:highlight w:val="green"/>
        </w:rPr>
        <w:t xml:space="preserve"> the function of</w:t>
      </w:r>
      <w:r w:rsidRPr="00B979D5">
        <w:rPr>
          <w:rStyle w:val="underline"/>
          <w:rFonts w:asciiTheme="minorHAnsi" w:hAnsiTheme="minorHAnsi"/>
          <w:b/>
          <w:sz w:val="22"/>
          <w:szCs w:val="22"/>
        </w:rPr>
        <w:t xml:space="preserve"> those endlessly rehashed </w:t>
      </w:r>
      <w:r w:rsidRPr="00E85467">
        <w:rPr>
          <w:rStyle w:val="underline"/>
          <w:rFonts w:asciiTheme="minorHAnsi" w:hAnsiTheme="minorHAnsi"/>
          <w:b/>
          <w:sz w:val="22"/>
          <w:szCs w:val="22"/>
          <w:highlight w:val="green"/>
        </w:rPr>
        <w:t>policy debates</w:t>
      </w:r>
      <w:r w:rsidRPr="00B979D5">
        <w:rPr>
          <w:rStyle w:val="underline"/>
          <w:rFonts w:asciiTheme="minorHAnsi" w:hAnsiTheme="minorHAnsi"/>
          <w:b/>
          <w:sz w:val="22"/>
          <w:szCs w:val="22"/>
        </w:rPr>
        <w:t xml:space="preserve"> between liberals and conservatives</w:t>
      </w:r>
      <w:r w:rsidRPr="00B979D5">
        <w:rPr>
          <w:rFonts w:asciiTheme="minorHAnsi" w:hAnsiTheme="minorHAnsi"/>
        </w:rPr>
        <w:t>.</w:t>
      </w:r>
    </w:p>
    <w:p w:rsidR="004D0E92" w:rsidRPr="00B979D5" w:rsidRDefault="004D0E92" w:rsidP="004D0E92">
      <w:pPr>
        <w:pStyle w:val="Heading4"/>
        <w:rPr>
          <w:rFonts w:asciiTheme="minorHAnsi" w:hAnsiTheme="minorHAnsi"/>
        </w:rPr>
      </w:pPr>
      <w:r w:rsidRPr="00B979D5">
        <w:rPr>
          <w:rFonts w:asciiTheme="minorHAnsi" w:hAnsiTheme="minorHAnsi"/>
        </w:rPr>
        <w:t>The aff’s call for sustained growth amounts to a marketing plow designed to ensure that social libidinal energies remain firmly driven towards consumption. This reduces the world to a series of objects and reifies a modern subject devoid of care, causing extinction</w:t>
      </w:r>
    </w:p>
    <w:p w:rsidR="004D0E92" w:rsidRPr="00B979D5" w:rsidRDefault="004D0E92" w:rsidP="004D0E92">
      <w:pPr>
        <w:rPr>
          <w:rFonts w:asciiTheme="minorHAnsi" w:hAnsiTheme="minorHAnsi"/>
        </w:rPr>
      </w:pPr>
      <w:r w:rsidRPr="00B979D5">
        <w:rPr>
          <w:rStyle w:val="StyleStyleBold12pt"/>
          <w:rFonts w:asciiTheme="minorHAnsi" w:hAnsiTheme="minorHAnsi"/>
        </w:rPr>
        <w:t>Stiegler 12</w:t>
      </w:r>
      <w:r w:rsidRPr="00B979D5">
        <w:rPr>
          <w:rFonts w:asciiTheme="minorHAnsi" w:hAnsiTheme="minorHAnsi"/>
        </w:rPr>
        <w:t xml:space="preserve"> (Bernard, is Director of the Institut de recherché </w:t>
      </w:r>
      <w:proofErr w:type="gramStart"/>
      <w:r w:rsidRPr="00B979D5">
        <w:rPr>
          <w:rFonts w:asciiTheme="minorHAnsi" w:hAnsiTheme="minorHAnsi"/>
        </w:rPr>
        <w:t>et</w:t>
      </w:r>
      <w:proofErr w:type="gramEnd"/>
      <w:r w:rsidRPr="00B979D5">
        <w:rPr>
          <w:rFonts w:asciiTheme="minorHAnsi" w:hAnsiTheme="minorHAnsi"/>
        </w:rPr>
        <w:t xml:space="preserve"> d’innovation (IRI) and founder of Ars Industrialis and the Ecole de Philosophe d’Epineuil-le-Fleuriel. “Care: Within the limits of Capitalism, economizing means taking care” Telemorphosis: Theory in the Era of Climate Change Vol </w:t>
      </w:r>
      <w:proofErr w:type="gramStart"/>
      <w:r w:rsidRPr="00B979D5">
        <w:rPr>
          <w:rFonts w:asciiTheme="minorHAnsi" w:hAnsiTheme="minorHAnsi"/>
        </w:rPr>
        <w:t>1.,</w:t>
      </w:r>
      <w:proofErr w:type="gramEnd"/>
      <w:r w:rsidRPr="00B979D5">
        <w:rPr>
          <w:rFonts w:asciiTheme="minorHAnsi" w:hAnsiTheme="minorHAnsi"/>
        </w:rPr>
        <w:t xml:space="preserve"> Online)</w:t>
      </w:r>
    </w:p>
    <w:p w:rsidR="004D0E92" w:rsidRPr="00B979D5" w:rsidRDefault="004D0E92" w:rsidP="004D0E92">
      <w:pPr>
        <w:rPr>
          <w:rFonts w:asciiTheme="minorHAnsi" w:hAnsiTheme="minorHAnsi"/>
        </w:rPr>
      </w:pPr>
    </w:p>
    <w:p w:rsidR="004D0E92" w:rsidRDefault="004D0E92" w:rsidP="004D0E92">
      <w:pPr>
        <w:rPr>
          <w:rStyle w:val="StyleBoldUnderline"/>
          <w:rFonts w:asciiTheme="minorHAnsi" w:hAnsiTheme="minorHAnsi"/>
        </w:rPr>
      </w:pPr>
      <w:r w:rsidRPr="00B979D5">
        <w:rPr>
          <w:rFonts w:asciiTheme="minorHAnsi" w:hAnsiTheme="minorHAnsi"/>
          <w:sz w:val="16"/>
        </w:rPr>
        <w:t xml:space="preserve">We all know that </w:t>
      </w:r>
      <w:r w:rsidRPr="00B979D5">
        <w:rPr>
          <w:rStyle w:val="StyleBoldUnderline"/>
          <w:rFonts w:asciiTheme="minorHAnsi" w:hAnsiTheme="minorHAnsi"/>
        </w:rPr>
        <w:t xml:space="preserve">in no case will this new global capitalism be able to </w:t>
      </w:r>
    </w:p>
    <w:p w:rsidR="004D0E92" w:rsidRDefault="004D0E92" w:rsidP="004D0E92">
      <w:pPr>
        <w:rPr>
          <w:rStyle w:val="StyleBoldUnderline"/>
          <w:rFonts w:asciiTheme="minorHAnsi" w:hAnsiTheme="minorHAnsi"/>
        </w:rPr>
      </w:pPr>
      <w:r>
        <w:rPr>
          <w:rStyle w:val="StyleBoldUnderline"/>
          <w:rFonts w:asciiTheme="minorHAnsi" w:hAnsiTheme="minorHAnsi"/>
        </w:rPr>
        <w:t>AND</w:t>
      </w:r>
    </w:p>
    <w:p w:rsidR="004D0E92" w:rsidRPr="00B979D5" w:rsidRDefault="004D0E92" w:rsidP="004D0E92">
      <w:pPr>
        <w:rPr>
          <w:rFonts w:asciiTheme="minorHAnsi" w:hAnsiTheme="minorHAnsi"/>
          <w:sz w:val="16"/>
        </w:rPr>
      </w:pPr>
      <w:proofErr w:type="gramStart"/>
      <w:r w:rsidRPr="00B979D5">
        <w:rPr>
          <w:rStyle w:val="StyleBoldUnderline"/>
          <w:rFonts w:asciiTheme="minorHAnsi" w:hAnsiTheme="minorHAnsi"/>
        </w:rPr>
        <w:t>of</w:t>
      </w:r>
      <w:proofErr w:type="gramEnd"/>
      <w:r w:rsidRPr="00B979D5">
        <w:rPr>
          <w:rStyle w:val="StyleBoldUnderline"/>
          <w:rFonts w:asciiTheme="minorHAnsi" w:hAnsiTheme="minorHAnsi"/>
        </w:rPr>
        <w:t xml:space="preserve"> what is today called, in an ambiguous expression, ascendant innovation.</w:t>
      </w:r>
    </w:p>
    <w:p w:rsidR="004D0E92" w:rsidRPr="00B979D5" w:rsidRDefault="004D0E92" w:rsidP="004D0E92">
      <w:pPr>
        <w:rPr>
          <w:rFonts w:asciiTheme="minorHAnsi" w:hAnsiTheme="minorHAnsi"/>
        </w:rPr>
      </w:pPr>
    </w:p>
    <w:p w:rsidR="004D0E92" w:rsidRDefault="004D0E92" w:rsidP="004D0E92"/>
    <w:p w:rsidR="004D0E92" w:rsidRPr="00B979D5" w:rsidRDefault="004D0E92" w:rsidP="004D0E92">
      <w:pPr>
        <w:pStyle w:val="Heading4"/>
        <w:rPr>
          <w:rFonts w:asciiTheme="minorHAnsi" w:hAnsiTheme="minorHAnsi"/>
        </w:rPr>
      </w:pPr>
      <w:r w:rsidRPr="00B979D5">
        <w:rPr>
          <w:rFonts w:asciiTheme="minorHAnsi" w:hAnsiTheme="minorHAnsi"/>
        </w:rPr>
        <w:t>The alternative is to reject the aff in favor of a socialist democracy</w:t>
      </w:r>
    </w:p>
    <w:p w:rsidR="004D0E92" w:rsidRPr="00B979D5" w:rsidRDefault="004D0E92" w:rsidP="004D0E92">
      <w:pPr>
        <w:pStyle w:val="Heading4"/>
        <w:rPr>
          <w:rFonts w:asciiTheme="minorHAnsi" w:hAnsiTheme="minorHAnsi"/>
        </w:rPr>
      </w:pPr>
      <w:r w:rsidRPr="00B979D5">
        <w:rPr>
          <w:rFonts w:asciiTheme="minorHAnsi" w:hAnsiTheme="minorHAnsi"/>
        </w:rPr>
        <w:t>Presenting a positive socialist allows people to coalesce around a common goal—makes anti-capitalism effective</w:t>
      </w:r>
    </w:p>
    <w:p w:rsidR="004D0E92" w:rsidRPr="00B979D5" w:rsidRDefault="004D0E92" w:rsidP="004D0E92">
      <w:pPr>
        <w:rPr>
          <w:rFonts w:asciiTheme="minorHAnsi" w:hAnsiTheme="minorHAnsi"/>
        </w:rPr>
      </w:pPr>
      <w:r w:rsidRPr="00B979D5">
        <w:rPr>
          <w:rStyle w:val="StyleStyleBold12pt"/>
          <w:rFonts w:asciiTheme="minorHAnsi" w:hAnsiTheme="minorHAnsi"/>
        </w:rPr>
        <w:t>Lebowitz 13</w:t>
      </w:r>
      <w:r w:rsidRPr="00B979D5">
        <w:rPr>
          <w:rFonts w:asciiTheme="minorHAnsi" w:hAnsiTheme="minorHAnsi"/>
        </w:rPr>
        <w:t xml:space="preserve"> </w:t>
      </w:r>
      <w:r w:rsidRPr="00B979D5">
        <w:rPr>
          <w:rFonts w:asciiTheme="minorHAnsi" w:hAnsiTheme="minorHAnsi"/>
          <w:sz w:val="16"/>
          <w:szCs w:val="16"/>
        </w:rPr>
        <w:t xml:space="preserve">(Rebekah Wetmore and Ryan Romard interview Michael Lebowitz, professor emeritus of economics at Simon Fraser University in Vancouver, Canada, and author of The Socialist Alternative, Beyond Capital: Marx’s Political Economy of the Working Class (winner of the Isaac Deutscher Memorial Prize for 2004), Build It Now: Socialism for the Twenty-First Century, and Following Marx: Method, Critique and Crisis, Director of Program in Transformative Practice and Human Development, Centro Internacional Miranda, in Caracas, Venezuela, from 2006-2011, published January 17, 2013 “Capitalism, Crises, and a Socialist Alternative: In Conversation With Michael A. Lebowitz,”Monthly Review Magazine, Available online at </w:t>
      </w:r>
      <w:hyperlink r:id="rId15" w:history="1">
        <w:r w:rsidRPr="00B979D5">
          <w:rPr>
            <w:rStyle w:val="Hyperlink"/>
            <w:rFonts w:asciiTheme="minorHAnsi" w:hAnsiTheme="minorHAnsi"/>
            <w:sz w:val="16"/>
            <w:szCs w:val="16"/>
          </w:rPr>
          <w:t>http://mrzine.monthlyreview.org/2013/lebowitz170113.html</w:t>
        </w:r>
      </w:hyperlink>
      <w:r w:rsidRPr="00B979D5">
        <w:rPr>
          <w:rFonts w:asciiTheme="minorHAnsi" w:hAnsiTheme="minorHAnsi"/>
        </w:rPr>
        <w:t>)</w:t>
      </w:r>
    </w:p>
    <w:p w:rsidR="004D0E92" w:rsidRPr="00B979D5" w:rsidRDefault="004D0E92" w:rsidP="004D0E92">
      <w:pPr>
        <w:rPr>
          <w:rFonts w:asciiTheme="minorHAnsi" w:hAnsiTheme="minorHAnsi"/>
        </w:rPr>
      </w:pPr>
    </w:p>
    <w:p w:rsidR="004D0E92" w:rsidRDefault="004D0E92" w:rsidP="004D0E92">
      <w:pPr>
        <w:rPr>
          <w:rFonts w:asciiTheme="minorHAnsi" w:hAnsiTheme="minorHAnsi"/>
          <w:sz w:val="16"/>
        </w:rPr>
      </w:pPr>
      <w:r w:rsidRPr="00B979D5">
        <w:rPr>
          <w:rFonts w:asciiTheme="minorHAnsi" w:hAnsiTheme="minorHAnsi"/>
          <w:sz w:val="12"/>
        </w:rPr>
        <w:t>¶</w:t>
      </w:r>
      <w:r w:rsidRPr="00B979D5">
        <w:rPr>
          <w:rFonts w:asciiTheme="minorHAnsi" w:hAnsiTheme="minorHAnsi"/>
          <w:sz w:val="16"/>
        </w:rPr>
        <w:t xml:space="preserve"> RW/RR: </w:t>
      </w:r>
      <w:proofErr w:type="gramStart"/>
      <w:r w:rsidRPr="00B979D5">
        <w:rPr>
          <w:rFonts w:asciiTheme="minorHAnsi" w:hAnsiTheme="minorHAnsi"/>
          <w:sz w:val="16"/>
        </w:rPr>
        <w:t>In The</w:t>
      </w:r>
      <w:proofErr w:type="gramEnd"/>
      <w:r w:rsidRPr="00B979D5">
        <w:rPr>
          <w:rFonts w:asciiTheme="minorHAnsi" w:hAnsiTheme="minorHAnsi"/>
          <w:sz w:val="16"/>
        </w:rPr>
        <w:t xml:space="preserve"> Socialist Alternative, you argue that "given </w:t>
      </w:r>
    </w:p>
    <w:p w:rsidR="004D0E92" w:rsidRDefault="004D0E92" w:rsidP="004D0E92">
      <w:pPr>
        <w:rPr>
          <w:rFonts w:asciiTheme="minorHAnsi" w:hAnsiTheme="minorHAnsi"/>
          <w:sz w:val="16"/>
        </w:rPr>
      </w:pPr>
      <w:r>
        <w:rPr>
          <w:rFonts w:asciiTheme="minorHAnsi" w:hAnsiTheme="minorHAnsi"/>
          <w:sz w:val="16"/>
        </w:rPr>
        <w:t>AND</w:t>
      </w:r>
    </w:p>
    <w:p w:rsidR="004D0E92" w:rsidRPr="00B979D5" w:rsidRDefault="004D0E92" w:rsidP="004D0E92">
      <w:pPr>
        <w:rPr>
          <w:rFonts w:asciiTheme="minorHAnsi" w:hAnsiTheme="minorHAnsi"/>
          <w:sz w:val="16"/>
        </w:rPr>
      </w:pPr>
      <w:proofErr w:type="gramStart"/>
      <w:r w:rsidRPr="00E85467">
        <w:rPr>
          <w:rStyle w:val="Emphasis"/>
          <w:rFonts w:asciiTheme="minorHAnsi" w:hAnsiTheme="minorHAnsi"/>
          <w:highlight w:val="green"/>
        </w:rPr>
        <w:t>to</w:t>
      </w:r>
      <w:proofErr w:type="gramEnd"/>
      <w:r w:rsidRPr="00E85467">
        <w:rPr>
          <w:rStyle w:val="Emphasis"/>
          <w:rFonts w:asciiTheme="minorHAnsi" w:hAnsiTheme="minorHAnsi"/>
          <w:highlight w:val="green"/>
        </w:rPr>
        <w:t xml:space="preserve"> demonstrate</w:t>
      </w:r>
      <w:r w:rsidRPr="00B979D5">
        <w:rPr>
          <w:rStyle w:val="Emphasis"/>
          <w:rFonts w:asciiTheme="minorHAnsi" w:hAnsiTheme="minorHAnsi"/>
        </w:rPr>
        <w:t xml:space="preserve"> how it is a system </w:t>
      </w:r>
      <w:r w:rsidRPr="00E85467">
        <w:rPr>
          <w:rStyle w:val="Emphasis"/>
          <w:rFonts w:asciiTheme="minorHAnsi" w:hAnsiTheme="minorHAnsi"/>
          <w:highlight w:val="green"/>
        </w:rPr>
        <w:t>that we need to go beyond.</w:t>
      </w:r>
    </w:p>
    <w:p w:rsidR="004D0E92" w:rsidRPr="0095557D" w:rsidRDefault="004D0E92" w:rsidP="004D0E92"/>
    <w:p w:rsidR="004D0E92" w:rsidRDefault="004D0E92" w:rsidP="004D0E92">
      <w:pPr>
        <w:pStyle w:val="Heading3"/>
      </w:pPr>
      <w:r>
        <w:lastRenderedPageBreak/>
        <w:t>1NC Shell</w:t>
      </w:r>
    </w:p>
    <w:p w:rsidR="004D0E92" w:rsidRDefault="004D0E92" w:rsidP="004D0E92">
      <w:pPr>
        <w:pStyle w:val="Heading4"/>
      </w:pPr>
      <w:r>
        <w:t xml:space="preserve">Text --- The Director of the F Bureau of the United States Department of State should issue and publish in the Federal Register a policy memorandum that relevant United States entities should offer substantial financing for advanced biofuels in Mexico. </w:t>
      </w:r>
    </w:p>
    <w:p w:rsidR="004D0E92" w:rsidRPr="00A020C8" w:rsidRDefault="004D0E92" w:rsidP="004D0E92">
      <w:pPr>
        <w:pStyle w:val="Heading4"/>
      </w:pPr>
      <w:r>
        <w:t xml:space="preserve">Competes; policy statements do not </w:t>
      </w:r>
      <w:r>
        <w:rPr>
          <w:u w:val="single"/>
        </w:rPr>
        <w:t>make law</w:t>
      </w:r>
      <w:r>
        <w:t xml:space="preserve"> --- they’re </w:t>
      </w:r>
      <w:r>
        <w:rPr>
          <w:u w:val="single"/>
        </w:rPr>
        <w:t>legally distinct from the plan</w:t>
      </w:r>
      <w:r>
        <w:t xml:space="preserve"> because they’re </w:t>
      </w:r>
      <w:r>
        <w:rPr>
          <w:u w:val="single"/>
        </w:rPr>
        <w:t>only</w:t>
      </w:r>
      <w:r>
        <w:t xml:space="preserve"> position-taking</w:t>
      </w:r>
    </w:p>
    <w:p w:rsidR="004D0E92" w:rsidRDefault="004D0E92" w:rsidP="004D0E92">
      <w:r w:rsidRPr="00E261D2">
        <w:rPr>
          <w:rStyle w:val="StyleStyleBold12pt"/>
        </w:rPr>
        <w:t>Koch 5</w:t>
      </w:r>
      <w:r>
        <w:t xml:space="preserve"> (Charles H. Jr., Professor of Law – William and </w:t>
      </w:r>
      <w:smartTag w:uri="urn:schemas-microsoft-com:office:smarttags" w:element="PlaceName">
        <w:r>
          <w:t>Mary</w:t>
        </w:r>
      </w:smartTag>
      <w:r>
        <w:t xml:space="preserve"> </w:t>
      </w:r>
      <w:smartTag w:uri="urn:schemas-microsoft-com:office:smarttags" w:element="PlaceName">
        <w:r>
          <w:t>School</w:t>
        </w:r>
      </w:smartTag>
      <w:r>
        <w:t xml:space="preserve"> of Law, “Policymaking by the Administrative Judiciary”, </w:t>
      </w:r>
      <w:smartTag w:uri="urn:schemas-microsoft-com:office:smarttags" w:element="State">
        <w:r>
          <w:t>Alabama</w:t>
        </w:r>
      </w:smartTag>
      <w:r>
        <w:t xml:space="preserve"> Law Review, </w:t>
      </w:r>
      <w:proofErr w:type="gramStart"/>
      <w:r>
        <w:t>Spring</w:t>
      </w:r>
      <w:proofErr w:type="gramEnd"/>
      <w:r>
        <w:t xml:space="preserve">, 56 </w:t>
      </w:r>
      <w:smartTag w:uri="urn:schemas-microsoft-com:office:smarttags" w:element="place">
        <w:smartTag w:uri="urn:schemas-microsoft-com:office:smarttags" w:element="State">
          <w:r>
            <w:t>Ala.</w:t>
          </w:r>
        </w:smartTag>
      </w:smartTag>
      <w:r>
        <w:t xml:space="preserve"> L. Rev. 693, Lexis)</w:t>
      </w:r>
    </w:p>
    <w:p w:rsidR="004D0E92" w:rsidRDefault="004D0E92" w:rsidP="004D0E92">
      <w:pPr>
        <w:pStyle w:val="cardtext"/>
        <w:rPr>
          <w:sz w:val="16"/>
          <w:szCs w:val="20"/>
        </w:rPr>
      </w:pPr>
      <w:proofErr w:type="gramStart"/>
      <w:r w:rsidRPr="00722F59">
        <w:rPr>
          <w:sz w:val="16"/>
          <w:szCs w:val="20"/>
        </w:rPr>
        <w:t>n110</w:t>
      </w:r>
      <w:proofErr w:type="gramEnd"/>
      <w:r w:rsidRPr="00722F59">
        <w:rPr>
          <w:sz w:val="16"/>
          <w:szCs w:val="20"/>
        </w:rPr>
        <w:t xml:space="preserve"> E.g., Consol Edison Co of New York v. FERC, </w:t>
      </w:r>
    </w:p>
    <w:p w:rsidR="004D0E92" w:rsidRDefault="004D0E92" w:rsidP="004D0E92">
      <w:pPr>
        <w:pStyle w:val="cardtext"/>
        <w:rPr>
          <w:sz w:val="16"/>
          <w:szCs w:val="20"/>
        </w:rPr>
      </w:pPr>
      <w:r>
        <w:rPr>
          <w:sz w:val="16"/>
          <w:szCs w:val="20"/>
        </w:rPr>
        <w:t>AND</w:t>
      </w:r>
    </w:p>
    <w:p w:rsidR="004D0E92" w:rsidRPr="00722F59" w:rsidRDefault="004D0E92" w:rsidP="004D0E92">
      <w:pPr>
        <w:pStyle w:val="cardtext"/>
        <w:rPr>
          <w:sz w:val="16"/>
          <w:szCs w:val="20"/>
        </w:rPr>
      </w:pPr>
      <w:r w:rsidRPr="00722F59">
        <w:rPr>
          <w:sz w:val="16"/>
          <w:szCs w:val="20"/>
        </w:rPr>
        <w:t>. Policy statements are binding on neither the public, nor the agency.</w:t>
      </w:r>
    </w:p>
    <w:p w:rsidR="004D0E92" w:rsidRPr="00722F59" w:rsidRDefault="004D0E92" w:rsidP="004D0E92"/>
    <w:p w:rsidR="004D0E92" w:rsidRDefault="004D0E92" w:rsidP="004D0E92">
      <w:pPr>
        <w:pStyle w:val="Heading4"/>
      </w:pPr>
      <w:r>
        <w:t xml:space="preserve">Solves --- the Director has the power to issue </w:t>
      </w:r>
      <w:r w:rsidRPr="00C87CDB">
        <w:rPr>
          <w:u w:val="single"/>
        </w:rPr>
        <w:t>non-legislative rules</w:t>
      </w:r>
    </w:p>
    <w:p w:rsidR="004D0E92" w:rsidRPr="00722F59" w:rsidRDefault="004D0E92" w:rsidP="004D0E92">
      <w:pPr>
        <w:rPr>
          <w:b/>
          <w:bCs/>
          <w:sz w:val="26"/>
        </w:rPr>
      </w:pPr>
      <w:r w:rsidRPr="00722F59">
        <w:rPr>
          <w:rStyle w:val="StyleStyleBold12pt"/>
        </w:rPr>
        <w:t>Newman 93</w:t>
      </w:r>
      <w:r>
        <w:rPr>
          <w:rStyle w:val="StyleStyleBold12pt"/>
        </w:rPr>
        <w:t xml:space="preserve"> </w:t>
      </w:r>
      <w:r w:rsidRPr="001251BD">
        <w:rPr>
          <w:sz w:val="16"/>
          <w:szCs w:val="16"/>
        </w:rPr>
        <w:t xml:space="preserve">(Frank C. Newman – Jackson H. Ralston Professor of International Law (emeritus), University of California, Berkeley; and California Supreme Court Justice (retired). DePaul Law Review – lexis) </w:t>
      </w:r>
    </w:p>
    <w:p w:rsidR="004D0E92" w:rsidRDefault="004D0E92" w:rsidP="004D0E92">
      <w:pPr>
        <w:pStyle w:val="cardtext"/>
        <w:rPr>
          <w:sz w:val="16"/>
        </w:rPr>
      </w:pPr>
      <w:r w:rsidRPr="001251BD">
        <w:rPr>
          <w:rStyle w:val="StyleBoldUnderline"/>
        </w:rPr>
        <w:t>Administrative law deals with rule-making</w:t>
      </w:r>
      <w:r w:rsidRPr="00722F59">
        <w:rPr>
          <w:sz w:val="16"/>
        </w:rPr>
        <w:t xml:space="preserve"> as well as adjudicating, and </w:t>
      </w:r>
      <w:proofErr w:type="gramStart"/>
      <w:r w:rsidRPr="00722F59">
        <w:rPr>
          <w:sz w:val="16"/>
        </w:rPr>
        <w:t>many State</w:t>
      </w:r>
      <w:proofErr w:type="gramEnd"/>
      <w:r w:rsidRPr="00722F59">
        <w:rPr>
          <w:sz w:val="16"/>
        </w:rPr>
        <w:t xml:space="preserve"> </w:t>
      </w:r>
    </w:p>
    <w:p w:rsidR="004D0E92" w:rsidRDefault="004D0E92" w:rsidP="004D0E92">
      <w:pPr>
        <w:pStyle w:val="cardtext"/>
        <w:rPr>
          <w:sz w:val="16"/>
        </w:rPr>
      </w:pPr>
      <w:r>
        <w:rPr>
          <w:sz w:val="16"/>
        </w:rPr>
        <w:t>AND</w:t>
      </w:r>
    </w:p>
    <w:p w:rsidR="004D0E92" w:rsidRPr="004E2660" w:rsidRDefault="004D0E92" w:rsidP="004D0E92">
      <w:pPr>
        <w:pStyle w:val="cardtext"/>
        <w:rPr>
          <w:sz w:val="16"/>
        </w:rPr>
      </w:pPr>
      <w:proofErr w:type="gramStart"/>
      <w:r w:rsidRPr="00722F59">
        <w:rPr>
          <w:sz w:val="16"/>
        </w:rPr>
        <w:t>whet</w:t>
      </w:r>
      <w:proofErr w:type="gramEnd"/>
      <w:r w:rsidRPr="00722F59">
        <w:rPr>
          <w:sz w:val="16"/>
        </w:rPr>
        <w:t xml:space="preserve"> more than those officials' mere curiosity -- formal rules could be instructive.</w:t>
      </w:r>
    </w:p>
    <w:p w:rsidR="004D0E92" w:rsidRDefault="004D0E92" w:rsidP="004D0E92">
      <w:pPr>
        <w:pStyle w:val="Heading4"/>
      </w:pPr>
      <w:r>
        <w:t>Factually, agencies are a sub-set of the F Bureau --- it’ll follow their lead</w:t>
      </w:r>
    </w:p>
    <w:p w:rsidR="004D0E92" w:rsidRPr="00722F59" w:rsidRDefault="004D0E92" w:rsidP="004D0E92">
      <w:pPr>
        <w:rPr>
          <w:b/>
          <w:bCs/>
          <w:sz w:val="26"/>
        </w:rPr>
      </w:pPr>
      <w:r w:rsidRPr="00722F59">
        <w:rPr>
          <w:rStyle w:val="StyleStyleBold12pt"/>
        </w:rPr>
        <w:t>Diplopundit 9</w:t>
      </w:r>
      <w:r>
        <w:rPr>
          <w:rStyle w:val="StyleStyleBold12pt"/>
        </w:rPr>
        <w:t xml:space="preserve"> </w:t>
      </w:r>
      <w:r w:rsidRPr="00C87CDB">
        <w:rPr>
          <w:sz w:val="16"/>
        </w:rPr>
        <w:t xml:space="preserve">(Internally quoting a wreck of uber-qualified people, including former USAID Administrators Carol Lancaster and Andrew Natsios – April 2, 2009 </w:t>
      </w:r>
      <w:proofErr w:type="gramStart"/>
      <w:r w:rsidRPr="00C87CDB">
        <w:rPr>
          <w:sz w:val="16"/>
        </w:rPr>
        <w:t>–  http</w:t>
      </w:r>
      <w:proofErr w:type="gramEnd"/>
      <w:r w:rsidRPr="00C87CDB">
        <w:rPr>
          <w:sz w:val="16"/>
        </w:rPr>
        <w:t>://diplopundit.blogspot.com/2009/04/usaid-in-state-departments-orbit.html)</w:t>
      </w:r>
    </w:p>
    <w:p w:rsidR="004D0E92" w:rsidRDefault="004D0E92" w:rsidP="004D0E92">
      <w:pPr>
        <w:pStyle w:val="cardtext"/>
        <w:rPr>
          <w:sz w:val="14"/>
        </w:rPr>
      </w:pPr>
      <w:r>
        <w:rPr>
          <w:rStyle w:val="StyleBoldUnderline"/>
          <w:sz w:val="16"/>
        </w:rPr>
        <w:t xml:space="preserve"> </w:t>
      </w:r>
      <w:r w:rsidRPr="004F4F01">
        <w:rPr>
          <w:rStyle w:val="StyleBoldUnderline"/>
          <w:sz w:val="16"/>
        </w:rPr>
        <w:t>The SFRC held a hearing</w:t>
      </w:r>
      <w:r w:rsidRPr="004E2660">
        <w:rPr>
          <w:sz w:val="14"/>
        </w:rPr>
        <w:t xml:space="preserve"> yesterday on USAID in the 21st Century. </w:t>
      </w:r>
      <w:r w:rsidRPr="00C87CDB">
        <w:rPr>
          <w:rStyle w:val="StyleBoldUnderline"/>
        </w:rPr>
        <w:t xml:space="preserve">The </w:t>
      </w:r>
    </w:p>
    <w:p w:rsidR="004D0E92" w:rsidRDefault="004D0E92" w:rsidP="004D0E92">
      <w:pPr>
        <w:pStyle w:val="cardtext"/>
        <w:rPr>
          <w:sz w:val="14"/>
        </w:rPr>
      </w:pPr>
      <w:r>
        <w:rPr>
          <w:sz w:val="14"/>
        </w:rPr>
        <w:t>AND</w:t>
      </w:r>
    </w:p>
    <w:p w:rsidR="004D0E92" w:rsidRPr="004E2660" w:rsidRDefault="004D0E92" w:rsidP="004D0E92">
      <w:pPr>
        <w:pStyle w:val="cardtext"/>
        <w:rPr>
          <w:sz w:val="14"/>
        </w:rPr>
      </w:pPr>
      <w:proofErr w:type="gramStart"/>
      <w:r w:rsidRPr="004E2660">
        <w:rPr>
          <w:sz w:val="14"/>
        </w:rPr>
        <w:t>capacity</w:t>
      </w:r>
      <w:proofErr w:type="gramEnd"/>
      <w:r w:rsidRPr="004E2660">
        <w:rPr>
          <w:sz w:val="14"/>
        </w:rPr>
        <w:t xml:space="preserve"> to analyze and develop US development policies and link budgets to policies." </w:t>
      </w:r>
    </w:p>
    <w:p w:rsidR="004D0E92" w:rsidRDefault="004D0E92" w:rsidP="004D0E92"/>
    <w:p w:rsidR="004D0E92" w:rsidRPr="00F929BD" w:rsidRDefault="004D0E92" w:rsidP="004D0E92">
      <w:pPr>
        <w:pStyle w:val="Heading4"/>
      </w:pPr>
      <w:r>
        <w:t xml:space="preserve">The </w:t>
      </w:r>
      <w:r>
        <w:rPr>
          <w:u w:val="single"/>
        </w:rPr>
        <w:t>practical effect</w:t>
      </w:r>
      <w:r>
        <w:t xml:space="preserve"> is identical to binding law --- memo </w:t>
      </w:r>
      <w:r w:rsidRPr="00C87CDB">
        <w:rPr>
          <w:u w:val="single"/>
        </w:rPr>
        <w:t>sends a signal of the plan</w:t>
      </w:r>
      <w:r>
        <w:t xml:space="preserve"> and agencies will comply</w:t>
      </w:r>
    </w:p>
    <w:p w:rsidR="004D0E92" w:rsidRDefault="004D0E92" w:rsidP="004D0E92">
      <w:r w:rsidRPr="00722F59">
        <w:rPr>
          <w:rStyle w:val="StyleStyleBold12pt"/>
        </w:rPr>
        <w:t>Hunnicutt 99</w:t>
      </w:r>
      <w:r>
        <w:t xml:space="preserve"> (James, JD – </w:t>
      </w:r>
      <w:smartTag w:uri="urn:schemas-microsoft-com:office:smarttags" w:element="PlaceName">
        <w:r>
          <w:t>Boston</w:t>
        </w:r>
      </w:smartTag>
      <w:r>
        <w:t xml:space="preserve"> </w:t>
      </w:r>
      <w:smartTag w:uri="urn:schemas-microsoft-com:office:smarttags" w:element="PlaceType">
        <w:r>
          <w:t>College</w:t>
        </w:r>
      </w:smartTag>
      <w:r>
        <w:t xml:space="preserve"> </w:t>
      </w:r>
      <w:smartTag w:uri="urn:schemas-microsoft-com:office:smarttags" w:element="PlaceName">
        <w:r>
          <w:t>Law</w:t>
        </w:r>
      </w:smartTag>
      <w:r>
        <w:t xml:space="preserve"> </w:t>
      </w:r>
      <w:smartTag w:uri="urn:schemas-microsoft-com:office:smarttags" w:element="PlaceType">
        <w:r>
          <w:t>School</w:t>
        </w:r>
      </w:smartTag>
      <w:r>
        <w:t xml:space="preserve">, “Another Reason to Reform the Federal Regulatory System: Agencies' Treating Nonlegislative Rules as Binding Law”, </w:t>
      </w:r>
      <w:smartTag w:uri="urn:schemas-microsoft-com:office:smarttags" w:element="place">
        <w:smartTag w:uri="urn:schemas-microsoft-com:office:smarttags" w:element="PlaceName">
          <w:r>
            <w:t>Boston</w:t>
          </w:r>
        </w:smartTag>
        <w:r>
          <w:t xml:space="preserve"> </w:t>
        </w:r>
        <w:smartTag w:uri="urn:schemas-microsoft-com:office:smarttags" w:element="PlaceType">
          <w:r>
            <w:t>College</w:t>
          </w:r>
        </w:smartTag>
      </w:smartTag>
      <w:r>
        <w:t xml:space="preserve"> Law Review, December, 41 B.C. L. Rev 153, Lexis)</w:t>
      </w:r>
    </w:p>
    <w:p w:rsidR="004D0E92" w:rsidRDefault="004D0E92" w:rsidP="004D0E92">
      <w:pPr>
        <w:pStyle w:val="cardtext"/>
        <w:rPr>
          <w:sz w:val="16"/>
        </w:rPr>
      </w:pPr>
      <w:r w:rsidRPr="00722F59">
        <w:rPr>
          <w:sz w:val="16"/>
        </w:rPr>
        <w:t>Rules created without process--</w:t>
      </w:r>
      <w:r w:rsidRPr="00E261D2">
        <w:rPr>
          <w:rStyle w:val="StyleBoldUnderline"/>
          <w:highlight w:val="yellow"/>
        </w:rPr>
        <w:t>interpretative rules</w:t>
      </w:r>
      <w:r w:rsidRPr="00722F59">
        <w:rPr>
          <w:sz w:val="16"/>
        </w:rPr>
        <w:t xml:space="preserve">, general statements of policy, rules of </w:t>
      </w:r>
    </w:p>
    <w:p w:rsidR="004D0E92" w:rsidRDefault="004D0E92" w:rsidP="004D0E92">
      <w:pPr>
        <w:pStyle w:val="cardtext"/>
        <w:rPr>
          <w:sz w:val="16"/>
        </w:rPr>
      </w:pPr>
      <w:r>
        <w:rPr>
          <w:sz w:val="16"/>
        </w:rPr>
        <w:t>AND</w:t>
      </w:r>
    </w:p>
    <w:p w:rsidR="004D0E92" w:rsidRDefault="004D0E92" w:rsidP="004D0E92">
      <w:pPr>
        <w:pStyle w:val="cardtext"/>
        <w:rPr>
          <w:sz w:val="16"/>
        </w:rPr>
      </w:pPr>
      <w:proofErr w:type="gramStart"/>
      <w:r w:rsidRPr="00E261D2">
        <w:rPr>
          <w:rStyle w:val="StyleBoldUnderline"/>
        </w:rPr>
        <w:t>the</w:t>
      </w:r>
      <w:proofErr w:type="gramEnd"/>
      <w:r w:rsidRPr="00E261D2">
        <w:rPr>
          <w:rStyle w:val="StyleBoldUnderline"/>
        </w:rPr>
        <w:t xml:space="preserve"> rule </w:t>
      </w:r>
      <w:r w:rsidRPr="00E261D2">
        <w:rPr>
          <w:rStyle w:val="StyleBoldUnderline"/>
          <w:highlight w:val="yellow"/>
        </w:rPr>
        <w:t xml:space="preserve">in court and have </w:t>
      </w:r>
      <w:r w:rsidRPr="00E261D2">
        <w:rPr>
          <w:rStyle w:val="Emphasis"/>
          <w:highlight w:val="yellow"/>
        </w:rPr>
        <w:t>given up on</w:t>
      </w:r>
      <w:r w:rsidRPr="00E261D2">
        <w:rPr>
          <w:rStyle w:val="StyleBoldUnderline"/>
        </w:rPr>
        <w:t xml:space="preserve"> the </w:t>
      </w:r>
      <w:r w:rsidRPr="00E261D2">
        <w:rPr>
          <w:rStyle w:val="Emphasis"/>
          <w:highlight w:val="yellow"/>
        </w:rPr>
        <w:t>appeals</w:t>
      </w:r>
      <w:r w:rsidRPr="00E261D2">
        <w:rPr>
          <w:rStyle w:val="StyleBoldUnderline"/>
        </w:rPr>
        <w:t xml:space="preserve"> process</w:t>
      </w:r>
      <w:r w:rsidRPr="00722F59">
        <w:rPr>
          <w:sz w:val="16"/>
        </w:rPr>
        <w:t xml:space="preserve">. </w:t>
      </w:r>
      <w:hyperlink r:id="rId16" w:anchor="n156" w:tgtFrame="_self" w:history="1">
        <w:r w:rsidRPr="00722F59">
          <w:rPr>
            <w:sz w:val="16"/>
          </w:rPr>
          <w:t>156</w:t>
        </w:r>
      </w:hyperlink>
      <w:r w:rsidRPr="00722F59">
        <w:rPr>
          <w:sz w:val="16"/>
        </w:rPr>
        <w:t xml:space="preserve"> </w:t>
      </w:r>
    </w:p>
    <w:p w:rsidR="004D0E92" w:rsidRDefault="004D0E92" w:rsidP="004D0E92"/>
    <w:p w:rsidR="004D0E92" w:rsidRDefault="004D0E92" w:rsidP="004D0E92">
      <w:pPr>
        <w:pStyle w:val="Heading4"/>
      </w:pPr>
      <w:r>
        <w:t>CP avoids politics --- but binding agency action links</w:t>
      </w:r>
    </w:p>
    <w:p w:rsidR="004D0E92" w:rsidRPr="002E5233" w:rsidRDefault="004D0E92" w:rsidP="004D0E92">
      <w:pPr>
        <w:rPr>
          <w:b/>
        </w:rPr>
      </w:pPr>
      <w:proofErr w:type="gramStart"/>
      <w:r w:rsidRPr="002E5233">
        <w:t>below</w:t>
      </w:r>
      <w:proofErr w:type="gramEnd"/>
      <w:r w:rsidRPr="002E5233">
        <w:t xml:space="preserve"> congressional radar, </w:t>
      </w:r>
    </w:p>
    <w:p w:rsidR="004D0E92" w:rsidRPr="002E5233" w:rsidRDefault="004D0E92" w:rsidP="004D0E92">
      <w:pPr>
        <w:rPr>
          <w:b/>
        </w:rPr>
      </w:pPr>
      <w:proofErr w:type="gramStart"/>
      <w:r w:rsidRPr="002E5233">
        <w:t>circumvents</w:t>
      </w:r>
      <w:proofErr w:type="gramEnd"/>
      <w:r w:rsidRPr="002E5233">
        <w:t xml:space="preserve"> notification requirements </w:t>
      </w:r>
    </w:p>
    <w:p w:rsidR="004D0E92" w:rsidRPr="002E5233" w:rsidRDefault="004D0E92" w:rsidP="004D0E92">
      <w:pPr>
        <w:rPr>
          <w:b/>
        </w:rPr>
      </w:pPr>
      <w:proofErr w:type="gramStart"/>
      <w:r w:rsidRPr="002E5233">
        <w:t>and</w:t>
      </w:r>
      <w:proofErr w:type="gramEnd"/>
      <w:r w:rsidRPr="002E5233">
        <w:t xml:space="preserve"> interest group lobbying, </w:t>
      </w:r>
    </w:p>
    <w:p w:rsidR="004D0E92" w:rsidRPr="002E5233" w:rsidRDefault="004D0E92" w:rsidP="004D0E92">
      <w:pPr>
        <w:rPr>
          <w:b/>
        </w:rPr>
      </w:pPr>
      <w:proofErr w:type="gramStart"/>
      <w:r w:rsidRPr="002E5233">
        <w:t>solidifies</w:t>
      </w:r>
      <w:proofErr w:type="gramEnd"/>
      <w:r w:rsidRPr="002E5233">
        <w:t xml:space="preserve"> gains before opposition kicks in </w:t>
      </w:r>
    </w:p>
    <w:p w:rsidR="004D0E92" w:rsidRPr="002E5233" w:rsidRDefault="004D0E92" w:rsidP="004D0E92">
      <w:pPr>
        <w:rPr>
          <w:b/>
        </w:rPr>
      </w:pPr>
      <w:proofErr w:type="gramStart"/>
      <w:r w:rsidRPr="002E5233">
        <w:t>and</w:t>
      </w:r>
      <w:proofErr w:type="gramEnd"/>
      <w:r w:rsidRPr="002E5233">
        <w:t xml:space="preserve"> even if it triggers the link wouldn’t be until AFTER our DA</w:t>
      </w:r>
    </w:p>
    <w:p w:rsidR="004D0E92" w:rsidRPr="002E5233" w:rsidRDefault="004D0E92" w:rsidP="004D0E92">
      <w:proofErr w:type="gramStart"/>
      <w:r w:rsidRPr="008B7DCC">
        <w:rPr>
          <w:rStyle w:val="StyleStyleBold12pt"/>
        </w:rPr>
        <w:lastRenderedPageBreak/>
        <w:t>Raso 10</w:t>
      </w:r>
      <w:r>
        <w:t xml:space="preserve"> (Connor R., JD – Yale Law School and Ph.D. in Political Science – Stanford University, “Strategic or Sincere?</w:t>
      </w:r>
      <w:proofErr w:type="gramEnd"/>
      <w:r>
        <w:t xml:space="preserve"> Analyzing Agency Use of Guidance Documents”, </w:t>
      </w:r>
      <w:proofErr w:type="gramStart"/>
      <w:r>
        <w:t>The</w:t>
      </w:r>
      <w:proofErr w:type="gramEnd"/>
      <w:r>
        <w:t xml:space="preserve"> Yale Law Journal, January, 119 Yale L.J. 782, Lexis)</w:t>
      </w:r>
    </w:p>
    <w:p w:rsidR="004D0E92" w:rsidRDefault="004D0E92" w:rsidP="004D0E92">
      <w:pPr>
        <w:pStyle w:val="cardtext"/>
        <w:rPr>
          <w:sz w:val="16"/>
        </w:rPr>
      </w:pPr>
      <w:r w:rsidRPr="00722F59">
        <w:rPr>
          <w:sz w:val="16"/>
        </w:rPr>
        <w:t xml:space="preserve">Congressional and Presidential Preferences </w:t>
      </w:r>
      <w:r w:rsidRPr="00722F59">
        <w:rPr>
          <w:rStyle w:val="StyleBoldUnderline"/>
          <w:highlight w:val="yellow"/>
        </w:rPr>
        <w:t>Guidance documents</w:t>
      </w:r>
      <w:r w:rsidRPr="008B7DCC">
        <w:rPr>
          <w:rStyle w:val="StyleBoldUnderline"/>
        </w:rPr>
        <w:t xml:space="preserve"> generally </w:t>
      </w:r>
      <w:r w:rsidRPr="00722F59">
        <w:rPr>
          <w:rStyle w:val="Emphasis"/>
          <w:highlight w:val="yellow"/>
        </w:rPr>
        <w:t>attract less attention</w:t>
      </w:r>
      <w:r w:rsidRPr="00722F59">
        <w:rPr>
          <w:rStyle w:val="StyleBoldUnderline"/>
          <w:highlight w:val="yellow"/>
        </w:rPr>
        <w:t xml:space="preserve"> from Congress</w:t>
      </w:r>
      <w:r w:rsidRPr="00722F59">
        <w:rPr>
          <w:sz w:val="16"/>
        </w:rPr>
        <w:t xml:space="preserve"> and the President</w:t>
      </w:r>
    </w:p>
    <w:p w:rsidR="004D0E92" w:rsidRDefault="004D0E92" w:rsidP="004D0E92">
      <w:pPr>
        <w:pStyle w:val="cardtext"/>
        <w:rPr>
          <w:sz w:val="16"/>
        </w:rPr>
      </w:pPr>
      <w:r>
        <w:rPr>
          <w:sz w:val="16"/>
        </w:rPr>
        <w:t>AND</w:t>
      </w:r>
    </w:p>
    <w:p w:rsidR="004D0E92" w:rsidRDefault="004D0E92" w:rsidP="004D0E92">
      <w:pPr>
        <w:pStyle w:val="cardtext"/>
        <w:rPr>
          <w:sz w:val="16"/>
        </w:rPr>
      </w:pPr>
      <w:proofErr w:type="gramStart"/>
      <w:r w:rsidRPr="008B7DCC">
        <w:rPr>
          <w:rStyle w:val="StyleBoldUnderline"/>
        </w:rPr>
        <w:t>cases</w:t>
      </w:r>
      <w:proofErr w:type="gramEnd"/>
      <w:r w:rsidRPr="008B7DCC">
        <w:rPr>
          <w:rStyle w:val="StyleBoldUnderline"/>
        </w:rPr>
        <w:t xml:space="preserve"> where Congress</w:t>
      </w:r>
      <w:r w:rsidRPr="00722F59">
        <w:rPr>
          <w:sz w:val="16"/>
        </w:rPr>
        <w:t xml:space="preserve"> and the President </w:t>
      </w:r>
      <w:r w:rsidRPr="008B7DCC">
        <w:rPr>
          <w:rStyle w:val="StyleBoldUnderline"/>
        </w:rPr>
        <w:t>are likely to intervene against the agency</w:t>
      </w:r>
      <w:r w:rsidRPr="00722F59">
        <w:rPr>
          <w:sz w:val="16"/>
        </w:rPr>
        <w:t xml:space="preserve">. </w:t>
      </w:r>
    </w:p>
    <w:p w:rsidR="004D0E92" w:rsidRDefault="004D0E92" w:rsidP="004D0E92">
      <w:pPr>
        <w:pStyle w:val="cardtext"/>
        <w:ind w:left="0"/>
      </w:pPr>
    </w:p>
    <w:p w:rsidR="004D0E92" w:rsidRPr="007E5C21" w:rsidRDefault="004D0E92" w:rsidP="004D0E92">
      <w:bookmarkStart w:id="0" w:name="_GoBack"/>
      <w:bookmarkEnd w:id="0"/>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457" w:rsidRDefault="00102457" w:rsidP="005F5576">
      <w:r>
        <w:separator/>
      </w:r>
    </w:p>
  </w:endnote>
  <w:endnote w:type="continuationSeparator" w:id="0">
    <w:p w:rsidR="00102457" w:rsidRDefault="0010245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457" w:rsidRDefault="00102457" w:rsidP="005F5576">
      <w:r>
        <w:separator/>
      </w:r>
    </w:p>
  </w:footnote>
  <w:footnote w:type="continuationSeparator" w:id="0">
    <w:p w:rsidR="00102457" w:rsidRDefault="0010245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D2386"/>
    <w:multiLevelType w:val="hybridMultilevel"/>
    <w:tmpl w:val="E062BC76"/>
    <w:lvl w:ilvl="0" w:tplc="1D56C0E0">
      <w:start w:val="2"/>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E92"/>
    <w:rsid w:val="000008F4"/>
    <w:rsid w:val="0000211A"/>
    <w:rsid w:val="000022F2"/>
    <w:rsid w:val="0000459F"/>
    <w:rsid w:val="00004962"/>
    <w:rsid w:val="00004EB4"/>
    <w:rsid w:val="0000631E"/>
    <w:rsid w:val="0000747F"/>
    <w:rsid w:val="0001565E"/>
    <w:rsid w:val="00016AC7"/>
    <w:rsid w:val="0002196C"/>
    <w:rsid w:val="00021F29"/>
    <w:rsid w:val="00027EED"/>
    <w:rsid w:val="0003041D"/>
    <w:rsid w:val="00033028"/>
    <w:rsid w:val="000352EA"/>
    <w:rsid w:val="000360A7"/>
    <w:rsid w:val="0004224F"/>
    <w:rsid w:val="00050B78"/>
    <w:rsid w:val="00051B6A"/>
    <w:rsid w:val="00052A1D"/>
    <w:rsid w:val="00052BD3"/>
    <w:rsid w:val="00055E12"/>
    <w:rsid w:val="00057F1F"/>
    <w:rsid w:val="000625E4"/>
    <w:rsid w:val="000645FC"/>
    <w:rsid w:val="00064A59"/>
    <w:rsid w:val="00065363"/>
    <w:rsid w:val="000677DD"/>
    <w:rsid w:val="0007162E"/>
    <w:rsid w:val="00071E36"/>
    <w:rsid w:val="00073B9A"/>
    <w:rsid w:val="0007560D"/>
    <w:rsid w:val="00081FC2"/>
    <w:rsid w:val="00087EDB"/>
    <w:rsid w:val="00090287"/>
    <w:rsid w:val="00090BA2"/>
    <w:rsid w:val="00092678"/>
    <w:rsid w:val="00093264"/>
    <w:rsid w:val="000956F9"/>
    <w:rsid w:val="000978A3"/>
    <w:rsid w:val="00097D7E"/>
    <w:rsid w:val="000A1D39"/>
    <w:rsid w:val="000A21C1"/>
    <w:rsid w:val="000A4FA5"/>
    <w:rsid w:val="000B24E7"/>
    <w:rsid w:val="000B2F5B"/>
    <w:rsid w:val="000B3C4D"/>
    <w:rsid w:val="000B61C8"/>
    <w:rsid w:val="000C15B3"/>
    <w:rsid w:val="000C4B2D"/>
    <w:rsid w:val="000C6DC1"/>
    <w:rsid w:val="000C767D"/>
    <w:rsid w:val="000D0641"/>
    <w:rsid w:val="000D0B76"/>
    <w:rsid w:val="000D1A11"/>
    <w:rsid w:val="000D2897"/>
    <w:rsid w:val="000D2AE5"/>
    <w:rsid w:val="000D3A26"/>
    <w:rsid w:val="000D3D8D"/>
    <w:rsid w:val="000D782D"/>
    <w:rsid w:val="000E41A3"/>
    <w:rsid w:val="000E563F"/>
    <w:rsid w:val="000F36F7"/>
    <w:rsid w:val="000F37E7"/>
    <w:rsid w:val="00100781"/>
    <w:rsid w:val="00102457"/>
    <w:rsid w:val="0010371D"/>
    <w:rsid w:val="001059BC"/>
    <w:rsid w:val="001101A6"/>
    <w:rsid w:val="00110EDA"/>
    <w:rsid w:val="00113C68"/>
    <w:rsid w:val="00114663"/>
    <w:rsid w:val="00116CA4"/>
    <w:rsid w:val="00117434"/>
    <w:rsid w:val="0012057B"/>
    <w:rsid w:val="00122ACB"/>
    <w:rsid w:val="00123669"/>
    <w:rsid w:val="00124DC5"/>
    <w:rsid w:val="00126D92"/>
    <w:rsid w:val="001276C0"/>
    <w:rsid w:val="001301AC"/>
    <w:rsid w:val="001304DF"/>
    <w:rsid w:val="00130D99"/>
    <w:rsid w:val="00134492"/>
    <w:rsid w:val="001356E7"/>
    <w:rsid w:val="00140397"/>
    <w:rsid w:val="0014061C"/>
    <w:rsid w:val="0014072D"/>
    <w:rsid w:val="00141F7D"/>
    <w:rsid w:val="00141FBF"/>
    <w:rsid w:val="00147FB1"/>
    <w:rsid w:val="00150B07"/>
    <w:rsid w:val="00151AC8"/>
    <w:rsid w:val="00152973"/>
    <w:rsid w:val="00156882"/>
    <w:rsid w:val="001579DC"/>
    <w:rsid w:val="001608C3"/>
    <w:rsid w:val="00160B68"/>
    <w:rsid w:val="0016459B"/>
    <w:rsid w:val="0016509D"/>
    <w:rsid w:val="00165FD5"/>
    <w:rsid w:val="0016711C"/>
    <w:rsid w:val="00167515"/>
    <w:rsid w:val="00167A9F"/>
    <w:rsid w:val="00171162"/>
    <w:rsid w:val="001711E1"/>
    <w:rsid w:val="0017122D"/>
    <w:rsid w:val="00173C46"/>
    <w:rsid w:val="00174B06"/>
    <w:rsid w:val="00175018"/>
    <w:rsid w:val="00177828"/>
    <w:rsid w:val="00177A1E"/>
    <w:rsid w:val="00180CEB"/>
    <w:rsid w:val="00182450"/>
    <w:rsid w:val="00182832"/>
    <w:rsid w:val="00182979"/>
    <w:rsid w:val="00182D51"/>
    <w:rsid w:val="0018565A"/>
    <w:rsid w:val="0018725A"/>
    <w:rsid w:val="0019069E"/>
    <w:rsid w:val="00195500"/>
    <w:rsid w:val="0019587B"/>
    <w:rsid w:val="00196497"/>
    <w:rsid w:val="00196E64"/>
    <w:rsid w:val="00197A9E"/>
    <w:rsid w:val="00197B11"/>
    <w:rsid w:val="001A1732"/>
    <w:rsid w:val="001A2F6C"/>
    <w:rsid w:val="001A4F0E"/>
    <w:rsid w:val="001A725C"/>
    <w:rsid w:val="001B0A04"/>
    <w:rsid w:val="001B1721"/>
    <w:rsid w:val="001B3CEC"/>
    <w:rsid w:val="001B3DD7"/>
    <w:rsid w:val="001B6D96"/>
    <w:rsid w:val="001C1D82"/>
    <w:rsid w:val="001C2147"/>
    <w:rsid w:val="001C540B"/>
    <w:rsid w:val="001C587E"/>
    <w:rsid w:val="001C7175"/>
    <w:rsid w:val="001C7C90"/>
    <w:rsid w:val="001D0D51"/>
    <w:rsid w:val="001D26E9"/>
    <w:rsid w:val="001D31D8"/>
    <w:rsid w:val="001D5112"/>
    <w:rsid w:val="001D66D5"/>
    <w:rsid w:val="001E1446"/>
    <w:rsid w:val="001E7FD3"/>
    <w:rsid w:val="001F4D1D"/>
    <w:rsid w:val="001F5CB2"/>
    <w:rsid w:val="001F7572"/>
    <w:rsid w:val="0020006E"/>
    <w:rsid w:val="002009AE"/>
    <w:rsid w:val="002038F5"/>
    <w:rsid w:val="002101DA"/>
    <w:rsid w:val="00217499"/>
    <w:rsid w:val="002218CB"/>
    <w:rsid w:val="00224138"/>
    <w:rsid w:val="002309A3"/>
    <w:rsid w:val="00231F56"/>
    <w:rsid w:val="00232B45"/>
    <w:rsid w:val="00232D1C"/>
    <w:rsid w:val="00235B78"/>
    <w:rsid w:val="002376F9"/>
    <w:rsid w:val="002377ED"/>
    <w:rsid w:val="0024023F"/>
    <w:rsid w:val="00240C4E"/>
    <w:rsid w:val="00241D45"/>
    <w:rsid w:val="0024206B"/>
    <w:rsid w:val="002436A8"/>
    <w:rsid w:val="00243DC0"/>
    <w:rsid w:val="00250E16"/>
    <w:rsid w:val="00252335"/>
    <w:rsid w:val="00252382"/>
    <w:rsid w:val="00254E01"/>
    <w:rsid w:val="00257696"/>
    <w:rsid w:val="002610B4"/>
    <w:rsid w:val="00262745"/>
    <w:rsid w:val="00263204"/>
    <w:rsid w:val="0026382E"/>
    <w:rsid w:val="00264AA5"/>
    <w:rsid w:val="002651EF"/>
    <w:rsid w:val="00266344"/>
    <w:rsid w:val="0026663D"/>
    <w:rsid w:val="00272786"/>
    <w:rsid w:val="002732B8"/>
    <w:rsid w:val="00275281"/>
    <w:rsid w:val="002802ED"/>
    <w:rsid w:val="00282304"/>
    <w:rsid w:val="0028709F"/>
    <w:rsid w:val="002875AA"/>
    <w:rsid w:val="00287AB7"/>
    <w:rsid w:val="00291683"/>
    <w:rsid w:val="00293733"/>
    <w:rsid w:val="00294D00"/>
    <w:rsid w:val="0029597F"/>
    <w:rsid w:val="00296942"/>
    <w:rsid w:val="00297EA8"/>
    <w:rsid w:val="002A08A4"/>
    <w:rsid w:val="002A08BB"/>
    <w:rsid w:val="002A1F43"/>
    <w:rsid w:val="002A213E"/>
    <w:rsid w:val="002A5342"/>
    <w:rsid w:val="002A612B"/>
    <w:rsid w:val="002A69EF"/>
    <w:rsid w:val="002B0870"/>
    <w:rsid w:val="002B2F1A"/>
    <w:rsid w:val="002B34D5"/>
    <w:rsid w:val="002B5BEC"/>
    <w:rsid w:val="002B68A4"/>
    <w:rsid w:val="002B7BE9"/>
    <w:rsid w:val="002C1882"/>
    <w:rsid w:val="002C28BD"/>
    <w:rsid w:val="002C31F6"/>
    <w:rsid w:val="002C571D"/>
    <w:rsid w:val="002C5772"/>
    <w:rsid w:val="002D0374"/>
    <w:rsid w:val="002D2946"/>
    <w:rsid w:val="002D31EB"/>
    <w:rsid w:val="002D4276"/>
    <w:rsid w:val="002D529E"/>
    <w:rsid w:val="002D684D"/>
    <w:rsid w:val="002D6BD6"/>
    <w:rsid w:val="002D7518"/>
    <w:rsid w:val="002E04CB"/>
    <w:rsid w:val="002E2203"/>
    <w:rsid w:val="002E4DD9"/>
    <w:rsid w:val="002E604A"/>
    <w:rsid w:val="002E6B9B"/>
    <w:rsid w:val="002F0314"/>
    <w:rsid w:val="002F14B9"/>
    <w:rsid w:val="002F271D"/>
    <w:rsid w:val="002F2FDC"/>
    <w:rsid w:val="002F3C07"/>
    <w:rsid w:val="002F4243"/>
    <w:rsid w:val="003035F2"/>
    <w:rsid w:val="00305DA0"/>
    <w:rsid w:val="00307846"/>
    <w:rsid w:val="0031182D"/>
    <w:rsid w:val="00311898"/>
    <w:rsid w:val="00314B9D"/>
    <w:rsid w:val="00314D6B"/>
    <w:rsid w:val="00315CA2"/>
    <w:rsid w:val="00316FEB"/>
    <w:rsid w:val="003178FD"/>
    <w:rsid w:val="00320B36"/>
    <w:rsid w:val="00324857"/>
    <w:rsid w:val="0032523B"/>
    <w:rsid w:val="00326EEB"/>
    <w:rsid w:val="0033078A"/>
    <w:rsid w:val="00331559"/>
    <w:rsid w:val="00341D6C"/>
    <w:rsid w:val="00341DBD"/>
    <w:rsid w:val="00344E91"/>
    <w:rsid w:val="00346DB9"/>
    <w:rsid w:val="00347123"/>
    <w:rsid w:val="0034756E"/>
    <w:rsid w:val="00347E74"/>
    <w:rsid w:val="003517AD"/>
    <w:rsid w:val="00351D97"/>
    <w:rsid w:val="00354B5B"/>
    <w:rsid w:val="003622E7"/>
    <w:rsid w:val="00363958"/>
    <w:rsid w:val="00364B04"/>
    <w:rsid w:val="00364C83"/>
    <w:rsid w:val="003672D5"/>
    <w:rsid w:val="00373BE9"/>
    <w:rsid w:val="003753E1"/>
    <w:rsid w:val="00375DE8"/>
    <w:rsid w:val="00376169"/>
    <w:rsid w:val="00383E0A"/>
    <w:rsid w:val="00384209"/>
    <w:rsid w:val="003847C7"/>
    <w:rsid w:val="00385298"/>
    <w:rsid w:val="003852CE"/>
    <w:rsid w:val="00386749"/>
    <w:rsid w:val="00387E6F"/>
    <w:rsid w:val="00390A6B"/>
    <w:rsid w:val="00392AA5"/>
    <w:rsid w:val="00392E92"/>
    <w:rsid w:val="00393B00"/>
    <w:rsid w:val="0039546D"/>
    <w:rsid w:val="00395C83"/>
    <w:rsid w:val="003A0478"/>
    <w:rsid w:val="003A2A3B"/>
    <w:rsid w:val="003A37E0"/>
    <w:rsid w:val="003A440C"/>
    <w:rsid w:val="003A7684"/>
    <w:rsid w:val="003B024E"/>
    <w:rsid w:val="003B0C84"/>
    <w:rsid w:val="003B0E8C"/>
    <w:rsid w:val="003B1614"/>
    <w:rsid w:val="003B183E"/>
    <w:rsid w:val="003B2F3E"/>
    <w:rsid w:val="003B3F38"/>
    <w:rsid w:val="003B3F97"/>
    <w:rsid w:val="003B4D2A"/>
    <w:rsid w:val="003B55B7"/>
    <w:rsid w:val="003C56FF"/>
    <w:rsid w:val="003C5BF4"/>
    <w:rsid w:val="003C742F"/>
    <w:rsid w:val="003C756E"/>
    <w:rsid w:val="003D0B24"/>
    <w:rsid w:val="003D2C33"/>
    <w:rsid w:val="003D498B"/>
    <w:rsid w:val="003D6D93"/>
    <w:rsid w:val="003E139D"/>
    <w:rsid w:val="003E4831"/>
    <w:rsid w:val="003E48DE"/>
    <w:rsid w:val="003E78B1"/>
    <w:rsid w:val="003E7E8B"/>
    <w:rsid w:val="003F0767"/>
    <w:rsid w:val="003F3030"/>
    <w:rsid w:val="003F47AE"/>
    <w:rsid w:val="003F63D9"/>
    <w:rsid w:val="00400475"/>
    <w:rsid w:val="00401CB3"/>
    <w:rsid w:val="00402583"/>
    <w:rsid w:val="00403971"/>
    <w:rsid w:val="00407386"/>
    <w:rsid w:val="00407C5A"/>
    <w:rsid w:val="00410C21"/>
    <w:rsid w:val="0041106E"/>
    <w:rsid w:val="00411EF2"/>
    <w:rsid w:val="004138EF"/>
    <w:rsid w:val="00417EC7"/>
    <w:rsid w:val="00421A61"/>
    <w:rsid w:val="00422004"/>
    <w:rsid w:val="00422BC9"/>
    <w:rsid w:val="004230EF"/>
    <w:rsid w:val="00423E14"/>
    <w:rsid w:val="00427D84"/>
    <w:rsid w:val="004319DE"/>
    <w:rsid w:val="00431D6D"/>
    <w:rsid w:val="00435232"/>
    <w:rsid w:val="00436F96"/>
    <w:rsid w:val="004400EA"/>
    <w:rsid w:val="004431B9"/>
    <w:rsid w:val="0044551F"/>
    <w:rsid w:val="004475C9"/>
    <w:rsid w:val="00450882"/>
    <w:rsid w:val="00451C20"/>
    <w:rsid w:val="00452001"/>
    <w:rsid w:val="00452252"/>
    <w:rsid w:val="0045442E"/>
    <w:rsid w:val="00455498"/>
    <w:rsid w:val="004564E2"/>
    <w:rsid w:val="00462418"/>
    <w:rsid w:val="00463E9B"/>
    <w:rsid w:val="00464AF2"/>
    <w:rsid w:val="00465C65"/>
    <w:rsid w:val="004668EA"/>
    <w:rsid w:val="00467573"/>
    <w:rsid w:val="00471A70"/>
    <w:rsid w:val="00471B51"/>
    <w:rsid w:val="00473A79"/>
    <w:rsid w:val="00474C5D"/>
    <w:rsid w:val="00475249"/>
    <w:rsid w:val="00475E03"/>
    <w:rsid w:val="00476723"/>
    <w:rsid w:val="00477697"/>
    <w:rsid w:val="0047798D"/>
    <w:rsid w:val="00483615"/>
    <w:rsid w:val="00484C1F"/>
    <w:rsid w:val="004876F7"/>
    <w:rsid w:val="00490952"/>
    <w:rsid w:val="00492661"/>
    <w:rsid w:val="00492EE3"/>
    <w:rsid w:val="004931DE"/>
    <w:rsid w:val="0049406A"/>
    <w:rsid w:val="004948A5"/>
    <w:rsid w:val="004A0442"/>
    <w:rsid w:val="004A1313"/>
    <w:rsid w:val="004A3BA8"/>
    <w:rsid w:val="004A6083"/>
    <w:rsid w:val="004A6E81"/>
    <w:rsid w:val="004A7806"/>
    <w:rsid w:val="004B0545"/>
    <w:rsid w:val="004B1E4E"/>
    <w:rsid w:val="004B4AB4"/>
    <w:rsid w:val="004B5C61"/>
    <w:rsid w:val="004B5CE6"/>
    <w:rsid w:val="004B5DE0"/>
    <w:rsid w:val="004B7E46"/>
    <w:rsid w:val="004C066A"/>
    <w:rsid w:val="004C465E"/>
    <w:rsid w:val="004C6473"/>
    <w:rsid w:val="004D0E92"/>
    <w:rsid w:val="004D1289"/>
    <w:rsid w:val="004D1606"/>
    <w:rsid w:val="004D3745"/>
    <w:rsid w:val="004D3987"/>
    <w:rsid w:val="004E294C"/>
    <w:rsid w:val="004E2EEC"/>
    <w:rsid w:val="004E3132"/>
    <w:rsid w:val="004E552E"/>
    <w:rsid w:val="004E63C6"/>
    <w:rsid w:val="004E656D"/>
    <w:rsid w:val="004E6FB4"/>
    <w:rsid w:val="004E7A26"/>
    <w:rsid w:val="004E7C51"/>
    <w:rsid w:val="004F0849"/>
    <w:rsid w:val="004F122C"/>
    <w:rsid w:val="004F173C"/>
    <w:rsid w:val="004F1B0D"/>
    <w:rsid w:val="004F1B8C"/>
    <w:rsid w:val="004F2245"/>
    <w:rsid w:val="004F33F3"/>
    <w:rsid w:val="004F3F63"/>
    <w:rsid w:val="004F45B0"/>
    <w:rsid w:val="004F7EF5"/>
    <w:rsid w:val="00501AFF"/>
    <w:rsid w:val="005020C3"/>
    <w:rsid w:val="005068F3"/>
    <w:rsid w:val="005100BD"/>
    <w:rsid w:val="005111F8"/>
    <w:rsid w:val="00512959"/>
    <w:rsid w:val="00513FA2"/>
    <w:rsid w:val="00514387"/>
    <w:rsid w:val="00514BFA"/>
    <w:rsid w:val="005160C9"/>
    <w:rsid w:val="00516459"/>
    <w:rsid w:val="00517D9A"/>
    <w:rsid w:val="00520153"/>
    <w:rsid w:val="0052191C"/>
    <w:rsid w:val="00530468"/>
    <w:rsid w:val="00532A6F"/>
    <w:rsid w:val="005349E1"/>
    <w:rsid w:val="00537EF5"/>
    <w:rsid w:val="0054052D"/>
    <w:rsid w:val="005420CC"/>
    <w:rsid w:val="005434D0"/>
    <w:rsid w:val="0054437C"/>
    <w:rsid w:val="00546D61"/>
    <w:rsid w:val="0055223A"/>
    <w:rsid w:val="00552B9A"/>
    <w:rsid w:val="0055448F"/>
    <w:rsid w:val="005579BF"/>
    <w:rsid w:val="005603FF"/>
    <w:rsid w:val="00560C3E"/>
    <w:rsid w:val="00563468"/>
    <w:rsid w:val="00564AE0"/>
    <w:rsid w:val="00564EC2"/>
    <w:rsid w:val="00565082"/>
    <w:rsid w:val="00565EAE"/>
    <w:rsid w:val="005668BB"/>
    <w:rsid w:val="00570C1A"/>
    <w:rsid w:val="00572F92"/>
    <w:rsid w:val="00573677"/>
    <w:rsid w:val="005753D5"/>
    <w:rsid w:val="00575F7D"/>
    <w:rsid w:val="00580383"/>
    <w:rsid w:val="00580598"/>
    <w:rsid w:val="00580E40"/>
    <w:rsid w:val="00587DF3"/>
    <w:rsid w:val="00590731"/>
    <w:rsid w:val="00591710"/>
    <w:rsid w:val="0059487D"/>
    <w:rsid w:val="0059656C"/>
    <w:rsid w:val="00596A5D"/>
    <w:rsid w:val="005976E0"/>
    <w:rsid w:val="005A2867"/>
    <w:rsid w:val="005A2E47"/>
    <w:rsid w:val="005A2EB0"/>
    <w:rsid w:val="005A46CE"/>
    <w:rsid w:val="005A506B"/>
    <w:rsid w:val="005A701C"/>
    <w:rsid w:val="005B2444"/>
    <w:rsid w:val="005B2D14"/>
    <w:rsid w:val="005B3140"/>
    <w:rsid w:val="005B383A"/>
    <w:rsid w:val="005B6D9D"/>
    <w:rsid w:val="005B70B7"/>
    <w:rsid w:val="005B774C"/>
    <w:rsid w:val="005C0B05"/>
    <w:rsid w:val="005C2F35"/>
    <w:rsid w:val="005D07F2"/>
    <w:rsid w:val="005D1156"/>
    <w:rsid w:val="005D6809"/>
    <w:rsid w:val="005D6BFD"/>
    <w:rsid w:val="005E0681"/>
    <w:rsid w:val="005E19DA"/>
    <w:rsid w:val="005E38A8"/>
    <w:rsid w:val="005E3B08"/>
    <w:rsid w:val="005E3FE4"/>
    <w:rsid w:val="005E44C7"/>
    <w:rsid w:val="005E572E"/>
    <w:rsid w:val="005F5576"/>
    <w:rsid w:val="005F71B4"/>
    <w:rsid w:val="006014AB"/>
    <w:rsid w:val="0060436D"/>
    <w:rsid w:val="00605F20"/>
    <w:rsid w:val="00606251"/>
    <w:rsid w:val="00613D50"/>
    <w:rsid w:val="00614755"/>
    <w:rsid w:val="00615DDD"/>
    <w:rsid w:val="0061680A"/>
    <w:rsid w:val="006175C5"/>
    <w:rsid w:val="00620043"/>
    <w:rsid w:val="00620F33"/>
    <w:rsid w:val="00622A24"/>
    <w:rsid w:val="00623B70"/>
    <w:rsid w:val="00625C53"/>
    <w:rsid w:val="0063129A"/>
    <w:rsid w:val="00632F24"/>
    <w:rsid w:val="0063578B"/>
    <w:rsid w:val="00636B3D"/>
    <w:rsid w:val="006379E2"/>
    <w:rsid w:val="00637E2F"/>
    <w:rsid w:val="0064020A"/>
    <w:rsid w:val="00640BBF"/>
    <w:rsid w:val="00641025"/>
    <w:rsid w:val="0064311C"/>
    <w:rsid w:val="00645DDB"/>
    <w:rsid w:val="00650E98"/>
    <w:rsid w:val="0065170C"/>
    <w:rsid w:val="00656C3A"/>
    <w:rsid w:val="00656C61"/>
    <w:rsid w:val="006579D0"/>
    <w:rsid w:val="006635AA"/>
    <w:rsid w:val="0066467E"/>
    <w:rsid w:val="006672D8"/>
    <w:rsid w:val="00670D96"/>
    <w:rsid w:val="00672877"/>
    <w:rsid w:val="00676B37"/>
    <w:rsid w:val="00681552"/>
    <w:rsid w:val="00682BDC"/>
    <w:rsid w:val="00683154"/>
    <w:rsid w:val="00684019"/>
    <w:rsid w:val="00686B51"/>
    <w:rsid w:val="006870A7"/>
    <w:rsid w:val="00687390"/>
    <w:rsid w:val="00690115"/>
    <w:rsid w:val="006902D1"/>
    <w:rsid w:val="00690898"/>
    <w:rsid w:val="00693039"/>
    <w:rsid w:val="00693A5A"/>
    <w:rsid w:val="0069520C"/>
    <w:rsid w:val="0069577F"/>
    <w:rsid w:val="00695CBE"/>
    <w:rsid w:val="0069710E"/>
    <w:rsid w:val="006A12AB"/>
    <w:rsid w:val="006A2436"/>
    <w:rsid w:val="006A4276"/>
    <w:rsid w:val="006B1211"/>
    <w:rsid w:val="006B302F"/>
    <w:rsid w:val="006C64D4"/>
    <w:rsid w:val="006C7AF0"/>
    <w:rsid w:val="006D113F"/>
    <w:rsid w:val="006D365B"/>
    <w:rsid w:val="006D3745"/>
    <w:rsid w:val="006D6B6D"/>
    <w:rsid w:val="006D74A8"/>
    <w:rsid w:val="006E1002"/>
    <w:rsid w:val="006E2541"/>
    <w:rsid w:val="006E30F4"/>
    <w:rsid w:val="006E3F9E"/>
    <w:rsid w:val="006E53F0"/>
    <w:rsid w:val="006E6B38"/>
    <w:rsid w:val="006E7754"/>
    <w:rsid w:val="006F0F06"/>
    <w:rsid w:val="006F2BB1"/>
    <w:rsid w:val="006F46C3"/>
    <w:rsid w:val="006F4884"/>
    <w:rsid w:val="006F577A"/>
    <w:rsid w:val="006F65AF"/>
    <w:rsid w:val="006F6955"/>
    <w:rsid w:val="006F7CDF"/>
    <w:rsid w:val="006F7F84"/>
    <w:rsid w:val="00700BDB"/>
    <w:rsid w:val="0070121B"/>
    <w:rsid w:val="00701645"/>
    <w:rsid w:val="0070175B"/>
    <w:rsid w:val="00701DC2"/>
    <w:rsid w:val="00701E73"/>
    <w:rsid w:val="007036E6"/>
    <w:rsid w:val="00707296"/>
    <w:rsid w:val="00710709"/>
    <w:rsid w:val="00711100"/>
    <w:rsid w:val="00711457"/>
    <w:rsid w:val="00711FE2"/>
    <w:rsid w:val="00712649"/>
    <w:rsid w:val="00713B3B"/>
    <w:rsid w:val="00714BC9"/>
    <w:rsid w:val="0071553E"/>
    <w:rsid w:val="007160F4"/>
    <w:rsid w:val="00717371"/>
    <w:rsid w:val="007215F1"/>
    <w:rsid w:val="00721B81"/>
    <w:rsid w:val="00723A31"/>
    <w:rsid w:val="00723F91"/>
    <w:rsid w:val="00725623"/>
    <w:rsid w:val="00726CA1"/>
    <w:rsid w:val="0072724E"/>
    <w:rsid w:val="00730B5F"/>
    <w:rsid w:val="00730C83"/>
    <w:rsid w:val="00732A93"/>
    <w:rsid w:val="00740263"/>
    <w:rsid w:val="007407AA"/>
    <w:rsid w:val="0074225D"/>
    <w:rsid w:val="00743059"/>
    <w:rsid w:val="00744F58"/>
    <w:rsid w:val="00745921"/>
    <w:rsid w:val="00746018"/>
    <w:rsid w:val="007479EF"/>
    <w:rsid w:val="00750CED"/>
    <w:rsid w:val="00752643"/>
    <w:rsid w:val="00753E57"/>
    <w:rsid w:val="00755F06"/>
    <w:rsid w:val="00756152"/>
    <w:rsid w:val="00760A29"/>
    <w:rsid w:val="00760F7F"/>
    <w:rsid w:val="00763660"/>
    <w:rsid w:val="00765657"/>
    <w:rsid w:val="00765C7F"/>
    <w:rsid w:val="00767538"/>
    <w:rsid w:val="007675BC"/>
    <w:rsid w:val="00767E6F"/>
    <w:rsid w:val="00770FB7"/>
    <w:rsid w:val="00771772"/>
    <w:rsid w:val="00771A0B"/>
    <w:rsid w:val="00771E18"/>
    <w:rsid w:val="007722CA"/>
    <w:rsid w:val="007737D5"/>
    <w:rsid w:val="007739F1"/>
    <w:rsid w:val="007745C6"/>
    <w:rsid w:val="007755F6"/>
    <w:rsid w:val="007761AD"/>
    <w:rsid w:val="00776545"/>
    <w:rsid w:val="00777387"/>
    <w:rsid w:val="007810B1"/>
    <w:rsid w:val="007815E5"/>
    <w:rsid w:val="00785873"/>
    <w:rsid w:val="00786F85"/>
    <w:rsid w:val="00787343"/>
    <w:rsid w:val="00787866"/>
    <w:rsid w:val="0079000E"/>
    <w:rsid w:val="00790BFA"/>
    <w:rsid w:val="00791121"/>
    <w:rsid w:val="00791C88"/>
    <w:rsid w:val="00794F80"/>
    <w:rsid w:val="00795908"/>
    <w:rsid w:val="00797B76"/>
    <w:rsid w:val="007A3D06"/>
    <w:rsid w:val="007A4024"/>
    <w:rsid w:val="007A7AFB"/>
    <w:rsid w:val="007B383B"/>
    <w:rsid w:val="007B3ADC"/>
    <w:rsid w:val="007B7AE4"/>
    <w:rsid w:val="007B7DAE"/>
    <w:rsid w:val="007C0594"/>
    <w:rsid w:val="007C26F8"/>
    <w:rsid w:val="007C292C"/>
    <w:rsid w:val="007C350D"/>
    <w:rsid w:val="007C3689"/>
    <w:rsid w:val="007C36EE"/>
    <w:rsid w:val="007C396D"/>
    <w:rsid w:val="007C3C9B"/>
    <w:rsid w:val="007C57F3"/>
    <w:rsid w:val="007D3012"/>
    <w:rsid w:val="007D30B6"/>
    <w:rsid w:val="007D428F"/>
    <w:rsid w:val="007D4664"/>
    <w:rsid w:val="007D55BB"/>
    <w:rsid w:val="007D5AB0"/>
    <w:rsid w:val="007D65A7"/>
    <w:rsid w:val="007D6A9E"/>
    <w:rsid w:val="007D78B5"/>
    <w:rsid w:val="007E0F0B"/>
    <w:rsid w:val="007E3F59"/>
    <w:rsid w:val="007E5043"/>
    <w:rsid w:val="007E5183"/>
    <w:rsid w:val="007E56F9"/>
    <w:rsid w:val="007E7F3E"/>
    <w:rsid w:val="007F0663"/>
    <w:rsid w:val="007F09A2"/>
    <w:rsid w:val="007F2316"/>
    <w:rsid w:val="007F282A"/>
    <w:rsid w:val="007F2A8A"/>
    <w:rsid w:val="007F3BA0"/>
    <w:rsid w:val="007F6D95"/>
    <w:rsid w:val="007F7762"/>
    <w:rsid w:val="008009F7"/>
    <w:rsid w:val="008033B7"/>
    <w:rsid w:val="00804279"/>
    <w:rsid w:val="00804982"/>
    <w:rsid w:val="00807FF9"/>
    <w:rsid w:val="008106DA"/>
    <w:rsid w:val="008133F9"/>
    <w:rsid w:val="00813A7D"/>
    <w:rsid w:val="0081552D"/>
    <w:rsid w:val="008155E9"/>
    <w:rsid w:val="0081793F"/>
    <w:rsid w:val="008204BC"/>
    <w:rsid w:val="008238C3"/>
    <w:rsid w:val="00823AAC"/>
    <w:rsid w:val="00827993"/>
    <w:rsid w:val="00837FE7"/>
    <w:rsid w:val="00840154"/>
    <w:rsid w:val="00840C6C"/>
    <w:rsid w:val="00846918"/>
    <w:rsid w:val="00847E2F"/>
    <w:rsid w:val="0085022A"/>
    <w:rsid w:val="008527F9"/>
    <w:rsid w:val="00854C66"/>
    <w:rsid w:val="008553E1"/>
    <w:rsid w:val="00856D59"/>
    <w:rsid w:val="00857C0E"/>
    <w:rsid w:val="00857F9F"/>
    <w:rsid w:val="0086155C"/>
    <w:rsid w:val="008650AA"/>
    <w:rsid w:val="00865545"/>
    <w:rsid w:val="00865C2E"/>
    <w:rsid w:val="0087439F"/>
    <w:rsid w:val="0087643B"/>
    <w:rsid w:val="00876D6B"/>
    <w:rsid w:val="00877669"/>
    <w:rsid w:val="00877AF2"/>
    <w:rsid w:val="008821C6"/>
    <w:rsid w:val="00883733"/>
    <w:rsid w:val="00886EA0"/>
    <w:rsid w:val="00890445"/>
    <w:rsid w:val="00890EBA"/>
    <w:rsid w:val="008947A8"/>
    <w:rsid w:val="00896C1F"/>
    <w:rsid w:val="00896C72"/>
    <w:rsid w:val="00897F92"/>
    <w:rsid w:val="008A64C9"/>
    <w:rsid w:val="008A6918"/>
    <w:rsid w:val="008A6C2B"/>
    <w:rsid w:val="008A6FCC"/>
    <w:rsid w:val="008A7245"/>
    <w:rsid w:val="008B180A"/>
    <w:rsid w:val="008B24B7"/>
    <w:rsid w:val="008B5F68"/>
    <w:rsid w:val="008C2CD8"/>
    <w:rsid w:val="008C5743"/>
    <w:rsid w:val="008C5761"/>
    <w:rsid w:val="008C6006"/>
    <w:rsid w:val="008C68EE"/>
    <w:rsid w:val="008C7F44"/>
    <w:rsid w:val="008D1040"/>
    <w:rsid w:val="008D2E87"/>
    <w:rsid w:val="008D2FED"/>
    <w:rsid w:val="008D3B29"/>
    <w:rsid w:val="008D4273"/>
    <w:rsid w:val="008D4EF3"/>
    <w:rsid w:val="008D6DF7"/>
    <w:rsid w:val="008E0E4F"/>
    <w:rsid w:val="008E1250"/>
    <w:rsid w:val="008E1FD5"/>
    <w:rsid w:val="008E2689"/>
    <w:rsid w:val="008E4139"/>
    <w:rsid w:val="008E449F"/>
    <w:rsid w:val="008F0856"/>
    <w:rsid w:val="008F1195"/>
    <w:rsid w:val="008F12DC"/>
    <w:rsid w:val="008F1DA5"/>
    <w:rsid w:val="008F31B2"/>
    <w:rsid w:val="008F322F"/>
    <w:rsid w:val="008F3B37"/>
    <w:rsid w:val="008F5B6A"/>
    <w:rsid w:val="00907DFE"/>
    <w:rsid w:val="00914596"/>
    <w:rsid w:val="009146BF"/>
    <w:rsid w:val="00915202"/>
    <w:rsid w:val="00915AD4"/>
    <w:rsid w:val="00915E29"/>
    <w:rsid w:val="00915EF1"/>
    <w:rsid w:val="00917714"/>
    <w:rsid w:val="0092312F"/>
    <w:rsid w:val="00924C08"/>
    <w:rsid w:val="00925E28"/>
    <w:rsid w:val="0092773F"/>
    <w:rsid w:val="00927D88"/>
    <w:rsid w:val="00930778"/>
    <w:rsid w:val="00930D1F"/>
    <w:rsid w:val="0093242D"/>
    <w:rsid w:val="00932CEF"/>
    <w:rsid w:val="00933442"/>
    <w:rsid w:val="009340A0"/>
    <w:rsid w:val="00935127"/>
    <w:rsid w:val="00936501"/>
    <w:rsid w:val="0094025E"/>
    <w:rsid w:val="0094256C"/>
    <w:rsid w:val="00945953"/>
    <w:rsid w:val="00946877"/>
    <w:rsid w:val="00946CDA"/>
    <w:rsid w:val="00953E32"/>
    <w:rsid w:val="00953F11"/>
    <w:rsid w:val="00954807"/>
    <w:rsid w:val="0095644B"/>
    <w:rsid w:val="00962960"/>
    <w:rsid w:val="0096766C"/>
    <w:rsid w:val="0097049A"/>
    <w:rsid w:val="009706C1"/>
    <w:rsid w:val="00971C0A"/>
    <w:rsid w:val="00976181"/>
    <w:rsid w:val="00976675"/>
    <w:rsid w:val="00976FBF"/>
    <w:rsid w:val="00977CC1"/>
    <w:rsid w:val="009839C3"/>
    <w:rsid w:val="009847A8"/>
    <w:rsid w:val="00984B38"/>
    <w:rsid w:val="0098531B"/>
    <w:rsid w:val="009872E5"/>
    <w:rsid w:val="009A0636"/>
    <w:rsid w:val="009A3D68"/>
    <w:rsid w:val="009A4DC7"/>
    <w:rsid w:val="009A69EE"/>
    <w:rsid w:val="009A6FF5"/>
    <w:rsid w:val="009A706E"/>
    <w:rsid w:val="009A7082"/>
    <w:rsid w:val="009B2B47"/>
    <w:rsid w:val="009B35DB"/>
    <w:rsid w:val="009B4F8D"/>
    <w:rsid w:val="009B7B43"/>
    <w:rsid w:val="009C17BF"/>
    <w:rsid w:val="009C2225"/>
    <w:rsid w:val="009C337E"/>
    <w:rsid w:val="009C4298"/>
    <w:rsid w:val="009C4417"/>
    <w:rsid w:val="009C4F29"/>
    <w:rsid w:val="009C61C5"/>
    <w:rsid w:val="009C6898"/>
    <w:rsid w:val="009C7795"/>
    <w:rsid w:val="009C7F10"/>
    <w:rsid w:val="009D00B5"/>
    <w:rsid w:val="009D0D2A"/>
    <w:rsid w:val="009D318C"/>
    <w:rsid w:val="009D59AE"/>
    <w:rsid w:val="009E385B"/>
    <w:rsid w:val="009F17FC"/>
    <w:rsid w:val="00A00FA7"/>
    <w:rsid w:val="00A01A8C"/>
    <w:rsid w:val="00A06A8D"/>
    <w:rsid w:val="00A10B8B"/>
    <w:rsid w:val="00A1100A"/>
    <w:rsid w:val="00A14B0B"/>
    <w:rsid w:val="00A15791"/>
    <w:rsid w:val="00A167CD"/>
    <w:rsid w:val="00A20D78"/>
    <w:rsid w:val="00A2174A"/>
    <w:rsid w:val="00A26733"/>
    <w:rsid w:val="00A30CA8"/>
    <w:rsid w:val="00A323B9"/>
    <w:rsid w:val="00A32DF6"/>
    <w:rsid w:val="00A33A4D"/>
    <w:rsid w:val="00A33BAF"/>
    <w:rsid w:val="00A3595E"/>
    <w:rsid w:val="00A41B0A"/>
    <w:rsid w:val="00A4677A"/>
    <w:rsid w:val="00A46C7F"/>
    <w:rsid w:val="00A5079F"/>
    <w:rsid w:val="00A50BB2"/>
    <w:rsid w:val="00A52B43"/>
    <w:rsid w:val="00A54341"/>
    <w:rsid w:val="00A633EC"/>
    <w:rsid w:val="00A650E8"/>
    <w:rsid w:val="00A65AEE"/>
    <w:rsid w:val="00A664B8"/>
    <w:rsid w:val="00A667CE"/>
    <w:rsid w:val="00A67108"/>
    <w:rsid w:val="00A700CD"/>
    <w:rsid w:val="00A71ECD"/>
    <w:rsid w:val="00A73245"/>
    <w:rsid w:val="00A74CD7"/>
    <w:rsid w:val="00A77145"/>
    <w:rsid w:val="00A82989"/>
    <w:rsid w:val="00A904FE"/>
    <w:rsid w:val="00A91C32"/>
    <w:rsid w:val="00A9262C"/>
    <w:rsid w:val="00A9375B"/>
    <w:rsid w:val="00A941CF"/>
    <w:rsid w:val="00AA1400"/>
    <w:rsid w:val="00AA39FB"/>
    <w:rsid w:val="00AA3B48"/>
    <w:rsid w:val="00AA4887"/>
    <w:rsid w:val="00AA54DC"/>
    <w:rsid w:val="00AA588C"/>
    <w:rsid w:val="00AA7094"/>
    <w:rsid w:val="00AB35EA"/>
    <w:rsid w:val="00AB3B76"/>
    <w:rsid w:val="00AB523C"/>
    <w:rsid w:val="00AB61DD"/>
    <w:rsid w:val="00AC1354"/>
    <w:rsid w:val="00AC1449"/>
    <w:rsid w:val="00AC1AE0"/>
    <w:rsid w:val="00AC222F"/>
    <w:rsid w:val="00AC2CC7"/>
    <w:rsid w:val="00AC3F58"/>
    <w:rsid w:val="00AC53E3"/>
    <w:rsid w:val="00AC5522"/>
    <w:rsid w:val="00AC59F9"/>
    <w:rsid w:val="00AC73AB"/>
    <w:rsid w:val="00AC7B3B"/>
    <w:rsid w:val="00AD2D9C"/>
    <w:rsid w:val="00AD3CE6"/>
    <w:rsid w:val="00AD4EBC"/>
    <w:rsid w:val="00AD5587"/>
    <w:rsid w:val="00AD72ED"/>
    <w:rsid w:val="00AE1307"/>
    <w:rsid w:val="00AE297E"/>
    <w:rsid w:val="00AE3771"/>
    <w:rsid w:val="00AE6F43"/>
    <w:rsid w:val="00AE7586"/>
    <w:rsid w:val="00AF0A3D"/>
    <w:rsid w:val="00AF1332"/>
    <w:rsid w:val="00AF2DCE"/>
    <w:rsid w:val="00AF3CCC"/>
    <w:rsid w:val="00AF4312"/>
    <w:rsid w:val="00AF4A20"/>
    <w:rsid w:val="00AF5AA2"/>
    <w:rsid w:val="00AF7A65"/>
    <w:rsid w:val="00B0187C"/>
    <w:rsid w:val="00B02EC0"/>
    <w:rsid w:val="00B046CA"/>
    <w:rsid w:val="00B04740"/>
    <w:rsid w:val="00B06710"/>
    <w:rsid w:val="00B07EBF"/>
    <w:rsid w:val="00B13AFD"/>
    <w:rsid w:val="00B14676"/>
    <w:rsid w:val="00B166CB"/>
    <w:rsid w:val="00B17137"/>
    <w:rsid w:val="00B20CBD"/>
    <w:rsid w:val="00B235E1"/>
    <w:rsid w:val="00B2373C"/>
    <w:rsid w:val="00B24A06"/>
    <w:rsid w:val="00B272CF"/>
    <w:rsid w:val="00B3145D"/>
    <w:rsid w:val="00B34B73"/>
    <w:rsid w:val="00B357BA"/>
    <w:rsid w:val="00B359DC"/>
    <w:rsid w:val="00B362DB"/>
    <w:rsid w:val="00B37988"/>
    <w:rsid w:val="00B41275"/>
    <w:rsid w:val="00B43A6F"/>
    <w:rsid w:val="00B4665D"/>
    <w:rsid w:val="00B47D08"/>
    <w:rsid w:val="00B5404B"/>
    <w:rsid w:val="00B564DB"/>
    <w:rsid w:val="00B569F0"/>
    <w:rsid w:val="00B63B49"/>
    <w:rsid w:val="00B63B54"/>
    <w:rsid w:val="00B64014"/>
    <w:rsid w:val="00B64E61"/>
    <w:rsid w:val="00B66D50"/>
    <w:rsid w:val="00B71392"/>
    <w:rsid w:val="00B71FF4"/>
    <w:rsid w:val="00B74852"/>
    <w:rsid w:val="00B75510"/>
    <w:rsid w:val="00B75BD5"/>
    <w:rsid w:val="00B768B6"/>
    <w:rsid w:val="00B80DBF"/>
    <w:rsid w:val="00B816A3"/>
    <w:rsid w:val="00B83ACC"/>
    <w:rsid w:val="00B85BB8"/>
    <w:rsid w:val="00B908D1"/>
    <w:rsid w:val="00B940D1"/>
    <w:rsid w:val="00B955A3"/>
    <w:rsid w:val="00B970A5"/>
    <w:rsid w:val="00B97A6D"/>
    <w:rsid w:val="00B97D11"/>
    <w:rsid w:val="00BA0BCC"/>
    <w:rsid w:val="00BA1CD1"/>
    <w:rsid w:val="00BA455F"/>
    <w:rsid w:val="00BA63CC"/>
    <w:rsid w:val="00BB0439"/>
    <w:rsid w:val="00BB58BD"/>
    <w:rsid w:val="00BB60F6"/>
    <w:rsid w:val="00BB6A26"/>
    <w:rsid w:val="00BB6D4A"/>
    <w:rsid w:val="00BC1034"/>
    <w:rsid w:val="00BC2482"/>
    <w:rsid w:val="00BC2B4C"/>
    <w:rsid w:val="00BC40D6"/>
    <w:rsid w:val="00BC50DB"/>
    <w:rsid w:val="00BC5865"/>
    <w:rsid w:val="00BC64D2"/>
    <w:rsid w:val="00BD0362"/>
    <w:rsid w:val="00BD19EA"/>
    <w:rsid w:val="00BD3269"/>
    <w:rsid w:val="00BD328F"/>
    <w:rsid w:val="00BD3B12"/>
    <w:rsid w:val="00BD7EF8"/>
    <w:rsid w:val="00BE2408"/>
    <w:rsid w:val="00BE3CF7"/>
    <w:rsid w:val="00BE3EC6"/>
    <w:rsid w:val="00BE5BEB"/>
    <w:rsid w:val="00BE6528"/>
    <w:rsid w:val="00BF6858"/>
    <w:rsid w:val="00BF6892"/>
    <w:rsid w:val="00C0009B"/>
    <w:rsid w:val="00C005FA"/>
    <w:rsid w:val="00C00817"/>
    <w:rsid w:val="00C0087A"/>
    <w:rsid w:val="00C020FC"/>
    <w:rsid w:val="00C02551"/>
    <w:rsid w:val="00C05782"/>
    <w:rsid w:val="00C05F9D"/>
    <w:rsid w:val="00C0722A"/>
    <w:rsid w:val="00C07D28"/>
    <w:rsid w:val="00C12351"/>
    <w:rsid w:val="00C14C99"/>
    <w:rsid w:val="00C210D2"/>
    <w:rsid w:val="00C21F42"/>
    <w:rsid w:val="00C27212"/>
    <w:rsid w:val="00C34185"/>
    <w:rsid w:val="00C40F51"/>
    <w:rsid w:val="00C42BCA"/>
    <w:rsid w:val="00C42DD6"/>
    <w:rsid w:val="00C43B99"/>
    <w:rsid w:val="00C447F1"/>
    <w:rsid w:val="00C476EB"/>
    <w:rsid w:val="00C532EA"/>
    <w:rsid w:val="00C53CB8"/>
    <w:rsid w:val="00C545E7"/>
    <w:rsid w:val="00C57DDC"/>
    <w:rsid w:val="00C63AEC"/>
    <w:rsid w:val="00C63B5A"/>
    <w:rsid w:val="00C642A7"/>
    <w:rsid w:val="00C66858"/>
    <w:rsid w:val="00C72E69"/>
    <w:rsid w:val="00C7372A"/>
    <w:rsid w:val="00C7411E"/>
    <w:rsid w:val="00C74DB7"/>
    <w:rsid w:val="00C74F49"/>
    <w:rsid w:val="00C75757"/>
    <w:rsid w:val="00C7583C"/>
    <w:rsid w:val="00C7670D"/>
    <w:rsid w:val="00C81642"/>
    <w:rsid w:val="00C83C35"/>
    <w:rsid w:val="00C84988"/>
    <w:rsid w:val="00C90DE5"/>
    <w:rsid w:val="00C91443"/>
    <w:rsid w:val="00C917D7"/>
    <w:rsid w:val="00C94C76"/>
    <w:rsid w:val="00CA0D60"/>
    <w:rsid w:val="00CA19E4"/>
    <w:rsid w:val="00CA4AF6"/>
    <w:rsid w:val="00CA59CA"/>
    <w:rsid w:val="00CA7F52"/>
    <w:rsid w:val="00CB006F"/>
    <w:rsid w:val="00CB03EF"/>
    <w:rsid w:val="00CB2356"/>
    <w:rsid w:val="00CB31CA"/>
    <w:rsid w:val="00CB4075"/>
    <w:rsid w:val="00CB4E6D"/>
    <w:rsid w:val="00CC23DE"/>
    <w:rsid w:val="00CC3E98"/>
    <w:rsid w:val="00CC581E"/>
    <w:rsid w:val="00CD0F69"/>
    <w:rsid w:val="00CD3363"/>
    <w:rsid w:val="00CD3E3A"/>
    <w:rsid w:val="00CD61B7"/>
    <w:rsid w:val="00CD6436"/>
    <w:rsid w:val="00CD67B0"/>
    <w:rsid w:val="00CD691B"/>
    <w:rsid w:val="00CD7365"/>
    <w:rsid w:val="00CD7459"/>
    <w:rsid w:val="00CE0263"/>
    <w:rsid w:val="00CE153F"/>
    <w:rsid w:val="00CE55A6"/>
    <w:rsid w:val="00CF13FC"/>
    <w:rsid w:val="00CF3A4B"/>
    <w:rsid w:val="00CF4955"/>
    <w:rsid w:val="00CF4AAF"/>
    <w:rsid w:val="00CF561A"/>
    <w:rsid w:val="00CF6C18"/>
    <w:rsid w:val="00CF73FB"/>
    <w:rsid w:val="00CF7EA8"/>
    <w:rsid w:val="00D004DA"/>
    <w:rsid w:val="00D00EE7"/>
    <w:rsid w:val="00D01673"/>
    <w:rsid w:val="00D0309A"/>
    <w:rsid w:val="00D04805"/>
    <w:rsid w:val="00D06A83"/>
    <w:rsid w:val="00D07AEB"/>
    <w:rsid w:val="00D07BA4"/>
    <w:rsid w:val="00D109BA"/>
    <w:rsid w:val="00D10DA2"/>
    <w:rsid w:val="00D13DFE"/>
    <w:rsid w:val="00D13EC4"/>
    <w:rsid w:val="00D142EF"/>
    <w:rsid w:val="00D155F0"/>
    <w:rsid w:val="00D15CE6"/>
    <w:rsid w:val="00D176BE"/>
    <w:rsid w:val="00D17C4E"/>
    <w:rsid w:val="00D17EB7"/>
    <w:rsid w:val="00D21359"/>
    <w:rsid w:val="00D215F6"/>
    <w:rsid w:val="00D22BE1"/>
    <w:rsid w:val="00D2765B"/>
    <w:rsid w:val="00D31DF7"/>
    <w:rsid w:val="00D339EB"/>
    <w:rsid w:val="00D33B91"/>
    <w:rsid w:val="00D3404C"/>
    <w:rsid w:val="00D375CE"/>
    <w:rsid w:val="00D40F9E"/>
    <w:rsid w:val="00D415C6"/>
    <w:rsid w:val="00D420EA"/>
    <w:rsid w:val="00D42EBE"/>
    <w:rsid w:val="00D45620"/>
    <w:rsid w:val="00D4639E"/>
    <w:rsid w:val="00D46A55"/>
    <w:rsid w:val="00D51A17"/>
    <w:rsid w:val="00D51ABF"/>
    <w:rsid w:val="00D5444B"/>
    <w:rsid w:val="00D55302"/>
    <w:rsid w:val="00D55D67"/>
    <w:rsid w:val="00D57CBF"/>
    <w:rsid w:val="00D66ABC"/>
    <w:rsid w:val="00D66EB8"/>
    <w:rsid w:val="00D67184"/>
    <w:rsid w:val="00D70D04"/>
    <w:rsid w:val="00D718FE"/>
    <w:rsid w:val="00D71CFC"/>
    <w:rsid w:val="00D724EE"/>
    <w:rsid w:val="00D776F6"/>
    <w:rsid w:val="00D77B98"/>
    <w:rsid w:val="00D82533"/>
    <w:rsid w:val="00D82CEF"/>
    <w:rsid w:val="00D858D5"/>
    <w:rsid w:val="00D85ECB"/>
    <w:rsid w:val="00D86024"/>
    <w:rsid w:val="00D912D0"/>
    <w:rsid w:val="00D924E7"/>
    <w:rsid w:val="00D92E51"/>
    <w:rsid w:val="00D94CA3"/>
    <w:rsid w:val="00D96595"/>
    <w:rsid w:val="00DA018C"/>
    <w:rsid w:val="00DA149D"/>
    <w:rsid w:val="00DA3C9D"/>
    <w:rsid w:val="00DA46F7"/>
    <w:rsid w:val="00DB0F7E"/>
    <w:rsid w:val="00DB1712"/>
    <w:rsid w:val="00DB41DC"/>
    <w:rsid w:val="00DB5489"/>
    <w:rsid w:val="00DB577B"/>
    <w:rsid w:val="00DB6BD4"/>
    <w:rsid w:val="00DB6C98"/>
    <w:rsid w:val="00DC05AF"/>
    <w:rsid w:val="00DC30DD"/>
    <w:rsid w:val="00DC4748"/>
    <w:rsid w:val="00DC56BB"/>
    <w:rsid w:val="00DC6448"/>
    <w:rsid w:val="00DC6CD0"/>
    <w:rsid w:val="00DC701C"/>
    <w:rsid w:val="00DD3559"/>
    <w:rsid w:val="00DD6FA3"/>
    <w:rsid w:val="00DD7F91"/>
    <w:rsid w:val="00DE0578"/>
    <w:rsid w:val="00DE3E6D"/>
    <w:rsid w:val="00DE5BD2"/>
    <w:rsid w:val="00DE6ABA"/>
    <w:rsid w:val="00DF1533"/>
    <w:rsid w:val="00DF2EA4"/>
    <w:rsid w:val="00DF6792"/>
    <w:rsid w:val="00DF6BE8"/>
    <w:rsid w:val="00DF6EA9"/>
    <w:rsid w:val="00DF76CE"/>
    <w:rsid w:val="00DF7962"/>
    <w:rsid w:val="00E00376"/>
    <w:rsid w:val="00E0039D"/>
    <w:rsid w:val="00E01016"/>
    <w:rsid w:val="00E023A2"/>
    <w:rsid w:val="00E043B1"/>
    <w:rsid w:val="00E043F3"/>
    <w:rsid w:val="00E04AD8"/>
    <w:rsid w:val="00E0798A"/>
    <w:rsid w:val="00E14154"/>
    <w:rsid w:val="00E1452A"/>
    <w:rsid w:val="00E14EBD"/>
    <w:rsid w:val="00E158EA"/>
    <w:rsid w:val="00E16734"/>
    <w:rsid w:val="00E176CE"/>
    <w:rsid w:val="00E17AE6"/>
    <w:rsid w:val="00E21382"/>
    <w:rsid w:val="00E22828"/>
    <w:rsid w:val="00E23260"/>
    <w:rsid w:val="00E2367A"/>
    <w:rsid w:val="00E27BC7"/>
    <w:rsid w:val="00E30650"/>
    <w:rsid w:val="00E30EFC"/>
    <w:rsid w:val="00E3429E"/>
    <w:rsid w:val="00E3471E"/>
    <w:rsid w:val="00E34AEA"/>
    <w:rsid w:val="00E34F83"/>
    <w:rsid w:val="00E35FC9"/>
    <w:rsid w:val="00E377A4"/>
    <w:rsid w:val="00E4130F"/>
    <w:rsid w:val="00E41346"/>
    <w:rsid w:val="00E41C31"/>
    <w:rsid w:val="00E41F15"/>
    <w:rsid w:val="00E420E9"/>
    <w:rsid w:val="00E43E0B"/>
    <w:rsid w:val="00E46055"/>
    <w:rsid w:val="00E4635D"/>
    <w:rsid w:val="00E478F4"/>
    <w:rsid w:val="00E51316"/>
    <w:rsid w:val="00E56BB8"/>
    <w:rsid w:val="00E61D76"/>
    <w:rsid w:val="00E637B7"/>
    <w:rsid w:val="00E672E9"/>
    <w:rsid w:val="00E674DB"/>
    <w:rsid w:val="00E705BB"/>
    <w:rsid w:val="00E70772"/>
    <w:rsid w:val="00E70912"/>
    <w:rsid w:val="00E70AC9"/>
    <w:rsid w:val="00E72CD7"/>
    <w:rsid w:val="00E72FF2"/>
    <w:rsid w:val="00E73244"/>
    <w:rsid w:val="00E746E2"/>
    <w:rsid w:val="00E75357"/>
    <w:rsid w:val="00E757CA"/>
    <w:rsid w:val="00E75F28"/>
    <w:rsid w:val="00E762EC"/>
    <w:rsid w:val="00E80689"/>
    <w:rsid w:val="00E90AA6"/>
    <w:rsid w:val="00E934D2"/>
    <w:rsid w:val="00E94E11"/>
    <w:rsid w:val="00E96C8F"/>
    <w:rsid w:val="00E97757"/>
    <w:rsid w:val="00E977B8"/>
    <w:rsid w:val="00E97AD1"/>
    <w:rsid w:val="00EA109B"/>
    <w:rsid w:val="00EA15A8"/>
    <w:rsid w:val="00EA2926"/>
    <w:rsid w:val="00EA3E72"/>
    <w:rsid w:val="00EA44E1"/>
    <w:rsid w:val="00EB01DF"/>
    <w:rsid w:val="00EB1B23"/>
    <w:rsid w:val="00EB2CDE"/>
    <w:rsid w:val="00EB30CB"/>
    <w:rsid w:val="00EB402B"/>
    <w:rsid w:val="00EC1A81"/>
    <w:rsid w:val="00EC61B7"/>
    <w:rsid w:val="00EC7E5C"/>
    <w:rsid w:val="00ED0278"/>
    <w:rsid w:val="00ED0658"/>
    <w:rsid w:val="00ED0E4D"/>
    <w:rsid w:val="00ED1CF9"/>
    <w:rsid w:val="00ED2193"/>
    <w:rsid w:val="00ED321F"/>
    <w:rsid w:val="00ED37D6"/>
    <w:rsid w:val="00ED66CD"/>
    <w:rsid w:val="00ED78F1"/>
    <w:rsid w:val="00ED7D88"/>
    <w:rsid w:val="00EE2D08"/>
    <w:rsid w:val="00EE4A21"/>
    <w:rsid w:val="00EE4DCA"/>
    <w:rsid w:val="00EF0F62"/>
    <w:rsid w:val="00EF1A15"/>
    <w:rsid w:val="00EF4F35"/>
    <w:rsid w:val="00F007E1"/>
    <w:rsid w:val="00F0134E"/>
    <w:rsid w:val="00F04B44"/>
    <w:rsid w:val="00F057C6"/>
    <w:rsid w:val="00F05E50"/>
    <w:rsid w:val="00F07F04"/>
    <w:rsid w:val="00F10086"/>
    <w:rsid w:val="00F12DA5"/>
    <w:rsid w:val="00F17CE7"/>
    <w:rsid w:val="00F17D96"/>
    <w:rsid w:val="00F20D92"/>
    <w:rsid w:val="00F21360"/>
    <w:rsid w:val="00F21F8B"/>
    <w:rsid w:val="00F22565"/>
    <w:rsid w:val="00F231CC"/>
    <w:rsid w:val="00F2348F"/>
    <w:rsid w:val="00F23899"/>
    <w:rsid w:val="00F24A91"/>
    <w:rsid w:val="00F25D25"/>
    <w:rsid w:val="00F2680A"/>
    <w:rsid w:val="00F273D6"/>
    <w:rsid w:val="00F3380E"/>
    <w:rsid w:val="00F36A1F"/>
    <w:rsid w:val="00F36E2B"/>
    <w:rsid w:val="00F36F27"/>
    <w:rsid w:val="00F40837"/>
    <w:rsid w:val="00F409F0"/>
    <w:rsid w:val="00F42259"/>
    <w:rsid w:val="00F42DBE"/>
    <w:rsid w:val="00F42F79"/>
    <w:rsid w:val="00F44BE3"/>
    <w:rsid w:val="00F44D91"/>
    <w:rsid w:val="00F46EFD"/>
    <w:rsid w:val="00F47773"/>
    <w:rsid w:val="00F47E9D"/>
    <w:rsid w:val="00F5019D"/>
    <w:rsid w:val="00F533F5"/>
    <w:rsid w:val="00F546F8"/>
    <w:rsid w:val="00F56308"/>
    <w:rsid w:val="00F622EB"/>
    <w:rsid w:val="00F634D6"/>
    <w:rsid w:val="00F64385"/>
    <w:rsid w:val="00F6473F"/>
    <w:rsid w:val="00F64DA4"/>
    <w:rsid w:val="00F65179"/>
    <w:rsid w:val="00F65656"/>
    <w:rsid w:val="00F67F58"/>
    <w:rsid w:val="00F709FD"/>
    <w:rsid w:val="00F70AD1"/>
    <w:rsid w:val="00F72BC9"/>
    <w:rsid w:val="00F743B5"/>
    <w:rsid w:val="00F75BE6"/>
    <w:rsid w:val="00F76366"/>
    <w:rsid w:val="00F805C0"/>
    <w:rsid w:val="00F80FE0"/>
    <w:rsid w:val="00F81374"/>
    <w:rsid w:val="00F83EDE"/>
    <w:rsid w:val="00F872C3"/>
    <w:rsid w:val="00F876BD"/>
    <w:rsid w:val="00F90060"/>
    <w:rsid w:val="00F9079F"/>
    <w:rsid w:val="00F91E77"/>
    <w:rsid w:val="00F94982"/>
    <w:rsid w:val="00F94E6C"/>
    <w:rsid w:val="00F96760"/>
    <w:rsid w:val="00F976DC"/>
    <w:rsid w:val="00F977B8"/>
    <w:rsid w:val="00FA214A"/>
    <w:rsid w:val="00FA46EF"/>
    <w:rsid w:val="00FB1091"/>
    <w:rsid w:val="00FB1513"/>
    <w:rsid w:val="00FB4261"/>
    <w:rsid w:val="00FB43B1"/>
    <w:rsid w:val="00FB64EF"/>
    <w:rsid w:val="00FC0608"/>
    <w:rsid w:val="00FC1172"/>
    <w:rsid w:val="00FC2155"/>
    <w:rsid w:val="00FC41A7"/>
    <w:rsid w:val="00FC5BA6"/>
    <w:rsid w:val="00FC6B1A"/>
    <w:rsid w:val="00FD2106"/>
    <w:rsid w:val="00FD27F2"/>
    <w:rsid w:val="00FD4512"/>
    <w:rsid w:val="00FD4E14"/>
    <w:rsid w:val="00FD5F59"/>
    <w:rsid w:val="00FD675B"/>
    <w:rsid w:val="00FD7483"/>
    <w:rsid w:val="00FE352F"/>
    <w:rsid w:val="00FE380E"/>
    <w:rsid w:val="00FE4404"/>
    <w:rsid w:val="00FE7D9D"/>
    <w:rsid w:val="00FF05E1"/>
    <w:rsid w:val="00FF3D19"/>
    <w:rsid w:val="00FF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D0E9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Citation,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12,No Spacing2111,Heading 21,No Spacing112,No Spacing1121,CD - Cite,Dont us,Tags,Debate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Citation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Thick Underline Char,Intense Emphasis11,Intense Emphasis21,Intense Emphasis111,Intense Emphasis4,Intense Emphasis41,apple-style-span + 6 pt,Bold,Kern at 16 pt,Style,Intense Emphasis1,Intense Emphasis2,HHeading 3 + 12 pt,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Cards + Font: 12 pt Char Char Char,Cards + Font: 12 pt Char Char Char Char Char Char Char"/>
    <w:basedOn w:val="Normal"/>
    <w:link w:val="UnderlineChar"/>
    <w:rsid w:val="004D0E92"/>
    <w:rPr>
      <w:rFonts w:ascii="Georgia" w:eastAsia="Calibri" w:hAnsi="Georgia" w:cstheme="minorBidi"/>
      <w:u w:val="single"/>
    </w:rPr>
  </w:style>
  <w:style w:type="character" w:customStyle="1" w:styleId="UnderlineChar">
    <w:name w:val="Underline Char"/>
    <w:aliases w:val="Title Char,cites Char Ch,Minimized Char,Underline Char Char Char,Cards + Font: 12 pt Char Char Char Char Char Char Char Char,Cites and Cards Char1,Bold Underlined Char,Cites and Cards Char,UNDERLINE Char"/>
    <w:basedOn w:val="DefaultParagraphFont"/>
    <w:link w:val="CardsFont12pt"/>
    <w:qFormat/>
    <w:rsid w:val="004D0E92"/>
    <w:rPr>
      <w:rFonts w:ascii="Georgia" w:eastAsia="Calibri" w:hAnsi="Georgia"/>
      <w:u w:val="single"/>
    </w:rPr>
  </w:style>
  <w:style w:type="paragraph" w:styleId="Title">
    <w:name w:val="Title"/>
    <w:aliases w:val="Cites and Cards,UNDERLINE,Bold Underlined"/>
    <w:basedOn w:val="Normal"/>
    <w:next w:val="Normal"/>
    <w:link w:val="TitleChar1"/>
    <w:qFormat/>
    <w:rsid w:val="004D0E9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link w:val="Title"/>
    <w:rsid w:val="004D0E92"/>
    <w:rPr>
      <w:bCs/>
      <w:sz w:val="20"/>
      <w:u w:val="single"/>
    </w:rPr>
  </w:style>
  <w:style w:type="character" w:customStyle="1" w:styleId="Heading3Char1">
    <w:name w:val="Heading 3 Char1"/>
    <w:aliases w:val="Citation Char,Heading 3 Char Char,Heading 3 Char1 Char Char Char,Heading 3 Char Char Char Char Char,Citation Char Char Char Char Char,Citation Char1 Char Char Char,Heading 3 Char Char1 Char,Citation Char Char1 Char,cites Char Char"/>
    <w:qFormat/>
    <w:rsid w:val="004D0E92"/>
    <w:rPr>
      <w:rFonts w:ascii="Georgia" w:hAnsi="Georgia" w:cs="Arial"/>
      <w:bCs/>
      <w:sz w:val="14"/>
      <w:szCs w:val="14"/>
    </w:rPr>
  </w:style>
  <w:style w:type="paragraph" w:customStyle="1" w:styleId="Nothing">
    <w:name w:val="Nothing"/>
    <w:link w:val="NothingChar"/>
    <w:qFormat/>
    <w:rsid w:val="004D0E9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4D0E92"/>
    <w:rPr>
      <w:rFonts w:ascii="Times New Roman" w:eastAsia="Times New Roman" w:hAnsi="Times New Roman" w:cs="Times New Roman"/>
      <w:sz w:val="20"/>
      <w:szCs w:val="24"/>
    </w:rPr>
  </w:style>
  <w:style w:type="paragraph" w:customStyle="1" w:styleId="Cards">
    <w:name w:val="Cards"/>
    <w:next w:val="Nothing"/>
    <w:link w:val="CardsChar"/>
    <w:qFormat/>
    <w:rsid w:val="004D0E92"/>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4D0E92"/>
    <w:rPr>
      <w:rFonts w:ascii="Times New Roman" w:eastAsia="Times New Roman" w:hAnsi="Times New Roman" w:cs="Times New Roman"/>
      <w:sz w:val="20"/>
      <w:szCs w:val="24"/>
    </w:rPr>
  </w:style>
  <w:style w:type="character" w:customStyle="1" w:styleId="DebateUnderline">
    <w:name w:val="Debate Underline"/>
    <w:qFormat/>
    <w:rsid w:val="004D0E92"/>
    <w:rPr>
      <w:rFonts w:ascii="Times New Roman" w:hAnsi="Times New Roman"/>
      <w:sz w:val="20"/>
      <w:u w:val="thick"/>
    </w:rPr>
  </w:style>
  <w:style w:type="paragraph" w:customStyle="1" w:styleId="Cites">
    <w:name w:val="Cites"/>
    <w:next w:val="Cards"/>
    <w:link w:val="CitesChar"/>
    <w:qFormat/>
    <w:rsid w:val="004D0E92"/>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4D0E92"/>
    <w:rPr>
      <w:rFonts w:ascii="Times New Roman" w:eastAsia="Times New Roman" w:hAnsi="Times New Roman" w:cs="Times New Roman"/>
      <w:sz w:val="20"/>
      <w:szCs w:val="24"/>
    </w:rPr>
  </w:style>
  <w:style w:type="character" w:customStyle="1" w:styleId="Author-Date">
    <w:name w:val="Author-Date"/>
    <w:qFormat/>
    <w:rsid w:val="004D0E92"/>
    <w:rPr>
      <w:b/>
      <w:sz w:val="24"/>
    </w:rPr>
  </w:style>
  <w:style w:type="character" w:customStyle="1" w:styleId="DebateHighlighted">
    <w:name w:val="Debate Highlighted"/>
    <w:rsid w:val="004D0E92"/>
    <w:rPr>
      <w:rFonts w:ascii="Times New Roman" w:hAnsi="Times New Roman"/>
      <w:sz w:val="20"/>
      <w:u w:val="thick"/>
      <w:bdr w:val="none" w:sz="0" w:space="0" w:color="auto"/>
      <w:shd w:val="clear" w:color="auto" w:fill="00FFFF"/>
    </w:rPr>
  </w:style>
  <w:style w:type="paragraph" w:customStyle="1" w:styleId="cardtext">
    <w:name w:val="card text"/>
    <w:basedOn w:val="Normal"/>
    <w:link w:val="cardtextChar"/>
    <w:qFormat/>
    <w:rsid w:val="004D0E92"/>
    <w:pPr>
      <w:ind w:left="288" w:right="288"/>
    </w:pPr>
  </w:style>
  <w:style w:type="character" w:customStyle="1" w:styleId="cardtextChar">
    <w:name w:val="card text Char"/>
    <w:basedOn w:val="DefaultParagraphFont"/>
    <w:link w:val="cardtext"/>
    <w:rsid w:val="004D0E92"/>
    <w:rPr>
      <w:rFonts w:ascii="Calibri" w:hAnsi="Calibri" w:cs="Calibri"/>
    </w:rPr>
  </w:style>
  <w:style w:type="paragraph" w:customStyle="1" w:styleId="card">
    <w:name w:val="card"/>
    <w:basedOn w:val="Normal"/>
    <w:next w:val="Normal"/>
    <w:link w:val="cardChar"/>
    <w:qFormat/>
    <w:rsid w:val="004D0E92"/>
    <w:pPr>
      <w:ind w:left="288" w:right="288"/>
    </w:pPr>
    <w:rPr>
      <w:rFonts w:ascii="Times New Roman" w:eastAsia="Times New Roman" w:hAnsi="Times New Roman"/>
      <w:sz w:val="16"/>
      <w:szCs w:val="24"/>
    </w:rPr>
  </w:style>
  <w:style w:type="character" w:customStyle="1" w:styleId="cardChar">
    <w:name w:val="card Char"/>
    <w:link w:val="card"/>
    <w:rsid w:val="004D0E92"/>
    <w:rPr>
      <w:rFonts w:ascii="Times New Roman" w:eastAsia="Times New Roman" w:hAnsi="Times New Roman" w:cs="Calibri"/>
      <w:sz w:val="16"/>
      <w:szCs w:val="24"/>
    </w:rPr>
  </w:style>
  <w:style w:type="character" w:customStyle="1" w:styleId="underline">
    <w:name w:val="underline"/>
    <w:basedOn w:val="DefaultParagraphFont"/>
    <w:link w:val="textbold"/>
    <w:qFormat/>
    <w:rsid w:val="004D0E92"/>
    <w:rPr>
      <w:rFonts w:ascii="Times New Roman" w:hAnsi="Times New Roman"/>
      <w:u w:val="single"/>
    </w:rPr>
  </w:style>
  <w:style w:type="paragraph" w:customStyle="1" w:styleId="textbold">
    <w:name w:val="text bold"/>
    <w:basedOn w:val="Normal"/>
    <w:link w:val="underline"/>
    <w:qFormat/>
    <w:rsid w:val="004D0E92"/>
    <w:pPr>
      <w:ind w:left="720"/>
      <w:jc w:val="both"/>
    </w:pPr>
    <w:rPr>
      <w:rFonts w:ascii="Times New Roman" w:hAnsi="Times New Roman"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D0E9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Citation,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12,No Spacing2111,Heading 21,No Spacing112,No Spacing1121,CD - Cite,Dont us,Tags,Debate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Citation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Thick Underline Char,Intense Emphasis11,Intense Emphasis21,Intense Emphasis111,Intense Emphasis4,Intense Emphasis41,apple-style-span + 6 pt,Bold,Kern at 16 pt,Style,Intense Emphasis1,Intense Emphasis2,HHeading 3 + 12 pt,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Cards + Font: 12 pt Char Char Char,Cards + Font: 12 pt Char Char Char Char Char Char Char"/>
    <w:basedOn w:val="Normal"/>
    <w:link w:val="UnderlineChar"/>
    <w:rsid w:val="004D0E92"/>
    <w:rPr>
      <w:rFonts w:ascii="Georgia" w:eastAsia="Calibri" w:hAnsi="Georgia" w:cstheme="minorBidi"/>
      <w:u w:val="single"/>
    </w:rPr>
  </w:style>
  <w:style w:type="character" w:customStyle="1" w:styleId="UnderlineChar">
    <w:name w:val="Underline Char"/>
    <w:aliases w:val="Title Char,cites Char Ch,Minimized Char,Underline Char Char Char,Cards + Font: 12 pt Char Char Char Char Char Char Char Char,Cites and Cards Char1,Bold Underlined Char,Cites and Cards Char,UNDERLINE Char"/>
    <w:basedOn w:val="DefaultParagraphFont"/>
    <w:link w:val="CardsFont12pt"/>
    <w:qFormat/>
    <w:rsid w:val="004D0E92"/>
    <w:rPr>
      <w:rFonts w:ascii="Georgia" w:eastAsia="Calibri" w:hAnsi="Georgia"/>
      <w:u w:val="single"/>
    </w:rPr>
  </w:style>
  <w:style w:type="paragraph" w:styleId="Title">
    <w:name w:val="Title"/>
    <w:aliases w:val="Cites and Cards,UNDERLINE,Bold Underlined"/>
    <w:basedOn w:val="Normal"/>
    <w:next w:val="Normal"/>
    <w:link w:val="TitleChar1"/>
    <w:qFormat/>
    <w:rsid w:val="004D0E9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link w:val="Title"/>
    <w:rsid w:val="004D0E92"/>
    <w:rPr>
      <w:bCs/>
      <w:sz w:val="20"/>
      <w:u w:val="single"/>
    </w:rPr>
  </w:style>
  <w:style w:type="character" w:customStyle="1" w:styleId="Heading3Char1">
    <w:name w:val="Heading 3 Char1"/>
    <w:aliases w:val="Citation Char,Heading 3 Char Char,Heading 3 Char1 Char Char Char,Heading 3 Char Char Char Char Char,Citation Char Char Char Char Char,Citation Char1 Char Char Char,Heading 3 Char Char1 Char,Citation Char Char1 Char,cites Char Char"/>
    <w:qFormat/>
    <w:rsid w:val="004D0E92"/>
    <w:rPr>
      <w:rFonts w:ascii="Georgia" w:hAnsi="Georgia" w:cs="Arial"/>
      <w:bCs/>
      <w:sz w:val="14"/>
      <w:szCs w:val="14"/>
    </w:rPr>
  </w:style>
  <w:style w:type="paragraph" w:customStyle="1" w:styleId="Nothing">
    <w:name w:val="Nothing"/>
    <w:link w:val="NothingChar"/>
    <w:qFormat/>
    <w:rsid w:val="004D0E9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4D0E92"/>
    <w:rPr>
      <w:rFonts w:ascii="Times New Roman" w:eastAsia="Times New Roman" w:hAnsi="Times New Roman" w:cs="Times New Roman"/>
      <w:sz w:val="20"/>
      <w:szCs w:val="24"/>
    </w:rPr>
  </w:style>
  <w:style w:type="paragraph" w:customStyle="1" w:styleId="Cards">
    <w:name w:val="Cards"/>
    <w:next w:val="Nothing"/>
    <w:link w:val="CardsChar"/>
    <w:qFormat/>
    <w:rsid w:val="004D0E92"/>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4D0E92"/>
    <w:rPr>
      <w:rFonts w:ascii="Times New Roman" w:eastAsia="Times New Roman" w:hAnsi="Times New Roman" w:cs="Times New Roman"/>
      <w:sz w:val="20"/>
      <w:szCs w:val="24"/>
    </w:rPr>
  </w:style>
  <w:style w:type="character" w:customStyle="1" w:styleId="DebateUnderline">
    <w:name w:val="Debate Underline"/>
    <w:qFormat/>
    <w:rsid w:val="004D0E92"/>
    <w:rPr>
      <w:rFonts w:ascii="Times New Roman" w:hAnsi="Times New Roman"/>
      <w:sz w:val="20"/>
      <w:u w:val="thick"/>
    </w:rPr>
  </w:style>
  <w:style w:type="paragraph" w:customStyle="1" w:styleId="Cites">
    <w:name w:val="Cites"/>
    <w:next w:val="Cards"/>
    <w:link w:val="CitesChar"/>
    <w:qFormat/>
    <w:rsid w:val="004D0E92"/>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4D0E92"/>
    <w:rPr>
      <w:rFonts w:ascii="Times New Roman" w:eastAsia="Times New Roman" w:hAnsi="Times New Roman" w:cs="Times New Roman"/>
      <w:sz w:val="20"/>
      <w:szCs w:val="24"/>
    </w:rPr>
  </w:style>
  <w:style w:type="character" w:customStyle="1" w:styleId="Author-Date">
    <w:name w:val="Author-Date"/>
    <w:qFormat/>
    <w:rsid w:val="004D0E92"/>
    <w:rPr>
      <w:b/>
      <w:sz w:val="24"/>
    </w:rPr>
  </w:style>
  <w:style w:type="character" w:customStyle="1" w:styleId="DebateHighlighted">
    <w:name w:val="Debate Highlighted"/>
    <w:rsid w:val="004D0E92"/>
    <w:rPr>
      <w:rFonts w:ascii="Times New Roman" w:hAnsi="Times New Roman"/>
      <w:sz w:val="20"/>
      <w:u w:val="thick"/>
      <w:bdr w:val="none" w:sz="0" w:space="0" w:color="auto"/>
      <w:shd w:val="clear" w:color="auto" w:fill="00FFFF"/>
    </w:rPr>
  </w:style>
  <w:style w:type="paragraph" w:customStyle="1" w:styleId="cardtext">
    <w:name w:val="card text"/>
    <w:basedOn w:val="Normal"/>
    <w:link w:val="cardtextChar"/>
    <w:qFormat/>
    <w:rsid w:val="004D0E92"/>
    <w:pPr>
      <w:ind w:left="288" w:right="288"/>
    </w:pPr>
  </w:style>
  <w:style w:type="character" w:customStyle="1" w:styleId="cardtextChar">
    <w:name w:val="card text Char"/>
    <w:basedOn w:val="DefaultParagraphFont"/>
    <w:link w:val="cardtext"/>
    <w:rsid w:val="004D0E92"/>
    <w:rPr>
      <w:rFonts w:ascii="Calibri" w:hAnsi="Calibri" w:cs="Calibri"/>
    </w:rPr>
  </w:style>
  <w:style w:type="paragraph" w:customStyle="1" w:styleId="card">
    <w:name w:val="card"/>
    <w:basedOn w:val="Normal"/>
    <w:next w:val="Normal"/>
    <w:link w:val="cardChar"/>
    <w:qFormat/>
    <w:rsid w:val="004D0E92"/>
    <w:pPr>
      <w:ind w:left="288" w:right="288"/>
    </w:pPr>
    <w:rPr>
      <w:rFonts w:ascii="Times New Roman" w:eastAsia="Times New Roman" w:hAnsi="Times New Roman"/>
      <w:sz w:val="16"/>
      <w:szCs w:val="24"/>
    </w:rPr>
  </w:style>
  <w:style w:type="character" w:customStyle="1" w:styleId="cardChar">
    <w:name w:val="card Char"/>
    <w:link w:val="card"/>
    <w:rsid w:val="004D0E92"/>
    <w:rPr>
      <w:rFonts w:ascii="Times New Roman" w:eastAsia="Times New Roman" w:hAnsi="Times New Roman" w:cs="Calibri"/>
      <w:sz w:val="16"/>
      <w:szCs w:val="24"/>
    </w:rPr>
  </w:style>
  <w:style w:type="character" w:customStyle="1" w:styleId="underline">
    <w:name w:val="underline"/>
    <w:basedOn w:val="DefaultParagraphFont"/>
    <w:link w:val="textbold"/>
    <w:qFormat/>
    <w:rsid w:val="004D0E92"/>
    <w:rPr>
      <w:rFonts w:ascii="Times New Roman" w:hAnsi="Times New Roman"/>
      <w:u w:val="single"/>
    </w:rPr>
  </w:style>
  <w:style w:type="paragraph" w:customStyle="1" w:styleId="textbold">
    <w:name w:val="text bold"/>
    <w:basedOn w:val="Normal"/>
    <w:link w:val="underline"/>
    <w:qFormat/>
    <w:rsid w:val="004D0E92"/>
    <w:pPr>
      <w:ind w:left="720"/>
      <w:jc w:val="both"/>
    </w:pPr>
    <w:rPr>
      <w:rFonts w:ascii="Times New Roman" w:hAnsi="Times New Roman"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ashingtonpost.com/world/mexican-president-proposes-historic-changes-to-state-owned-pemex-oil-monopoly/2013/08/12/7f848d4c-0380-11e3-bfc5-406b928603b2_story.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oogle.com/url?sa=t&amp;rct=j&amp;q=&amp;esrc=s&amp;source=web&amp;cd=3&amp;cad=rja&amp;ved=0CD4QFjAC&amp;url=http%3A%2F%2Fcollege.usc.edu%2Fusmexnet%2Fwp-content%2Fuploads%2F2010%2F10%2FCamp-Oxford-paper-final.doc&amp;ei=mTLYUZTDMbOLyQGT14GwCQ&amp;usg=AFQjCNH_cqiYTQRo7SFmpfWugH9ABshhCg&amp;sig2=_M2KmLNnt3e8v4vVshc_fQ"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exis.com/research/retrieve?_m=c0ec9a064fe216c19e67ece199b6b99b&amp;csvc=bl&amp;cform=searchForm&amp;_fmtstr=FULL&amp;docnum=1&amp;_startdoc=1&amp;wchp=dGLzVlz-zSkAA&amp;_md5=0e45446f6db42a782b549545db19451d"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ulf-times.com/opinion/189/details/364906/mexican-leader-lines-up-reforms,-legacy-at-stake" TargetMode="External"/><Relationship Id="rId5" Type="http://schemas.openxmlformats.org/officeDocument/2006/relationships/styles" Target="styles.xml"/><Relationship Id="rId15" Type="http://schemas.openxmlformats.org/officeDocument/2006/relationships/hyperlink" Target="http://mrzine.monthlyreview.org/2013/lebowitz170113.html"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ytimes.com/2010/03/09/business/global/09pemex.html?pagewanted=all&amp;_r=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8</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Amar</cp:lastModifiedBy>
  <cp:revision>1</cp:revision>
  <dcterms:created xsi:type="dcterms:W3CDTF">2013-09-22T15:24:00Z</dcterms:created>
  <dcterms:modified xsi:type="dcterms:W3CDTF">2013-09-22T15:25:00Z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