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B6D" w:rsidRDefault="000E0B6D" w:rsidP="000E0B6D">
      <w:pPr>
        <w:pStyle w:val="Heading1"/>
      </w:pPr>
      <w:bookmarkStart w:id="0" w:name="_GoBack"/>
      <w:bookmarkEnd w:id="0"/>
      <w:r>
        <w:t>1NC Round 1 TOC</w:t>
      </w:r>
    </w:p>
    <w:p w:rsidR="000E0B6D" w:rsidRDefault="000E0B6D" w:rsidP="000E0B6D">
      <w:pPr>
        <w:pStyle w:val="Heading2"/>
      </w:pPr>
      <w:r>
        <w:lastRenderedPageBreak/>
        <w:t>Off Case</w:t>
      </w:r>
    </w:p>
    <w:p w:rsidR="000E0B6D" w:rsidRDefault="000E0B6D" w:rsidP="000E0B6D">
      <w:pPr>
        <w:pStyle w:val="Heading3"/>
      </w:pPr>
      <w:r>
        <w:lastRenderedPageBreak/>
        <w:t xml:space="preserve">1NC Off Case Shell  </w:t>
      </w:r>
    </w:p>
    <w:p w:rsidR="000E0B6D" w:rsidRPr="00B102E7" w:rsidRDefault="000E0B6D" w:rsidP="000E0B6D">
      <w:pPr>
        <w:pStyle w:val="Heading4"/>
      </w:pPr>
      <w:r>
        <w:t>Patent reform will pass now but Obama’s PC is key</w:t>
      </w:r>
    </w:p>
    <w:p w:rsidR="000E0B6D" w:rsidRPr="005470BF" w:rsidRDefault="000E0B6D" w:rsidP="000E0B6D">
      <w:r w:rsidRPr="005470BF">
        <w:rPr>
          <w:b/>
          <w:sz w:val="24"/>
        </w:rPr>
        <w:t xml:space="preserve">Lengell, 4-4-14 </w:t>
      </w:r>
      <w:r w:rsidRPr="00B102E7">
        <w:t>(</w:t>
      </w:r>
      <w:r w:rsidRPr="005470BF">
        <w:t xml:space="preserve">Sean, Washington Examiner, “Lawmakers look to stop patent abuse”, </w:t>
      </w:r>
      <w:hyperlink r:id="rId9" w:history="1">
        <w:r w:rsidRPr="005470BF">
          <w:t>http://washingtonexaminer.com/lawmakers-look-to-stop-patent-abuse/article/2546745</w:t>
        </w:r>
      </w:hyperlink>
      <w:r w:rsidRPr="005470BF">
        <w:t>)</w:t>
      </w:r>
    </w:p>
    <w:p w:rsidR="000E0B6D" w:rsidRDefault="000E0B6D" w:rsidP="000E0B6D">
      <w:pPr>
        <w:rPr>
          <w:rStyle w:val="StyleBoldUnderline"/>
        </w:rPr>
      </w:pPr>
      <w:r w:rsidRPr="00FF0021">
        <w:rPr>
          <w:rStyle w:val="Emphasis"/>
          <w:highlight w:val="green"/>
        </w:rPr>
        <w:t>Momentum is building</w:t>
      </w:r>
      <w:r w:rsidRPr="005470BF">
        <w:rPr>
          <w:rStyle w:val="StyleBoldUnderline"/>
        </w:rPr>
        <w:t xml:space="preserve"> </w:t>
      </w:r>
      <w:r w:rsidRPr="0039307E">
        <w:rPr>
          <w:rStyle w:val="StyleBoldUnderline"/>
        </w:rPr>
        <w:t>on Capitol Hill to stop "patent trolls" from</w:t>
      </w:r>
      <w:r w:rsidRPr="005470BF">
        <w:rPr>
          <w:rStyle w:val="StyleBoldUnderline"/>
        </w:rPr>
        <w:t xml:space="preserve"> harassing </w:t>
      </w:r>
      <w:r w:rsidRPr="0039307E">
        <w:rPr>
          <w:rStyle w:val="StyleBoldUnderline"/>
        </w:rPr>
        <w:t xml:space="preserve">businesses </w:t>
      </w:r>
    </w:p>
    <w:p w:rsidR="000E0B6D" w:rsidRDefault="000E0B6D" w:rsidP="000E0B6D">
      <w:pPr>
        <w:rPr>
          <w:rStyle w:val="StyleBoldUnderline"/>
        </w:rPr>
      </w:pPr>
      <w:r>
        <w:rPr>
          <w:rStyle w:val="StyleBoldUnderline"/>
        </w:rPr>
        <w:t>AND</w:t>
      </w:r>
    </w:p>
    <w:p w:rsidR="000E0B6D" w:rsidRPr="005470BF" w:rsidRDefault="000E0B6D" w:rsidP="000E0B6D">
      <w:pPr>
        <w:rPr>
          <w:sz w:val="16"/>
        </w:rPr>
      </w:pPr>
      <w:r w:rsidRPr="005470BF">
        <w:rPr>
          <w:sz w:val="16"/>
        </w:rPr>
        <w:t>lobbyist for the National Retail Federation, which is pushing for the legislation.</w:t>
      </w:r>
    </w:p>
    <w:p w:rsidR="000E0B6D" w:rsidRPr="00575271" w:rsidRDefault="000E0B6D" w:rsidP="000E0B6D">
      <w:pPr>
        <w:pStyle w:val="Heading4"/>
      </w:pPr>
      <w:r w:rsidRPr="00575271">
        <w:t>Plan costs capital</w:t>
      </w:r>
    </w:p>
    <w:p w:rsidR="000E0B6D" w:rsidRPr="00575271" w:rsidRDefault="000E0B6D" w:rsidP="000E0B6D">
      <w:r w:rsidRPr="00724F93">
        <w:rPr>
          <w:rStyle w:val="StyleStyleBold12pt"/>
        </w:rPr>
        <w:t>Aho 13</w:t>
      </w:r>
      <w:r w:rsidRPr="00575271">
        <w:t xml:space="preserve"> </w:t>
      </w:r>
      <w:r w:rsidRPr="00BB15E6">
        <w:rPr>
          <w:sz w:val="16"/>
          <w:szCs w:val="16"/>
        </w:rPr>
        <w:t xml:space="preserve">(Matthew Aho, Inter-American Dialogue's Latin America Advisor, What Does Obama's Second Term Hold for U.S.-Cuba Relations?, </w:t>
      </w:r>
      <w:hyperlink r:id="rId10" w:history="1">
        <w:r w:rsidRPr="00BB15E6">
          <w:rPr>
            <w:rStyle w:val="Hyperlink"/>
            <w:sz w:val="16"/>
            <w:szCs w:val="16"/>
          </w:rPr>
          <w:t>http://www.cubastudygroup.org/index.cfm/newsroom?ContentRecord_id=2c202b27-1916-4509-b1b7-00d7ed8f4914</w:t>
        </w:r>
      </w:hyperlink>
      <w:r w:rsidRPr="00BB15E6">
        <w:rPr>
          <w:sz w:val="16"/>
          <w:szCs w:val="16"/>
        </w:rPr>
        <w:t>, 1/23/13)</w:t>
      </w:r>
    </w:p>
    <w:p w:rsidR="000E0B6D" w:rsidRPr="00575271" w:rsidRDefault="000E0B6D" w:rsidP="000E0B6D"/>
    <w:p w:rsidR="000E0B6D" w:rsidRDefault="000E0B6D" w:rsidP="000E0B6D">
      <w:pPr>
        <w:rPr>
          <w:rStyle w:val="StyleBoldUnderline"/>
          <w:highlight w:val="green"/>
        </w:rPr>
      </w:pPr>
      <w:r w:rsidRPr="00575271">
        <w:rPr>
          <w:sz w:val="16"/>
        </w:rPr>
        <w:t xml:space="preserve">Aside from easing some travel restrictions, </w:t>
      </w:r>
      <w:r w:rsidRPr="00C46725">
        <w:rPr>
          <w:rStyle w:val="StyleBoldUnderline"/>
          <w:highlight w:val="green"/>
        </w:rPr>
        <w:t xml:space="preserve">there have been only two emergent themes on </w:t>
      </w:r>
    </w:p>
    <w:p w:rsidR="000E0B6D" w:rsidRDefault="000E0B6D" w:rsidP="000E0B6D">
      <w:pPr>
        <w:rPr>
          <w:rStyle w:val="StyleBoldUnderline"/>
          <w:highlight w:val="green"/>
        </w:rPr>
      </w:pPr>
      <w:r>
        <w:rPr>
          <w:rStyle w:val="StyleBoldUnderline"/>
          <w:highlight w:val="green"/>
        </w:rPr>
        <w:t>AND</w:t>
      </w:r>
    </w:p>
    <w:p w:rsidR="000E0B6D" w:rsidRPr="00575271" w:rsidRDefault="000E0B6D" w:rsidP="000E0B6D">
      <w:pPr>
        <w:rPr>
          <w:sz w:val="16"/>
        </w:rPr>
      </w:pPr>
      <w:r w:rsidRPr="00575271">
        <w:rPr>
          <w:sz w:val="16"/>
        </w:rPr>
        <w:t>could prove vital and create new opportunities for U.S. business.</w:t>
      </w:r>
    </w:p>
    <w:p w:rsidR="000E0B6D" w:rsidRDefault="000E0B6D" w:rsidP="000E0B6D"/>
    <w:p w:rsidR="000E0B6D" w:rsidRDefault="000E0B6D" w:rsidP="000E0B6D">
      <w:pPr>
        <w:pStyle w:val="Heading4"/>
      </w:pPr>
      <w:r w:rsidRPr="00670427">
        <w:t xml:space="preserve">Key to </w:t>
      </w:r>
      <w:r>
        <w:t>competitiveness</w:t>
      </w:r>
    </w:p>
    <w:p w:rsidR="000E0B6D" w:rsidRPr="001D01A4" w:rsidRDefault="000E0B6D" w:rsidP="000E0B6D">
      <w:r w:rsidRPr="00715331">
        <w:rPr>
          <w:rStyle w:val="StyleStyleBold12pt"/>
        </w:rPr>
        <w:t>Goodlatte 3/12</w:t>
      </w:r>
      <w:r>
        <w:t xml:space="preserve"> </w:t>
      </w:r>
      <w:r w:rsidRPr="003D348E">
        <w:t xml:space="preserve">(Robert, House Judiciary Committee chair, "Bipartisan Road Map for Protecting and Encouraging American Innovation," Roll Call </w:t>
      </w:r>
      <w:hyperlink r:id="rId11" w:history="1">
        <w:r w:rsidRPr="003D348E">
          <w:t>www.rollcall.com/news/bipartisan_road_map_for_protecting_and_encouraging_american_innovation-231413-1.html?pg=2</w:t>
        </w:r>
      </w:hyperlink>
      <w:r w:rsidRPr="003D348E">
        <w:t>)</w:t>
      </w:r>
    </w:p>
    <w:p w:rsidR="000E0B6D" w:rsidRDefault="000E0B6D" w:rsidP="000E0B6D">
      <w:pPr>
        <w:rPr>
          <w:sz w:val="16"/>
        </w:rPr>
      </w:pPr>
      <w:r w:rsidRPr="006818E3">
        <w:rPr>
          <w:u w:val="single"/>
        </w:rPr>
        <w:t xml:space="preserve">Throughout our nation’s </w:t>
      </w:r>
      <w:r w:rsidRPr="00507551">
        <w:rPr>
          <w:u w:val="single"/>
        </w:rPr>
        <w:t xml:space="preserve">history, great ideas have </w:t>
      </w:r>
      <w:r w:rsidRPr="00507551">
        <w:rPr>
          <w:rStyle w:val="Emphasis"/>
        </w:rPr>
        <w:t>powered our economic</w:t>
      </w:r>
      <w:r w:rsidRPr="00507551">
        <w:t xml:space="preserve"> </w:t>
      </w:r>
      <w:r w:rsidRPr="00507551">
        <w:rPr>
          <w:u w:val="single"/>
        </w:rPr>
        <w:t xml:space="preserve">prosperity and </w:t>
      </w:r>
      <w:r w:rsidRPr="00507551">
        <w:rPr>
          <w:rStyle w:val="Emphasis"/>
        </w:rPr>
        <w:t>security</w:t>
      </w:r>
      <w:r w:rsidRPr="00507551">
        <w:rPr>
          <w:u w:val="single"/>
        </w:rPr>
        <w:t>,</w:t>
      </w:r>
      <w:r w:rsidRPr="00507551">
        <w:rPr>
          <w:sz w:val="16"/>
        </w:rPr>
        <w:t xml:space="preserve"> </w:t>
      </w:r>
    </w:p>
    <w:p w:rsidR="000E0B6D" w:rsidRDefault="000E0B6D" w:rsidP="000E0B6D">
      <w:pPr>
        <w:rPr>
          <w:sz w:val="16"/>
        </w:rPr>
      </w:pPr>
      <w:r>
        <w:rPr>
          <w:sz w:val="16"/>
        </w:rPr>
        <w:t>AND</w:t>
      </w:r>
    </w:p>
    <w:p w:rsidR="000E0B6D" w:rsidRDefault="000E0B6D" w:rsidP="000E0B6D">
      <w:pPr>
        <w:rPr>
          <w:sz w:val="16"/>
        </w:rPr>
      </w:pPr>
      <w:r w:rsidRPr="001D01A4">
        <w:rPr>
          <w:u w:val="single"/>
        </w:rPr>
        <w:t>patent litigation and keeping U.S. patent laws up to date</w:t>
      </w:r>
      <w:r w:rsidRPr="00C54B3B">
        <w:rPr>
          <w:sz w:val="16"/>
        </w:rPr>
        <w:t>.</w:t>
      </w:r>
    </w:p>
    <w:p w:rsidR="000E0B6D" w:rsidRDefault="000E0B6D" w:rsidP="000E0B6D">
      <w:pPr>
        <w:rPr>
          <w:sz w:val="16"/>
        </w:rPr>
      </w:pPr>
    </w:p>
    <w:p w:rsidR="000E0B6D" w:rsidRPr="0076622E" w:rsidRDefault="000E0B6D" w:rsidP="000E0B6D">
      <w:pPr>
        <w:pStyle w:val="Heading4"/>
      </w:pPr>
      <w:r w:rsidRPr="0076622E">
        <w:t xml:space="preserve">US competitiveness solves hegemony and </w:t>
      </w:r>
      <w:r w:rsidRPr="0076622E">
        <w:rPr>
          <w:u w:val="single"/>
        </w:rPr>
        <w:t>great power war</w:t>
      </w:r>
    </w:p>
    <w:p w:rsidR="000E0B6D" w:rsidRPr="0076622E" w:rsidRDefault="000E0B6D" w:rsidP="000E0B6D">
      <w:r w:rsidRPr="0076622E">
        <w:rPr>
          <w:rStyle w:val="StyleStyleBold12pt"/>
        </w:rPr>
        <w:t xml:space="preserve">Baru 9 – </w:t>
      </w:r>
      <w:r w:rsidRPr="0076622E">
        <w:t xml:space="preserve">Sanjaya Baru is a Professor at the Lee Kuan Yew School in Singapore Geopolitical Implications of the Current Global Financial Crisis, Strategic Analysis, Volume 33, Issue 2 March 2009 , pages 163 </w:t>
      </w:r>
      <w:r>
        <w:t>–</w:t>
      </w:r>
      <w:r w:rsidRPr="0076622E">
        <w:t xml:space="preserve"> 168</w:t>
      </w:r>
    </w:p>
    <w:p w:rsidR="000E0B6D" w:rsidRDefault="000E0B6D" w:rsidP="000E0B6D">
      <w:pPr>
        <w:pStyle w:val="card"/>
        <w:spacing w:before="2" w:after="2"/>
        <w:ind w:left="0"/>
        <w:rPr>
          <w:rFonts w:ascii="Arial" w:hAnsi="Arial" w:cs="Arial"/>
          <w:sz w:val="16"/>
        </w:rPr>
      </w:pPr>
      <w:r w:rsidRPr="003D348E">
        <w:rPr>
          <w:rFonts w:ascii="Arial" w:hAnsi="Arial" w:cs="Arial"/>
          <w:sz w:val="16"/>
        </w:rPr>
        <w:t xml:space="preserve">Hence, economic policies and performance do have strategic consequences.2 In the modern </w:t>
      </w:r>
    </w:p>
    <w:p w:rsidR="000E0B6D" w:rsidRDefault="000E0B6D" w:rsidP="000E0B6D">
      <w:pPr>
        <w:pStyle w:val="card"/>
        <w:spacing w:before="2" w:after="2"/>
        <w:ind w:left="0"/>
        <w:rPr>
          <w:rFonts w:ascii="Arial" w:hAnsi="Arial" w:cs="Arial"/>
          <w:sz w:val="16"/>
        </w:rPr>
      </w:pPr>
      <w:r>
        <w:rPr>
          <w:rFonts w:ascii="Arial" w:hAnsi="Arial" w:cs="Arial"/>
          <w:sz w:val="16"/>
        </w:rPr>
        <w:t>AND</w:t>
      </w:r>
    </w:p>
    <w:p w:rsidR="000E0B6D" w:rsidRPr="003D348E" w:rsidRDefault="000E0B6D" w:rsidP="000E0B6D">
      <w:pPr>
        <w:pStyle w:val="card"/>
        <w:spacing w:before="2" w:after="2"/>
        <w:ind w:left="0"/>
        <w:rPr>
          <w:rFonts w:ascii="Arial" w:hAnsi="Arial" w:cs="Arial"/>
          <w:sz w:val="16"/>
        </w:rPr>
      </w:pPr>
      <w:r w:rsidRPr="00507551">
        <w:rPr>
          <w:rStyle w:val="Emphasis"/>
          <w:rFonts w:eastAsiaTheme="majorEastAsia"/>
        </w:rPr>
        <w:t>sustain</w:t>
      </w:r>
      <w:r w:rsidRPr="003D348E">
        <w:rPr>
          <w:rFonts w:ascii="Arial" w:hAnsi="Arial" w:cs="Arial"/>
          <w:sz w:val="16"/>
        </w:rPr>
        <w:t xml:space="preserve"> economic growth and </w:t>
      </w:r>
      <w:r w:rsidRPr="00507551">
        <w:rPr>
          <w:rStyle w:val="Emphasis"/>
          <w:rFonts w:eastAsiaTheme="majorEastAsia"/>
        </w:rPr>
        <w:t>military power</w:t>
      </w:r>
      <w:r w:rsidRPr="003D348E">
        <w:rPr>
          <w:rFonts w:ascii="Arial" w:hAnsi="Arial" w:cs="Arial"/>
          <w:sz w:val="16"/>
        </w:rPr>
        <w:t xml:space="preserve">, the classic 'guns versus butter' dilemma. </w:t>
      </w:r>
    </w:p>
    <w:p w:rsidR="000E0B6D" w:rsidRPr="00FA4B45" w:rsidRDefault="000E0B6D" w:rsidP="000E0B6D"/>
    <w:p w:rsidR="000E0B6D" w:rsidRPr="00B11682" w:rsidRDefault="000E0B6D" w:rsidP="000E0B6D"/>
    <w:p w:rsidR="000E0B6D" w:rsidRDefault="000E0B6D" w:rsidP="000E0B6D">
      <w:pPr>
        <w:pStyle w:val="Heading3"/>
      </w:pPr>
      <w:r>
        <w:lastRenderedPageBreak/>
        <w:t>1NC Off Case Shell</w:t>
      </w:r>
    </w:p>
    <w:p w:rsidR="000E0B6D" w:rsidRPr="00183694" w:rsidRDefault="000E0B6D" w:rsidP="000E0B6D">
      <w:pPr>
        <w:pStyle w:val="Heading4"/>
      </w:pPr>
      <w:r>
        <w:t xml:space="preserve">The counterplan </w:t>
      </w:r>
      <w:r w:rsidRPr="00183694">
        <w:t>solves</w:t>
      </w:r>
      <w:r>
        <w:t xml:space="preserve"> the case --- The OFAC has control over sanctions enforcement allowing them to provide specific exemptions </w:t>
      </w:r>
      <w:r>
        <w:rPr>
          <w:u w:val="single"/>
        </w:rPr>
        <w:t>without</w:t>
      </w:r>
      <w:r>
        <w:t xml:space="preserve"> removing restrictions. </w:t>
      </w:r>
    </w:p>
    <w:p w:rsidR="000E0B6D" w:rsidRDefault="000E0B6D" w:rsidP="000E0B6D">
      <w:pPr>
        <w:rPr>
          <w:sz w:val="14"/>
        </w:rPr>
      </w:pPr>
      <w:r w:rsidRPr="00EF6202">
        <w:rPr>
          <w:rStyle w:val="StyleStyleBold12pt"/>
        </w:rPr>
        <w:t>Golumbic and Ruff, 2013</w:t>
      </w:r>
      <w:r w:rsidRPr="00EF6202">
        <w:rPr>
          <w:sz w:val="14"/>
        </w:rPr>
        <w:t xml:space="preserve">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Gotshal &amp; Manges LLP, 2013 “Leveraging the Three Core Competencies: How OFAC Licensing Optimizes Holistic Sanctions,” North Carolina Journal of International Law &amp; Commercial Regulation (38 N.C.J. Int'l L. &amp; Com. Reg. 729), Spring)</w:t>
      </w:r>
    </w:p>
    <w:p w:rsidR="000E0B6D" w:rsidRPr="00183694" w:rsidRDefault="000E0B6D" w:rsidP="000E0B6D">
      <w:pPr>
        <w:rPr>
          <w:sz w:val="12"/>
        </w:rPr>
      </w:pPr>
    </w:p>
    <w:p w:rsidR="000E0B6D" w:rsidRDefault="000E0B6D" w:rsidP="000E0B6D">
      <w:pPr>
        <w:rPr>
          <w:rStyle w:val="StyleBoldUnderline"/>
        </w:rPr>
      </w:pPr>
      <w:r w:rsidRPr="00183694">
        <w:rPr>
          <w:sz w:val="14"/>
        </w:rPr>
        <w:t>2. Ability to Mitigate Collateral Damage</w:t>
      </w:r>
      <w:r w:rsidRPr="00183694">
        <w:rPr>
          <w:sz w:val="10"/>
        </w:rPr>
        <w:t>¶</w:t>
      </w:r>
      <w:r w:rsidRPr="00183694">
        <w:rPr>
          <w:sz w:val="14"/>
        </w:rPr>
        <w:t xml:space="preserve"> Because </w:t>
      </w:r>
      <w:r w:rsidRPr="00374958">
        <w:rPr>
          <w:rStyle w:val="StyleBoldUnderline"/>
          <w:highlight w:val="green"/>
        </w:rPr>
        <w:t>OFAC</w:t>
      </w:r>
      <w:r w:rsidRPr="00EF6202">
        <w:rPr>
          <w:rStyle w:val="StyleBoldUnderline"/>
        </w:rPr>
        <w:t xml:space="preserve"> prefers to </w:t>
      </w:r>
      <w:r w:rsidRPr="00374958">
        <w:rPr>
          <w:rStyle w:val="StyleBoldUnderline"/>
          <w:highlight w:val="green"/>
        </w:rPr>
        <w:t>formulate its sanctions</w:t>
      </w:r>
      <w:r w:rsidRPr="00EF6202">
        <w:rPr>
          <w:rStyle w:val="StyleBoldUnderline"/>
        </w:rPr>
        <w:t xml:space="preserve"> </w:t>
      </w:r>
    </w:p>
    <w:p w:rsidR="000E0B6D" w:rsidRDefault="000E0B6D" w:rsidP="000E0B6D">
      <w:pPr>
        <w:rPr>
          <w:rStyle w:val="StyleBoldUnderline"/>
        </w:rPr>
      </w:pPr>
      <w:r>
        <w:rPr>
          <w:rStyle w:val="StyleBoldUnderline"/>
        </w:rPr>
        <w:t>AND</w:t>
      </w:r>
    </w:p>
    <w:p w:rsidR="000E0B6D" w:rsidRPr="00183694" w:rsidRDefault="000E0B6D" w:rsidP="000E0B6D">
      <w:pPr>
        <w:rPr>
          <w:sz w:val="14"/>
        </w:rPr>
      </w:pPr>
      <w:r w:rsidRPr="00183694">
        <w:rPr>
          <w:sz w:val="14"/>
        </w:rPr>
        <w:t>produce the desired change, rather than on innocent civilians and businesses. n353</w:t>
      </w:r>
    </w:p>
    <w:p w:rsidR="000E0B6D" w:rsidRPr="002540C2" w:rsidRDefault="000E0B6D" w:rsidP="000E0B6D">
      <w:pPr>
        <w:pStyle w:val="Heading4"/>
      </w:pPr>
      <w:r>
        <w:t xml:space="preserve">That solves quickly and avoids congressional backlash — it doesn’t require </w:t>
      </w:r>
      <w:r w:rsidRPr="00DA09D1">
        <w:rPr>
          <w:u w:val="single"/>
        </w:rPr>
        <w:t>legislative</w:t>
      </w:r>
      <w:r>
        <w:t xml:space="preserve"> or </w:t>
      </w:r>
      <w:r w:rsidRPr="00DA09D1">
        <w:rPr>
          <w:u w:val="single"/>
        </w:rPr>
        <w:t>regulatory</w:t>
      </w:r>
      <w:r>
        <w:t xml:space="preserve"> action. </w:t>
      </w:r>
    </w:p>
    <w:p w:rsidR="000E0B6D" w:rsidRDefault="000E0B6D" w:rsidP="000E0B6D">
      <w:pPr>
        <w:rPr>
          <w:sz w:val="14"/>
        </w:rPr>
      </w:pPr>
      <w:r w:rsidRPr="00EF6202">
        <w:rPr>
          <w:rStyle w:val="StyleStyleBold12pt"/>
        </w:rPr>
        <w:t>Golumbic and Ruff, 2013</w:t>
      </w:r>
      <w:r w:rsidRPr="00EF6202">
        <w:rPr>
          <w:sz w:val="14"/>
        </w:rPr>
        <w:t xml:space="preserve">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Gotshal &amp; Manges LLP, 2013 “Leveraging the Three Core Competencies: How OFAC Licensing Optimizes Holistic Sanctions,” North Carolina Journal of International Law &amp; Commercial Regulation (38 N.C.J. Int'l L. &amp; Com. Reg. 729), Spring)</w:t>
      </w:r>
    </w:p>
    <w:p w:rsidR="000E0B6D" w:rsidRDefault="000E0B6D" w:rsidP="000E0B6D">
      <w:pPr>
        <w:rPr>
          <w:sz w:val="14"/>
        </w:rPr>
      </w:pPr>
    </w:p>
    <w:p w:rsidR="000E0B6D" w:rsidRDefault="000E0B6D" w:rsidP="000E0B6D">
      <w:pPr>
        <w:rPr>
          <w:rStyle w:val="StyleBoldUnderline"/>
          <w:highlight w:val="green"/>
        </w:rPr>
      </w:pPr>
      <w:r w:rsidRPr="00183694">
        <w:rPr>
          <w:sz w:val="14"/>
        </w:rPr>
        <w:t xml:space="preserve">3. Adaptability </w:t>
      </w:r>
      <w:r w:rsidRPr="00183694">
        <w:rPr>
          <w:rStyle w:val="StyleBoldUnderline"/>
        </w:rPr>
        <w:t xml:space="preserve">The third core </w:t>
      </w:r>
      <w:r w:rsidRPr="00183694">
        <w:rPr>
          <w:sz w:val="14"/>
        </w:rPr>
        <w:t xml:space="preserve">competency </w:t>
      </w:r>
      <w:r w:rsidRPr="00183694">
        <w:rPr>
          <w:rStyle w:val="StyleBoldUnderline"/>
        </w:rPr>
        <w:t xml:space="preserve">of </w:t>
      </w:r>
      <w:r w:rsidRPr="00374958">
        <w:rPr>
          <w:rStyle w:val="StyleBoldUnderline"/>
          <w:highlight w:val="green"/>
        </w:rPr>
        <w:t>OFAC's licensing practices</w:t>
      </w:r>
      <w:r w:rsidRPr="00183694">
        <w:rPr>
          <w:rStyle w:val="StyleBoldUnderline"/>
        </w:rPr>
        <w:t xml:space="preserve"> is </w:t>
      </w:r>
      <w:r w:rsidRPr="00374958">
        <w:rPr>
          <w:rStyle w:val="StyleBoldUnderline"/>
          <w:highlight w:val="green"/>
        </w:rPr>
        <w:t xml:space="preserve">the ability to </w:t>
      </w:r>
    </w:p>
    <w:p w:rsidR="000E0B6D" w:rsidRDefault="000E0B6D" w:rsidP="000E0B6D">
      <w:pPr>
        <w:rPr>
          <w:rStyle w:val="StyleBoldUnderline"/>
          <w:highlight w:val="green"/>
        </w:rPr>
      </w:pPr>
      <w:r>
        <w:rPr>
          <w:rStyle w:val="StyleBoldUnderline"/>
          <w:highlight w:val="green"/>
        </w:rPr>
        <w:t>AND</w:t>
      </w:r>
    </w:p>
    <w:p w:rsidR="000E0B6D" w:rsidRPr="00183694" w:rsidRDefault="000E0B6D" w:rsidP="000E0B6D">
      <w:pPr>
        <w:rPr>
          <w:sz w:val="14"/>
        </w:rPr>
      </w:pPr>
      <w:r w:rsidRPr="00374958">
        <w:rPr>
          <w:rStyle w:val="Emphasis"/>
          <w:highlight w:val="green"/>
        </w:rPr>
        <w:t>a regulatory overhaul</w:t>
      </w:r>
      <w:r w:rsidRPr="00183694">
        <w:rPr>
          <w:sz w:val="14"/>
        </w:rPr>
        <w:t xml:space="preserve"> or the signing or withdrawal of an executive order. n391</w:t>
      </w:r>
    </w:p>
    <w:p w:rsidR="000E0B6D" w:rsidRPr="00214D32" w:rsidRDefault="000E0B6D" w:rsidP="000E0B6D"/>
    <w:p w:rsidR="000E0B6D" w:rsidRDefault="000E0B6D" w:rsidP="000E0B6D">
      <w:pPr>
        <w:pStyle w:val="Heading3"/>
      </w:pPr>
      <w:r>
        <w:lastRenderedPageBreak/>
        <w:t>1NC Off Case Shell</w:t>
      </w:r>
    </w:p>
    <w:p w:rsidR="000E0B6D" w:rsidRPr="00BA5D20" w:rsidRDefault="000E0B6D" w:rsidP="000E0B6D"/>
    <w:p w:rsidR="000E0B6D" w:rsidRPr="00FF0CA1" w:rsidRDefault="000E0B6D" w:rsidP="000E0B6D">
      <w:pPr>
        <w:pStyle w:val="Heading4"/>
      </w:pPr>
      <w:r>
        <w:t>1. Plan must be a qpq.</w:t>
      </w:r>
    </w:p>
    <w:p w:rsidR="000E0B6D" w:rsidRDefault="000E0B6D" w:rsidP="000E0B6D">
      <w:pPr>
        <w:rPr>
          <w:sz w:val="16"/>
        </w:rPr>
      </w:pPr>
      <w:r w:rsidRPr="00422AEA">
        <w:rPr>
          <w:rStyle w:val="StyleStyleBold12pt"/>
        </w:rPr>
        <w:t>Shinn, 1996</w:t>
      </w:r>
      <w:r>
        <w:rPr>
          <w:sz w:val="16"/>
        </w:rPr>
        <w:t xml:space="preserve"> (</w:t>
      </w:r>
      <w:r w:rsidRPr="00422AEA">
        <w:rPr>
          <w:sz w:val="16"/>
        </w:rPr>
        <w:t>James, C.V. Starr Senior Fellow for Asia at the CFR in New York City and director of the council’s multi-year Asia Project, worked on economic affairs in the East Asia Bureau of the US Dept of State, “Weaving the Net: Conditional Engagement with China,” pp. 9 and 11</w:t>
      </w:r>
      <w:r>
        <w:rPr>
          <w:sz w:val="16"/>
        </w:rPr>
        <w:t>)</w:t>
      </w:r>
    </w:p>
    <w:p w:rsidR="000E0B6D" w:rsidRPr="00422AEA" w:rsidRDefault="000E0B6D" w:rsidP="000E0B6D">
      <w:pPr>
        <w:rPr>
          <w:sz w:val="16"/>
        </w:rPr>
      </w:pPr>
    </w:p>
    <w:p w:rsidR="000E0B6D" w:rsidRDefault="000E0B6D" w:rsidP="000E0B6D">
      <w:pPr>
        <w:rPr>
          <w:rStyle w:val="StyleBoldUnderline"/>
        </w:rPr>
      </w:pPr>
      <w:r w:rsidRPr="004A255A">
        <w:rPr>
          <w:sz w:val="16"/>
        </w:rPr>
        <w:t xml:space="preserve">In sum, </w:t>
      </w:r>
      <w:r w:rsidRPr="00BF17E6">
        <w:rPr>
          <w:rStyle w:val="StyleBoldUnderline"/>
        </w:rPr>
        <w:t xml:space="preserve">conditional engagement consists of a set of objectives, a strategy for </w:t>
      </w:r>
    </w:p>
    <w:p w:rsidR="000E0B6D" w:rsidRDefault="000E0B6D" w:rsidP="000E0B6D">
      <w:pPr>
        <w:rPr>
          <w:rStyle w:val="StyleBoldUnderline"/>
        </w:rPr>
      </w:pPr>
      <w:r>
        <w:rPr>
          <w:rStyle w:val="StyleBoldUnderline"/>
        </w:rPr>
        <w:t>AND</w:t>
      </w:r>
    </w:p>
    <w:p w:rsidR="000E0B6D" w:rsidRDefault="000E0B6D" w:rsidP="000E0B6D">
      <w:pPr>
        <w:rPr>
          <w:sz w:val="16"/>
        </w:rPr>
      </w:pPr>
      <w:r w:rsidRPr="00D4348A">
        <w:rPr>
          <w:sz w:val="16"/>
        </w:rPr>
        <w:t>105, no. 3 (1990), pp. 383-88).</w:t>
      </w:r>
    </w:p>
    <w:p w:rsidR="000E0B6D" w:rsidRDefault="000E0B6D" w:rsidP="000E0B6D">
      <w:pPr>
        <w:pStyle w:val="Heading4"/>
        <w:tabs>
          <w:tab w:val="left" w:pos="5760"/>
        </w:tabs>
      </w:pPr>
      <w:r>
        <w:t xml:space="preserve">. </w:t>
      </w:r>
    </w:p>
    <w:p w:rsidR="000E0B6D" w:rsidRPr="00167191" w:rsidRDefault="000E0B6D" w:rsidP="000E0B6D">
      <w:pPr>
        <w:pStyle w:val="Heading4"/>
      </w:pPr>
      <w:r>
        <w:rPr>
          <w:u w:val="single"/>
        </w:rPr>
        <w:t>b) Extra Topicality</w:t>
      </w:r>
      <w:r>
        <w:t xml:space="preserve"> – </w:t>
      </w:r>
      <w:r w:rsidRPr="0010508B">
        <w:rPr>
          <w:i/>
          <w:u w:val="single"/>
        </w:rPr>
        <w:t>even if</w:t>
      </w:r>
      <w:r>
        <w:t xml:space="preserve"> the plan </w:t>
      </w:r>
      <w:r w:rsidRPr="0010508B">
        <w:rPr>
          <w:i/>
          <w:u w:val="single"/>
        </w:rPr>
        <w:t>is</w:t>
      </w:r>
      <w:r>
        <w:t xml:space="preserve"> economic engagement toward Cuba, the plan is not ONLY toward Cuba </w:t>
      </w:r>
    </w:p>
    <w:p w:rsidR="000E0B6D" w:rsidRPr="008D670C" w:rsidRDefault="000E0B6D" w:rsidP="000E0B6D">
      <w:pPr>
        <w:rPr>
          <w:b/>
          <w:bCs/>
          <w:sz w:val="26"/>
          <w:u w:val="single"/>
        </w:rPr>
      </w:pPr>
      <w:r w:rsidRPr="008D670C">
        <w:rPr>
          <w:rStyle w:val="StyleStyleBold12pt"/>
        </w:rPr>
        <w:t>New 13,</w:t>
      </w:r>
      <w:r w:rsidRPr="008D670C">
        <w:rPr>
          <w:sz w:val="16"/>
        </w:rPr>
        <w:t>(New, 3/26/2013 (William – Intellectual Property Watch, United States Chided As TRIPS Scofflaw at WTO, Intellectual Property Watch, p. http://www.ip-watch.org/2013/03/26/united-states-chided-as-trips-scofflaw-at-wto/-http://www.ip-watch.org/2013/03/26/united-states-chided-as-trips-scofflaw-at-wto/)</w:t>
      </w:r>
    </w:p>
    <w:p w:rsidR="000E0B6D" w:rsidRDefault="000E0B6D" w:rsidP="000E0B6D"/>
    <w:p w:rsidR="000E0B6D" w:rsidRDefault="000E0B6D" w:rsidP="000E0B6D">
      <w:pPr>
        <w:rPr>
          <w:sz w:val="16"/>
        </w:rPr>
      </w:pPr>
      <w:r w:rsidRPr="000E0B6D">
        <w:rPr>
          <w:sz w:val="16"/>
        </w:rPr>
        <w:t xml:space="preserve">The lack of any substantive change by the United States in today’s report to the </w:t>
      </w:r>
    </w:p>
    <w:p w:rsidR="000E0B6D" w:rsidRDefault="000E0B6D" w:rsidP="000E0B6D">
      <w:pPr>
        <w:rPr>
          <w:sz w:val="16"/>
        </w:rPr>
      </w:pPr>
      <w:r>
        <w:rPr>
          <w:sz w:val="16"/>
        </w:rPr>
        <w:t>AND</w:t>
      </w:r>
    </w:p>
    <w:p w:rsidR="000E0B6D" w:rsidRPr="000E0B6D" w:rsidRDefault="000E0B6D" w:rsidP="000E0B6D">
      <w:pPr>
        <w:rPr>
          <w:sz w:val="16"/>
        </w:rPr>
      </w:pPr>
      <w:r w:rsidRPr="000E0B6D">
        <w:rPr>
          <w:rStyle w:val="Emphasis"/>
        </w:rPr>
        <w:t>owner</w:t>
      </w:r>
      <w:r w:rsidRPr="000E0B6D">
        <w:rPr>
          <w:rStyle w:val="StyleBoldUnderline"/>
        </w:rPr>
        <w:t xml:space="preserve"> of the rum trademark </w:t>
      </w:r>
      <w:r w:rsidRPr="000E0B6D">
        <w:rPr>
          <w:sz w:val="16"/>
        </w:rPr>
        <w:t>everywhere in the world except the United States.</w:t>
      </w:r>
    </w:p>
    <w:p w:rsidR="000E0B6D" w:rsidRDefault="000E0B6D" w:rsidP="000E0B6D">
      <w:pPr>
        <w:pStyle w:val="Heading3"/>
      </w:pPr>
      <w:r>
        <w:lastRenderedPageBreak/>
        <w:t>1NC Off Case Shell</w:t>
      </w:r>
    </w:p>
    <w:p w:rsidR="000E0B6D" w:rsidRPr="00972B27" w:rsidRDefault="000E0B6D" w:rsidP="000E0B6D">
      <w:pPr>
        <w:keepNext/>
        <w:keepLines/>
        <w:spacing w:before="200"/>
        <w:outlineLvl w:val="3"/>
        <w:rPr>
          <w:rFonts w:eastAsiaTheme="majorEastAsia" w:cstheme="majorBidi"/>
          <w:b/>
          <w:bCs/>
          <w:iCs/>
          <w:sz w:val="26"/>
        </w:rPr>
      </w:pPr>
      <w:r w:rsidRPr="00972B27">
        <w:rPr>
          <w:rFonts w:eastAsiaTheme="majorEastAsia" w:cstheme="majorBidi"/>
          <w:b/>
          <w:bCs/>
          <w:iCs/>
          <w:sz w:val="26"/>
        </w:rPr>
        <w:t>Latin American geopolitics are sp</w:t>
      </w:r>
      <w:r>
        <w:rPr>
          <w:rFonts w:eastAsiaTheme="majorEastAsia" w:cstheme="majorBidi"/>
          <w:b/>
          <w:bCs/>
          <w:iCs/>
          <w:sz w:val="26"/>
        </w:rPr>
        <w:t xml:space="preserve">lit for the time being – but </w:t>
      </w:r>
      <w:r w:rsidRPr="00972B27">
        <w:rPr>
          <w:rFonts w:eastAsiaTheme="majorEastAsia" w:cstheme="majorBidi"/>
          <w:b/>
          <w:bCs/>
          <w:iCs/>
          <w:sz w:val="26"/>
        </w:rPr>
        <w:t>Cuban preeminence unites them</w:t>
      </w:r>
    </w:p>
    <w:p w:rsidR="000E0B6D" w:rsidRPr="00972B27" w:rsidRDefault="000E0B6D" w:rsidP="000E0B6D">
      <w:pPr>
        <w:rPr>
          <w:sz w:val="16"/>
        </w:rPr>
      </w:pPr>
      <w:r w:rsidRPr="000D6539">
        <w:rPr>
          <w:b/>
          <w:bCs/>
          <w:sz w:val="26"/>
          <w:u w:val="single"/>
        </w:rPr>
        <w:t xml:space="preserve">Cave 2/21/2013 </w:t>
      </w:r>
      <w:r w:rsidRPr="000D6539">
        <w:rPr>
          <w:sz w:val="16"/>
          <w:u w:val="single"/>
        </w:rPr>
        <w:t>(</w:t>
      </w:r>
      <w:r w:rsidRPr="00972B27">
        <w:rPr>
          <w:sz w:val="16"/>
        </w:rPr>
        <w:t xml:space="preserve">Damien, NY Times “Response From Latin American Leaders on Venezuelan Unrest Is Muted”, </w:t>
      </w:r>
      <w:hyperlink r:id="rId12" w:history="1">
        <w:r w:rsidRPr="00972B27">
          <w:rPr>
            <w:sz w:val="16"/>
          </w:rPr>
          <w:t>http://www.nytimes.com/2014/02/22/world/americas/response-from-latin-american-leaders-on-venezuelan-unrest-is-muted.html?_r=0</w:t>
        </w:r>
      </w:hyperlink>
      <w:r w:rsidRPr="00972B27">
        <w:rPr>
          <w:sz w:val="16"/>
        </w:rPr>
        <w:t>)</w:t>
      </w:r>
    </w:p>
    <w:p w:rsidR="000E0B6D" w:rsidRPr="00972B27" w:rsidRDefault="000E0B6D" w:rsidP="000E0B6D"/>
    <w:p w:rsidR="000E0B6D" w:rsidRDefault="000E0B6D" w:rsidP="000E0B6D">
      <w:pPr>
        <w:rPr>
          <w:sz w:val="16"/>
        </w:rPr>
      </w:pPr>
      <w:r w:rsidRPr="000D6539">
        <w:rPr>
          <w:sz w:val="16"/>
        </w:rPr>
        <w:t xml:space="preserve">MEXICO CITY — When President Nicolás Maduro of Venezuela arrived in Havana for a regional </w:t>
      </w:r>
    </w:p>
    <w:p w:rsidR="000E0B6D" w:rsidRDefault="000E0B6D" w:rsidP="000E0B6D">
      <w:pPr>
        <w:rPr>
          <w:sz w:val="16"/>
        </w:rPr>
      </w:pPr>
      <w:r>
        <w:rPr>
          <w:sz w:val="16"/>
        </w:rPr>
        <w:t>AND</w:t>
      </w:r>
    </w:p>
    <w:p w:rsidR="000E0B6D" w:rsidRPr="00972B27" w:rsidRDefault="000E0B6D" w:rsidP="000E0B6D">
      <w:pPr>
        <w:rPr>
          <w:b/>
          <w:bCs/>
          <w:u w:val="single"/>
        </w:rPr>
      </w:pPr>
      <w:r w:rsidRPr="00972B27">
        <w:rPr>
          <w:b/>
          <w:bCs/>
          <w:u w:val="single"/>
        </w:rPr>
        <w:t>and sustains Cuba. The politics of this are very, very complicated.”</w:t>
      </w:r>
    </w:p>
    <w:p w:rsidR="000E0B6D" w:rsidRPr="00972B27" w:rsidRDefault="000E0B6D" w:rsidP="000E0B6D">
      <w:pPr>
        <w:tabs>
          <w:tab w:val="left" w:pos="6285"/>
        </w:tabs>
        <w:rPr>
          <w:b/>
          <w:bCs/>
          <w:sz w:val="26"/>
        </w:rPr>
      </w:pPr>
      <w:r w:rsidRPr="00972B27">
        <w:rPr>
          <w:b/>
          <w:bCs/>
          <w:sz w:val="26"/>
        </w:rPr>
        <w:tab/>
      </w:r>
    </w:p>
    <w:p w:rsidR="000E0B6D" w:rsidRDefault="000E0B6D" w:rsidP="000E0B6D">
      <w:pPr>
        <w:pStyle w:val="Heading4"/>
      </w:pPr>
      <w:r>
        <w:t>Engagement sends a message of appeasement that causes a rise in authoritarianism and populism</w:t>
      </w:r>
    </w:p>
    <w:p w:rsidR="000E0B6D" w:rsidRPr="00E63AC8" w:rsidRDefault="000E0B6D" w:rsidP="000E0B6D">
      <w:pPr>
        <w:rPr>
          <w:sz w:val="16"/>
        </w:rPr>
      </w:pPr>
      <w:r w:rsidRPr="00E63AC8">
        <w:rPr>
          <w:rStyle w:val="StyleStyleBold12pt"/>
        </w:rPr>
        <w:t>Suchliki, 13</w:t>
      </w:r>
      <w:r w:rsidRPr="00E63AC8">
        <w:rPr>
          <w:sz w:val="16"/>
        </w:rPr>
        <w:t xml:space="preserve"> (Jaime, he Emilio Bacardi Moreau distinguished professor of history, editor of the Cuban Affairs Journal and director of the Institute for Cuban and Cuban-American Studies, University of Miami. He is the author of several books including "Mexico: From Montezuma to the Rise of the PAN" and "Cuba From Columbus to Castro.", “Why Sanctions on Cuba Must Remain”, 11-20-13, http://www.nytimes.com/roomfordebate/2013/11/19/sanctions-successes-and-failures/why-sanctions-on-cuba-must-remain-in-place)</w:t>
      </w:r>
    </w:p>
    <w:p w:rsidR="000E0B6D" w:rsidRDefault="000E0B6D" w:rsidP="000E0B6D">
      <w:pPr>
        <w:rPr>
          <w:sz w:val="16"/>
        </w:rPr>
      </w:pPr>
      <w:r w:rsidRPr="00DE2C10">
        <w:rPr>
          <w:sz w:val="16"/>
        </w:rPr>
        <w:t xml:space="preserve">Fourth, </w:t>
      </w:r>
      <w:r w:rsidRPr="0039307E">
        <w:rPr>
          <w:rStyle w:val="StyleBoldUnderline"/>
          <w:highlight w:val="green"/>
        </w:rPr>
        <w:t>engagement with a totalitarian state won’t bring about its demise</w:t>
      </w:r>
      <w:r w:rsidRPr="00DE2C10">
        <w:rPr>
          <w:sz w:val="16"/>
        </w:rPr>
        <w:t xml:space="preserve">. Only academic </w:t>
      </w:r>
    </w:p>
    <w:p w:rsidR="000E0B6D" w:rsidRDefault="000E0B6D" w:rsidP="000E0B6D">
      <w:pPr>
        <w:rPr>
          <w:sz w:val="16"/>
        </w:rPr>
      </w:pPr>
      <w:r>
        <w:rPr>
          <w:sz w:val="16"/>
        </w:rPr>
        <w:t>AND</w:t>
      </w:r>
    </w:p>
    <w:p w:rsidR="000E0B6D" w:rsidRDefault="000E0B6D" w:rsidP="000E0B6D">
      <w:pPr>
        <w:rPr>
          <w:rStyle w:val="StyleBoldUnderline"/>
        </w:rPr>
      </w:pPr>
      <w:r w:rsidRPr="0039307E">
        <w:rPr>
          <w:rStyle w:val="StyleBoldUnderline"/>
          <w:highlight w:val="green"/>
        </w:rPr>
        <w:t>their population is an ill-adviced policy that</w:t>
      </w:r>
      <w:r w:rsidRPr="00DE2C10">
        <w:rPr>
          <w:rStyle w:val="StyleBoldUnderline"/>
        </w:rPr>
        <w:t xml:space="preserve"> rewards and </w:t>
      </w:r>
      <w:r w:rsidRPr="0039307E">
        <w:rPr>
          <w:rStyle w:val="StyleBoldUnderline"/>
          <w:highlight w:val="green"/>
        </w:rPr>
        <w:t>encourages further abuses</w:t>
      </w:r>
    </w:p>
    <w:p w:rsidR="000E0B6D" w:rsidRDefault="000E0B6D" w:rsidP="000E0B6D">
      <w:pPr>
        <w:pStyle w:val="Heading4"/>
      </w:pPr>
      <w:r>
        <w:t>Latin American Populism leads to democratic backsliding, Iranian nuclearization, cartel instability and terrorism</w:t>
      </w:r>
    </w:p>
    <w:p w:rsidR="000E0B6D" w:rsidRPr="00EA6094" w:rsidRDefault="000E0B6D" w:rsidP="000E0B6D">
      <w:pPr>
        <w:rPr>
          <w:sz w:val="16"/>
        </w:rPr>
      </w:pPr>
      <w:r w:rsidRPr="00EA6094">
        <w:rPr>
          <w:rStyle w:val="StyleStyleBold12pt"/>
        </w:rPr>
        <w:t>Newsmax, 8/16/2013</w:t>
      </w:r>
      <w:r w:rsidRPr="00EA6094">
        <w:rPr>
          <w:sz w:val="16"/>
        </w:rPr>
        <w:t xml:space="preserve"> (Jim Meyers and Kathleen Walter, “Latin American Expert: Rise of Leftist Governments Killing Democracy”, 8/16/13, </w:t>
      </w:r>
      <w:hyperlink r:id="rId13" w:history="1">
        <w:r w:rsidRPr="00EA6094">
          <w:rPr>
            <w:rStyle w:val="Hyperlink"/>
            <w:sz w:val="16"/>
          </w:rPr>
          <w:t>http://www.newsmax.com/Newsfront/latin-america-democracy-government/2013/08/16/id/520865</w:t>
        </w:r>
      </w:hyperlink>
      <w:r w:rsidRPr="00EA6094">
        <w:rPr>
          <w:sz w:val="16"/>
        </w:rPr>
        <w:t>)</w:t>
      </w:r>
    </w:p>
    <w:p w:rsidR="000E0B6D" w:rsidRPr="00D764E1" w:rsidRDefault="000E0B6D" w:rsidP="000E0B6D">
      <w:pPr>
        <w:rPr>
          <w:sz w:val="16"/>
        </w:rPr>
      </w:pPr>
    </w:p>
    <w:p w:rsidR="000E0B6D" w:rsidRDefault="000E0B6D" w:rsidP="000E0B6D">
      <w:pPr>
        <w:rPr>
          <w:rStyle w:val="StyleBoldUnderline"/>
          <w:highlight w:val="green"/>
        </w:rPr>
      </w:pPr>
      <w:r w:rsidRPr="00F54952">
        <w:rPr>
          <w:sz w:val="16"/>
        </w:rPr>
        <w:t xml:space="preserve">Latin American expert Luis Fleischman told Newsmax </w:t>
      </w:r>
      <w:r w:rsidRPr="00DB5BD3">
        <w:rPr>
          <w:sz w:val="16"/>
        </w:rPr>
        <w:t>F</w:t>
      </w:r>
      <w:r w:rsidRPr="00F54952">
        <w:rPr>
          <w:sz w:val="16"/>
        </w:rPr>
        <w:t xml:space="preserve">riday that the rise of </w:t>
      </w:r>
      <w:r w:rsidRPr="00DB5BD3">
        <w:rPr>
          <w:rStyle w:val="StyleBoldUnderline"/>
          <w:highlight w:val="green"/>
        </w:rPr>
        <w:t>leftist governments</w:t>
      </w:r>
      <w:r w:rsidRPr="00F54952">
        <w:rPr>
          <w:sz w:val="16"/>
        </w:rPr>
        <w:t xml:space="preserve"> is </w:t>
      </w:r>
    </w:p>
    <w:p w:rsidR="000E0B6D" w:rsidRDefault="000E0B6D" w:rsidP="000E0B6D">
      <w:pPr>
        <w:rPr>
          <w:rStyle w:val="StyleBoldUnderline"/>
          <w:highlight w:val="green"/>
        </w:rPr>
      </w:pPr>
      <w:r>
        <w:rPr>
          <w:rStyle w:val="StyleBoldUnderline"/>
          <w:highlight w:val="green"/>
        </w:rPr>
        <w:t>AND</w:t>
      </w:r>
    </w:p>
    <w:p w:rsidR="000E0B6D" w:rsidRPr="00F54952" w:rsidRDefault="000E0B6D" w:rsidP="000E0B6D">
      <w:pPr>
        <w:rPr>
          <w:sz w:val="16"/>
        </w:rPr>
      </w:pPr>
      <w:r w:rsidRPr="00F54952">
        <w:rPr>
          <w:sz w:val="16"/>
        </w:rPr>
        <w:t>of democracy or the implementation of the OAS charter with regard to democracy."</w:t>
      </w:r>
    </w:p>
    <w:p w:rsidR="000E0B6D" w:rsidRPr="00495AE4" w:rsidRDefault="000E0B6D" w:rsidP="000E0B6D">
      <w:pPr>
        <w:pStyle w:val="Heading4"/>
      </w:pPr>
      <w:r w:rsidRPr="00495AE4">
        <w:t>Democratic backsliding in Latin America causes regional proliferation and nuclear conflict</w:t>
      </w:r>
    </w:p>
    <w:p w:rsidR="000E0B6D" w:rsidRPr="00EA6094" w:rsidRDefault="000E0B6D" w:rsidP="000E0B6D">
      <w:pPr>
        <w:rPr>
          <w:sz w:val="16"/>
        </w:rPr>
      </w:pPr>
      <w:r w:rsidRPr="00EA6094">
        <w:rPr>
          <w:rStyle w:val="StyleStyleBold12pt"/>
        </w:rPr>
        <w:t>Schulz, 2000</w:t>
      </w:r>
      <w:r w:rsidRPr="00EA6094">
        <w:rPr>
          <w:sz w:val="16"/>
        </w:rPr>
        <w:t xml:space="preserve"> (Donald Schulz, Chairman of the Political Science Department at Cleveland State University, March 2000, The United States and Latin America: Shaping an Elusive Future, http://www.strategicstudiesinstitute.army.mil/pdffiles/pub31.pdf)</w:t>
      </w:r>
    </w:p>
    <w:p w:rsidR="000E0B6D" w:rsidRDefault="000E0B6D" w:rsidP="000E0B6D">
      <w:pPr>
        <w:rPr>
          <w:rStyle w:val="StyleBoldUnderline"/>
        </w:rPr>
      </w:pPr>
    </w:p>
    <w:p w:rsidR="000E0B6D" w:rsidRDefault="000E0B6D" w:rsidP="000E0B6D">
      <w:pPr>
        <w:rPr>
          <w:sz w:val="16"/>
        </w:rPr>
      </w:pPr>
      <w:r w:rsidRPr="008702D6">
        <w:rPr>
          <w:rStyle w:val="StyleBoldUnderline"/>
        </w:rPr>
        <w:t xml:space="preserve">A </w:t>
      </w:r>
      <w:r w:rsidRPr="008702D6">
        <w:rPr>
          <w:sz w:val="16"/>
        </w:rPr>
        <w:t xml:space="preserve">second </w:t>
      </w:r>
      <w:r w:rsidRPr="008702D6">
        <w:rPr>
          <w:rStyle w:val="StyleBoldUnderline"/>
        </w:rPr>
        <w:t>major interest is the promotion of democracy</w:t>
      </w:r>
      <w:r w:rsidRPr="008702D6">
        <w:rPr>
          <w:sz w:val="16"/>
        </w:rPr>
        <w:t xml:space="preserve">. At first glance, this </w:t>
      </w:r>
    </w:p>
    <w:p w:rsidR="000E0B6D" w:rsidRDefault="000E0B6D" w:rsidP="000E0B6D">
      <w:pPr>
        <w:rPr>
          <w:sz w:val="16"/>
        </w:rPr>
      </w:pPr>
      <w:r>
        <w:rPr>
          <w:sz w:val="16"/>
        </w:rPr>
        <w:t>AND</w:t>
      </w:r>
    </w:p>
    <w:p w:rsidR="000E0B6D" w:rsidRDefault="000E0B6D" w:rsidP="000E0B6D">
      <w:pPr>
        <w:rPr>
          <w:rStyle w:val="StyleBoldUnderline"/>
        </w:rPr>
      </w:pPr>
      <w:r w:rsidRPr="008702D6">
        <w:rPr>
          <w:rStyle w:val="StyleBoldUnderline"/>
        </w:rPr>
        <w:t xml:space="preserve">heightened politico-military </w:t>
      </w:r>
      <w:r w:rsidRPr="00EA6094">
        <w:rPr>
          <w:rStyle w:val="StyleBoldUnderline"/>
          <w:highlight w:val="green"/>
        </w:rPr>
        <w:t>rivalry between</w:t>
      </w:r>
      <w:r w:rsidRPr="008702D6">
        <w:rPr>
          <w:rStyle w:val="StyleBoldUnderline"/>
        </w:rPr>
        <w:t xml:space="preserve"> different blocs or </w:t>
      </w:r>
      <w:r w:rsidRPr="00EA6094">
        <w:rPr>
          <w:rStyle w:val="StyleBoldUnderline"/>
          <w:highlight w:val="green"/>
        </w:rPr>
        <w:t>coalitions in the hemisphere</w:t>
      </w:r>
      <w:r>
        <w:rPr>
          <w:rStyle w:val="StyleBoldUnderline"/>
        </w:rPr>
        <w:t>.</w:t>
      </w:r>
    </w:p>
    <w:p w:rsidR="000E0B6D" w:rsidRDefault="000E0B6D" w:rsidP="000E0B6D">
      <w:pPr>
        <w:pStyle w:val="Heading3"/>
      </w:pPr>
      <w:r>
        <w:lastRenderedPageBreak/>
        <w:t>1NC Off Case Shell</w:t>
      </w:r>
    </w:p>
    <w:p w:rsidR="000E0B6D" w:rsidRDefault="000E0B6D" w:rsidP="000E0B6D"/>
    <w:p w:rsidR="000E0B6D" w:rsidRDefault="000E0B6D" w:rsidP="000E0B6D">
      <w:pPr>
        <w:pStyle w:val="Heading4"/>
      </w:pPr>
      <w:r>
        <w:t xml:space="preserve">ONLY the counterplan solves the Aff – their plan and central thesis of the Aff are flawed – the issue is now under the purview of the French government not the Cuban government, their plan does nothing and only our counterplan solves the Aff, without directly engaging Cuba. </w:t>
      </w:r>
    </w:p>
    <w:p w:rsidR="000E0B6D" w:rsidRPr="00836DF2" w:rsidRDefault="000E0B6D" w:rsidP="000E0B6D">
      <w:pPr>
        <w:rPr>
          <w:sz w:val="16"/>
        </w:rPr>
      </w:pPr>
      <w:r w:rsidRPr="00836DF2">
        <w:rPr>
          <w:rStyle w:val="StyleStyleBold12pt"/>
        </w:rPr>
        <w:t>Ladas &amp; Perry, 2002</w:t>
      </w:r>
      <w:r w:rsidRPr="00836DF2">
        <w:rPr>
          <w:sz w:val="16"/>
        </w:rPr>
        <w:t xml:space="preserve"> (</w:t>
      </w:r>
      <w:r>
        <w:rPr>
          <w:sz w:val="16"/>
        </w:rPr>
        <w:t>LLP</w:t>
      </w:r>
      <w:r w:rsidRPr="00836DF2">
        <w:rPr>
          <w:sz w:val="16"/>
        </w:rPr>
        <w:t xml:space="preserve">, Intellectual Property Law, http://www.ladas.com/BULLETINS/2002/0502Bulletin/0502Bulletin38.html </w:t>
      </w:r>
    </w:p>
    <w:p w:rsidR="000E0B6D" w:rsidRDefault="000E0B6D" w:rsidP="000E0B6D"/>
    <w:p w:rsidR="000E0B6D" w:rsidRDefault="000E0B6D" w:rsidP="000E0B6D">
      <w:pPr>
        <w:rPr>
          <w:rStyle w:val="Emphasis"/>
          <w:highlight w:val="green"/>
        </w:rPr>
      </w:pPr>
      <w:r w:rsidRPr="00D0330C">
        <w:rPr>
          <w:rStyle w:val="StyleBoldUnderline"/>
          <w:highlight w:val="green"/>
        </w:rPr>
        <w:t>The</w:t>
      </w:r>
      <w:r w:rsidRPr="00FF7423">
        <w:rPr>
          <w:rStyle w:val="StyleBoldUnderline"/>
        </w:rPr>
        <w:t xml:space="preserve"> European Union (</w:t>
      </w:r>
      <w:r w:rsidRPr="00D0330C">
        <w:rPr>
          <w:rStyle w:val="StyleBoldUnderline"/>
          <w:highlight w:val="green"/>
        </w:rPr>
        <w:t xml:space="preserve">EU) filed a complaint with the WTO </w:t>
      </w:r>
      <w:r w:rsidRPr="00D0330C">
        <w:rPr>
          <w:rStyle w:val="Emphasis"/>
          <w:highlight w:val="green"/>
        </w:rPr>
        <w:t xml:space="preserve">on behalf of </w:t>
      </w:r>
    </w:p>
    <w:p w:rsidR="000E0B6D" w:rsidRDefault="000E0B6D" w:rsidP="000E0B6D">
      <w:pPr>
        <w:rPr>
          <w:rStyle w:val="Emphasis"/>
          <w:highlight w:val="green"/>
        </w:rPr>
      </w:pPr>
      <w:r>
        <w:rPr>
          <w:rStyle w:val="Emphasis"/>
          <w:highlight w:val="green"/>
        </w:rPr>
        <w:t>AND</w:t>
      </w:r>
    </w:p>
    <w:p w:rsidR="000E0B6D" w:rsidRPr="00D3719A" w:rsidRDefault="000E0B6D" w:rsidP="000E0B6D">
      <w:pPr>
        <w:rPr>
          <w:sz w:val="16"/>
        </w:rPr>
      </w:pPr>
      <w:r w:rsidRPr="00FF7423">
        <w:rPr>
          <w:sz w:val="16"/>
        </w:rPr>
        <w:t xml:space="preserve">its effort to protect the mark in the United States violated Section 211. </w:t>
      </w:r>
    </w:p>
    <w:p w:rsidR="000E0B6D" w:rsidRDefault="000E0B6D" w:rsidP="000E0B6D"/>
    <w:p w:rsidR="000E0B6D" w:rsidRDefault="000E0B6D" w:rsidP="000E0B6D">
      <w:pPr>
        <w:pStyle w:val="Heading3"/>
      </w:pPr>
      <w:r>
        <w:lastRenderedPageBreak/>
        <w:t xml:space="preserve">1NC Off Case Shell </w:t>
      </w:r>
    </w:p>
    <w:p w:rsidR="000E0B6D" w:rsidRDefault="000E0B6D" w:rsidP="000E0B6D">
      <w:pPr>
        <w:pStyle w:val="Heading4"/>
      </w:pPr>
      <w:r>
        <w:t>Keystone pipeline won’t pass now because democrats and the GOP don’t want to anger Obama. However, the MUST PASS nature of the plan causes Hoeven to attach the keystone bill as a rider.</w:t>
      </w:r>
    </w:p>
    <w:p w:rsidR="000E0B6D" w:rsidRDefault="000E0B6D" w:rsidP="000E0B6D">
      <w:pPr>
        <w:rPr>
          <w:sz w:val="16"/>
        </w:rPr>
      </w:pPr>
      <w:r>
        <w:rPr>
          <w:rStyle w:val="StyleStyleBold12pt"/>
        </w:rPr>
        <w:t xml:space="preserve">Snyder &amp; Litvan 4/23/14 </w:t>
      </w:r>
      <w:r w:rsidRPr="00D32489">
        <w:rPr>
          <w:sz w:val="16"/>
        </w:rPr>
        <w:t xml:space="preserve">(Fort Worth Business Press, “Keystone XL allies revive congressional effort to bypass Obama”, </w:t>
      </w:r>
      <w:hyperlink r:id="rId14" w:history="1">
        <w:r w:rsidRPr="00D32489">
          <w:rPr>
            <w:rStyle w:val="Hyperlink"/>
            <w:sz w:val="16"/>
          </w:rPr>
          <w:t>http://fwbusinesspress.com/fwbp/article/1/5080/Breaking-News/Keystone-XL-allies-revive-congressional-effort-to-bypass-Obama.aspx</w:t>
        </w:r>
      </w:hyperlink>
      <w:r w:rsidRPr="00D32489">
        <w:rPr>
          <w:sz w:val="16"/>
        </w:rPr>
        <w:t>)</w:t>
      </w:r>
    </w:p>
    <w:p w:rsidR="000E0B6D" w:rsidRPr="00D32489" w:rsidRDefault="000E0B6D" w:rsidP="000E0B6D">
      <w:pPr>
        <w:rPr>
          <w:rStyle w:val="StyleStyleBold12pt"/>
          <w:b w:val="0"/>
          <w:bCs w:val="0"/>
          <w:sz w:val="16"/>
        </w:rPr>
      </w:pPr>
    </w:p>
    <w:p w:rsidR="000E0B6D" w:rsidRDefault="000E0B6D" w:rsidP="000E0B6D">
      <w:pPr>
        <w:rPr>
          <w:rStyle w:val="Emphasis"/>
          <w:highlight w:val="green"/>
        </w:rPr>
      </w:pPr>
      <w:r>
        <w:t xml:space="preserve">WASHINGTON — </w:t>
      </w:r>
      <w:r w:rsidRPr="005D2BCF">
        <w:rPr>
          <w:rStyle w:val="StyleBoldUnderline"/>
        </w:rPr>
        <w:t xml:space="preserve">The Obama administration's latest </w:t>
      </w:r>
      <w:r w:rsidRPr="00E4165D">
        <w:rPr>
          <w:rStyle w:val="StyleBoldUnderline"/>
          <w:highlight w:val="green"/>
        </w:rPr>
        <w:t>Keystone</w:t>
      </w:r>
      <w:r w:rsidRPr="005D2BCF">
        <w:rPr>
          <w:rStyle w:val="StyleBoldUnderline"/>
        </w:rPr>
        <w:t xml:space="preserve"> XL </w:t>
      </w:r>
      <w:r w:rsidRPr="00E4165D">
        <w:rPr>
          <w:rStyle w:val="StyleBoldUnderline"/>
          <w:highlight w:val="green"/>
        </w:rPr>
        <w:t>delay</w:t>
      </w:r>
      <w:r w:rsidRPr="005D2BCF">
        <w:rPr>
          <w:rStyle w:val="StyleBoldUnderline"/>
        </w:rPr>
        <w:t xml:space="preserve"> </w:t>
      </w:r>
      <w:r w:rsidRPr="00E4165D">
        <w:rPr>
          <w:rStyle w:val="StyleBoldUnderline"/>
          <w:highlight w:val="green"/>
        </w:rPr>
        <w:t>is</w:t>
      </w:r>
      <w:r w:rsidRPr="005D2BCF">
        <w:rPr>
          <w:rStyle w:val="StyleBoldUnderline"/>
        </w:rPr>
        <w:t xml:space="preserve"> </w:t>
      </w:r>
      <w:r w:rsidRPr="00E4165D">
        <w:rPr>
          <w:rStyle w:val="StyleBoldUnderline"/>
          <w:highlight w:val="green"/>
        </w:rPr>
        <w:t>having</w:t>
      </w:r>
      <w:r w:rsidRPr="005D2BCF">
        <w:rPr>
          <w:rStyle w:val="StyleBoldUnderline"/>
        </w:rPr>
        <w:t xml:space="preserve"> an unintended consequence</w:t>
      </w:r>
      <w:r w:rsidRPr="00E4165D">
        <w:rPr>
          <w:highlight w:val="green"/>
        </w:rPr>
        <w:t xml:space="preserve">: </w:t>
      </w:r>
    </w:p>
    <w:p w:rsidR="000E0B6D" w:rsidRDefault="000E0B6D" w:rsidP="000E0B6D">
      <w:pPr>
        <w:rPr>
          <w:rStyle w:val="Emphasis"/>
          <w:highlight w:val="green"/>
        </w:rPr>
      </w:pPr>
      <w:r>
        <w:rPr>
          <w:rStyle w:val="Emphasis"/>
          <w:highlight w:val="green"/>
        </w:rPr>
        <w:t>AND</w:t>
      </w:r>
    </w:p>
    <w:p w:rsidR="000E0B6D" w:rsidRDefault="000E0B6D" w:rsidP="000E0B6D">
      <w:r w:rsidRPr="00E4165D">
        <w:rPr>
          <w:rStyle w:val="Emphasis"/>
          <w:highlight w:val="green"/>
        </w:rPr>
        <w:t>to attach language approving Keystone to must-pass legislation Obama can't veto.</w:t>
      </w:r>
    </w:p>
    <w:p w:rsidR="000E0B6D" w:rsidRDefault="000E0B6D" w:rsidP="000E0B6D"/>
    <w:p w:rsidR="000E0B6D" w:rsidRDefault="000E0B6D" w:rsidP="000E0B6D">
      <w:pPr>
        <w:pStyle w:val="Heading4"/>
      </w:pPr>
      <w:r>
        <w:t>Increased Demand for Oil Sands causes Warming</w:t>
      </w:r>
    </w:p>
    <w:p w:rsidR="000E0B6D" w:rsidRDefault="000E0B6D" w:rsidP="000E0B6D">
      <w:pPr>
        <w:rPr>
          <w:sz w:val="16"/>
          <w:szCs w:val="16"/>
        </w:rPr>
      </w:pPr>
      <w:r>
        <w:rPr>
          <w:rStyle w:val="StyleStyleBold12pt"/>
        </w:rPr>
        <w:t xml:space="preserve">Schmidt 3/13/12 </w:t>
      </w:r>
      <w:r w:rsidRPr="0051318E">
        <w:rPr>
          <w:sz w:val="16"/>
          <w:szCs w:val="16"/>
        </w:rPr>
        <w:t>(Jake, Switchboard – Natural Resource Defense Council,</w:t>
      </w:r>
      <w:r>
        <w:rPr>
          <w:sz w:val="16"/>
          <w:szCs w:val="16"/>
        </w:rPr>
        <w:t xml:space="preserve"> -- citing -- </w:t>
      </w:r>
      <w:r w:rsidRPr="0051318E">
        <w:rPr>
          <w:sz w:val="16"/>
          <w:szCs w:val="16"/>
        </w:rPr>
        <w:t>Oil sands mining and reclamation cause massive</w:t>
      </w:r>
      <w:r w:rsidRPr="0051318E">
        <w:rPr>
          <w:sz w:val="12"/>
          <w:szCs w:val="16"/>
        </w:rPr>
        <w:t xml:space="preserve">¶ </w:t>
      </w:r>
      <w:r w:rsidRPr="0051318E">
        <w:rPr>
          <w:sz w:val="16"/>
          <w:szCs w:val="16"/>
        </w:rPr>
        <w:t>loss of peatland and stored carbon</w:t>
      </w:r>
      <w:r w:rsidRPr="0051318E">
        <w:rPr>
          <w:sz w:val="12"/>
          <w:szCs w:val="16"/>
        </w:rPr>
        <w:t xml:space="preserve">¶ </w:t>
      </w:r>
      <w:r w:rsidRPr="0051318E">
        <w:rPr>
          <w:sz w:val="16"/>
          <w:szCs w:val="16"/>
        </w:rPr>
        <w:t>Rebecca C. Rooney, Suzanne E. Bayley, and David W. Schindler</w:t>
      </w:r>
      <w:r w:rsidRPr="0051318E">
        <w:rPr>
          <w:sz w:val="12"/>
          <w:szCs w:val="16"/>
        </w:rPr>
        <w:t xml:space="preserve">¶ </w:t>
      </w:r>
      <w:r w:rsidRPr="0051318E">
        <w:rPr>
          <w:sz w:val="16"/>
          <w:szCs w:val="16"/>
        </w:rPr>
        <w:t>1</w:t>
      </w:r>
      <w:r w:rsidRPr="0051318E">
        <w:rPr>
          <w:sz w:val="12"/>
          <w:szCs w:val="16"/>
        </w:rPr>
        <w:t xml:space="preserve">¶ </w:t>
      </w:r>
      <w:r w:rsidRPr="0051318E">
        <w:rPr>
          <w:sz w:val="16"/>
          <w:szCs w:val="16"/>
        </w:rPr>
        <w:t>Department of Biological Sciences, University of Alberta, Edmonton, AB, Canada T6G 2E9</w:t>
      </w:r>
      <w:r w:rsidRPr="0051318E">
        <w:rPr>
          <w:sz w:val="12"/>
          <w:szCs w:val="16"/>
        </w:rPr>
        <w:t xml:space="preserve">¶ </w:t>
      </w:r>
      <w:r w:rsidRPr="0051318E">
        <w:rPr>
          <w:sz w:val="16"/>
          <w:szCs w:val="16"/>
        </w:rPr>
        <w:t xml:space="preserve">Contributed by David W. Schindler, November 3, 2011 (sent for review August 30, 2011) “More Signs that Tar Sands is a Bad Investment - Global Warming Damage Rises”, </w:t>
      </w:r>
      <w:hyperlink r:id="rId15" w:history="1">
        <w:r w:rsidRPr="0057528B">
          <w:rPr>
            <w:rStyle w:val="Hyperlink"/>
            <w:sz w:val="16"/>
            <w:szCs w:val="16"/>
          </w:rPr>
          <w:t>http://switchboard.nrdc.org/blogs/jschmidt/more_signs_that_tar_sands_is_a.html</w:t>
        </w:r>
      </w:hyperlink>
      <w:r w:rsidRPr="0051318E">
        <w:rPr>
          <w:sz w:val="16"/>
          <w:szCs w:val="16"/>
        </w:rPr>
        <w:t>)</w:t>
      </w:r>
    </w:p>
    <w:p w:rsidR="000E0B6D" w:rsidRPr="0051318E" w:rsidRDefault="000E0B6D" w:rsidP="000E0B6D">
      <w:pPr>
        <w:rPr>
          <w:rStyle w:val="StyleStyleBold12pt"/>
        </w:rPr>
      </w:pPr>
    </w:p>
    <w:p w:rsidR="000E0B6D" w:rsidRDefault="000E0B6D" w:rsidP="000E0B6D">
      <w:pPr>
        <w:rPr>
          <w:rStyle w:val="Emphasis"/>
        </w:rPr>
      </w:pPr>
      <w:r w:rsidRPr="00D32489">
        <w:rPr>
          <w:rStyle w:val="StyleBoldUnderline"/>
        </w:rPr>
        <w:t>Tar sands oil mining causes</w:t>
      </w:r>
      <w:r w:rsidRPr="00246324">
        <w:rPr>
          <w:rStyle w:val="StyleBoldUnderline"/>
        </w:rPr>
        <w:t xml:space="preserve"> more </w:t>
      </w:r>
      <w:r w:rsidRPr="00947EDA">
        <w:rPr>
          <w:rStyle w:val="StyleBoldUnderline"/>
        </w:rPr>
        <w:t>carbon pollution</w:t>
      </w:r>
      <w:r w:rsidRPr="00246324">
        <w:rPr>
          <w:rStyle w:val="StyleBoldUnderline"/>
        </w:rPr>
        <w:t xml:space="preserve"> than previously estimated</w:t>
      </w:r>
      <w:r w:rsidRPr="0051318E">
        <w:rPr>
          <w:sz w:val="16"/>
        </w:rPr>
        <w:t xml:space="preserve"> </w:t>
      </w:r>
      <w:r w:rsidRPr="0051318E">
        <w:rPr>
          <w:rStyle w:val="Emphasis"/>
        </w:rPr>
        <w:t xml:space="preserve">– according to a </w:t>
      </w:r>
    </w:p>
    <w:p w:rsidR="000E0B6D" w:rsidRDefault="000E0B6D" w:rsidP="000E0B6D">
      <w:pPr>
        <w:rPr>
          <w:rStyle w:val="Emphasis"/>
        </w:rPr>
      </w:pPr>
      <w:r>
        <w:rPr>
          <w:rStyle w:val="Emphasis"/>
        </w:rPr>
        <w:t>AND</w:t>
      </w:r>
    </w:p>
    <w:p w:rsidR="000E0B6D" w:rsidRDefault="000E0B6D" w:rsidP="000E0B6D">
      <w:pPr>
        <w:rPr>
          <w:sz w:val="16"/>
        </w:rPr>
      </w:pPr>
      <w:r w:rsidRPr="009B012E">
        <w:rPr>
          <w:rStyle w:val="StyleBoldUnderline"/>
        </w:rPr>
        <w:t>would equal around 60-492,000 tons of CO2 per year.</w:t>
      </w:r>
    </w:p>
    <w:p w:rsidR="000E0B6D" w:rsidRPr="003D4B53" w:rsidRDefault="000E0B6D" w:rsidP="000E0B6D"/>
    <w:p w:rsidR="000E0B6D" w:rsidRDefault="000E0B6D" w:rsidP="000E0B6D">
      <w:pPr>
        <w:pStyle w:val="Heading2"/>
      </w:pPr>
      <w:r>
        <w:lastRenderedPageBreak/>
        <w:t>CASE</w:t>
      </w:r>
    </w:p>
    <w:p w:rsidR="000E0B6D" w:rsidRDefault="000E0B6D" w:rsidP="000E0B6D">
      <w:pPr>
        <w:pStyle w:val="Heading3"/>
      </w:pPr>
      <w:r>
        <w:lastRenderedPageBreak/>
        <w:t>WTO Advantage</w:t>
      </w:r>
    </w:p>
    <w:p w:rsidR="000E0B6D" w:rsidRPr="00EE32A0" w:rsidRDefault="000E0B6D" w:rsidP="000E0B6D">
      <w:pPr>
        <w:pStyle w:val="Heading4"/>
        <w:rPr>
          <w:lang w:eastAsia="ko-KR"/>
        </w:rPr>
      </w:pPr>
      <w:r w:rsidRPr="00EE32A0">
        <w:rPr>
          <w:lang w:eastAsia="ko-KR"/>
        </w:rPr>
        <w:t>WTO isn’t key to trade.</w:t>
      </w:r>
    </w:p>
    <w:p w:rsidR="000E0B6D" w:rsidRPr="004454E0" w:rsidRDefault="000E0B6D" w:rsidP="000E0B6D">
      <w:r w:rsidRPr="004454E0">
        <w:rPr>
          <w:sz w:val="16"/>
          <w:szCs w:val="16"/>
        </w:rPr>
        <w:t>Andrew R.</w:t>
      </w:r>
      <w:r w:rsidRPr="004454E0">
        <w:t xml:space="preserve"> </w:t>
      </w:r>
      <w:r w:rsidRPr="007613C5">
        <w:rPr>
          <w:rStyle w:val="StyleStyleBold12pt"/>
          <w:highlight w:val="cyan"/>
        </w:rPr>
        <w:t>Rose 02</w:t>
      </w:r>
      <w:r w:rsidRPr="004454E0">
        <w:rPr>
          <w:sz w:val="16"/>
          <w:szCs w:val="16"/>
        </w:rPr>
        <w:t>, Professor of Economic Analysis and Policy at the Haas School of Business at UC-Berkeley, November 2002, NBER Working Paper 9347, “Do WTO Members Have a More Liberal Trade Policy?” http://papers.nber.org/papers/w9347.pdf</w:t>
      </w:r>
    </w:p>
    <w:p w:rsidR="000E0B6D" w:rsidRPr="004454E0" w:rsidRDefault="000E0B6D" w:rsidP="000E0B6D"/>
    <w:p w:rsidR="000E0B6D" w:rsidRDefault="000E0B6D" w:rsidP="000E0B6D">
      <w:pPr>
        <w:rPr>
          <w:sz w:val="16"/>
          <w:szCs w:val="16"/>
        </w:rPr>
      </w:pPr>
      <w:r w:rsidRPr="004454E0">
        <w:rPr>
          <w:sz w:val="16"/>
          <w:szCs w:val="16"/>
        </w:rPr>
        <w:t xml:space="preserve">In 1987, Indian tariff revenues reached 53% of import values. India had </w:t>
      </w:r>
    </w:p>
    <w:p w:rsidR="000E0B6D" w:rsidRDefault="000E0B6D" w:rsidP="000E0B6D">
      <w:pPr>
        <w:rPr>
          <w:sz w:val="16"/>
          <w:szCs w:val="16"/>
        </w:rPr>
      </w:pPr>
      <w:r>
        <w:rPr>
          <w:sz w:val="16"/>
          <w:szCs w:val="16"/>
        </w:rPr>
        <w:t>AND</w:t>
      </w:r>
    </w:p>
    <w:p w:rsidR="000E0B6D" w:rsidRPr="004454E0" w:rsidRDefault="000E0B6D" w:rsidP="000E0B6D">
      <w:r w:rsidRPr="004454E0">
        <w:rPr>
          <w:sz w:val="16"/>
          <w:szCs w:val="16"/>
        </w:rPr>
        <w:t>that the WTO has actually liberalized trade ... or is actually liberalizing it?</w:t>
      </w:r>
    </w:p>
    <w:p w:rsidR="000E0B6D" w:rsidRPr="00BC4376" w:rsidRDefault="000E0B6D" w:rsidP="000E0B6D">
      <w:pPr>
        <w:keepNext/>
        <w:keepLines/>
        <w:spacing w:before="200"/>
        <w:outlineLvl w:val="3"/>
        <w:rPr>
          <w:rFonts w:eastAsia="Times New Roman"/>
          <w:b/>
          <w:bCs/>
          <w:iCs/>
          <w:sz w:val="26"/>
        </w:rPr>
      </w:pPr>
      <w:r w:rsidRPr="00BC4376">
        <w:rPr>
          <w:rFonts w:eastAsia="Times New Roman"/>
          <w:b/>
          <w:bCs/>
          <w:iCs/>
          <w:sz w:val="26"/>
        </w:rPr>
        <w:t>ZERO RISK of trade shut down</w:t>
      </w:r>
    </w:p>
    <w:p w:rsidR="000E0B6D" w:rsidRPr="00BC4376" w:rsidRDefault="000E0B6D" w:rsidP="000E0B6D">
      <w:pPr>
        <w:rPr>
          <w:rFonts w:eastAsia="Calibri"/>
        </w:rPr>
      </w:pPr>
      <w:r w:rsidRPr="00BC4376">
        <w:rPr>
          <w:rFonts w:eastAsia="Calibri"/>
          <w:b/>
          <w:bCs/>
          <w:sz w:val="26"/>
        </w:rPr>
        <w:t>Ahearn 09</w:t>
      </w:r>
      <w:r w:rsidRPr="00BC4376">
        <w:rPr>
          <w:rFonts w:eastAsia="Calibri"/>
        </w:rPr>
        <w:t xml:space="preserve"> (Raymond, CRS Specialist in International Trade and Finance, “The Global Economic Downturn and Protectionism,” March 23, 2009, http://www.policyarchive.org/handle/10207/bitstreams/19395.pdf)</w:t>
      </w:r>
    </w:p>
    <w:p w:rsidR="000E0B6D" w:rsidRPr="00BC4376" w:rsidRDefault="000E0B6D" w:rsidP="000E0B6D">
      <w:pPr>
        <w:rPr>
          <w:rFonts w:eastAsia="Calibri"/>
        </w:rPr>
      </w:pPr>
    </w:p>
    <w:p w:rsidR="000E0B6D" w:rsidRDefault="000E0B6D" w:rsidP="000E0B6D">
      <w:pPr>
        <w:rPr>
          <w:rFonts w:eastAsia="Calibri"/>
          <w:sz w:val="16"/>
        </w:rPr>
      </w:pPr>
      <w:r w:rsidRPr="00BC4376">
        <w:rPr>
          <w:rFonts w:eastAsia="Calibri"/>
          <w:sz w:val="16"/>
        </w:rPr>
        <w:t xml:space="preserve">There are a number of reasons why </w:t>
      </w:r>
      <w:r w:rsidRPr="00BC4376">
        <w:rPr>
          <w:rFonts w:eastAsia="Calibri"/>
          <w:b/>
          <w:bCs/>
          <w:highlight w:val="green"/>
          <w:u w:val="single"/>
        </w:rPr>
        <w:t>the threat of</w:t>
      </w:r>
      <w:r w:rsidRPr="00BC4376">
        <w:rPr>
          <w:rFonts w:eastAsia="Calibri"/>
          <w:b/>
          <w:bCs/>
          <w:u w:val="single"/>
        </w:rPr>
        <w:t xml:space="preserve"> a return to </w:t>
      </w:r>
      <w:r w:rsidRPr="00BC4376">
        <w:rPr>
          <w:rFonts w:eastAsia="Calibri"/>
          <w:b/>
          <w:bCs/>
          <w:highlight w:val="green"/>
          <w:u w:val="single"/>
        </w:rPr>
        <w:t>protectionist</w:t>
      </w:r>
      <w:r w:rsidRPr="00BC4376">
        <w:rPr>
          <w:rFonts w:eastAsia="Calibri"/>
          <w:sz w:val="16"/>
        </w:rPr>
        <w:t xml:space="preserve">, </w:t>
      </w:r>
    </w:p>
    <w:p w:rsidR="000E0B6D" w:rsidRDefault="000E0B6D" w:rsidP="000E0B6D">
      <w:pPr>
        <w:rPr>
          <w:rFonts w:eastAsia="Calibri"/>
          <w:sz w:val="16"/>
        </w:rPr>
      </w:pPr>
      <w:r>
        <w:rPr>
          <w:rFonts w:eastAsia="Calibri"/>
          <w:sz w:val="16"/>
        </w:rPr>
        <w:t>AND</w:t>
      </w:r>
    </w:p>
    <w:p w:rsidR="000E0B6D" w:rsidRPr="00BC4376" w:rsidRDefault="000E0B6D" w:rsidP="000E0B6D">
      <w:pPr>
        <w:rPr>
          <w:rFonts w:eastAsia="Calibri"/>
          <w:sz w:val="16"/>
        </w:rPr>
      </w:pPr>
      <w:r w:rsidRPr="00BC4376">
        <w:rPr>
          <w:rFonts w:eastAsia="Calibri"/>
          <w:sz w:val="16"/>
        </w:rPr>
        <w:t>(both investigations initiated and imposition of duties) surged in 2008.”13</w:t>
      </w:r>
    </w:p>
    <w:p w:rsidR="000E0B6D" w:rsidRPr="00AC43C6" w:rsidRDefault="000E0B6D" w:rsidP="000E0B6D">
      <w:pPr>
        <w:pStyle w:val="Heading4"/>
        <w:rPr>
          <w:rStyle w:val="StyleStyleBold12pt"/>
          <w:b/>
        </w:rPr>
      </w:pPr>
      <w:r w:rsidRPr="00AC43C6">
        <w:rPr>
          <w:rStyle w:val="StyleStyleBold12pt"/>
          <w:b/>
        </w:rPr>
        <w:t xml:space="preserve">The plan is insufficient – their main internal link article concludes that other IP cases doom TRIPS, the DSB, and the WTO </w:t>
      </w:r>
    </w:p>
    <w:p w:rsidR="000E0B6D" w:rsidRPr="008D670C" w:rsidRDefault="000E0B6D" w:rsidP="000E0B6D">
      <w:pPr>
        <w:rPr>
          <w:b/>
          <w:bCs/>
          <w:sz w:val="26"/>
          <w:u w:val="single"/>
        </w:rPr>
      </w:pPr>
      <w:r w:rsidRPr="008D670C">
        <w:rPr>
          <w:rStyle w:val="StyleStyleBold12pt"/>
        </w:rPr>
        <w:t>New 13</w:t>
      </w:r>
      <w:r w:rsidRPr="00FF7423">
        <w:t>, Their Author</w:t>
      </w:r>
      <w:r w:rsidRPr="008D670C">
        <w:rPr>
          <w:rStyle w:val="StyleStyleBold12pt"/>
          <w:sz w:val="16"/>
        </w:rPr>
        <w:t xml:space="preserve"> </w:t>
      </w:r>
      <w:r w:rsidRPr="008D670C">
        <w:rPr>
          <w:sz w:val="16"/>
        </w:rPr>
        <w:t>(New, 3/26/2013 (William – Intellectual Property Watch, United States Chided As TRIPS Scofflaw at WTO, Intellectual Property Watch, p. http://www.ip-watch.org/2013/03/26/united-states-chided-as-trips-scofflaw-at-wto/-http://www.ip-watch.org/2013/03/26/united-states-chided-as-trips-scofflaw-at-wto/)</w:t>
      </w:r>
    </w:p>
    <w:p w:rsidR="000E0B6D" w:rsidRDefault="000E0B6D" w:rsidP="000E0B6D"/>
    <w:p w:rsidR="000E0B6D" w:rsidRDefault="000E0B6D" w:rsidP="000E0B6D">
      <w:pPr>
        <w:rPr>
          <w:sz w:val="16"/>
        </w:rPr>
      </w:pPr>
      <w:r w:rsidRPr="00EA60AB">
        <w:rPr>
          <w:sz w:val="16"/>
        </w:rPr>
        <w:t xml:space="preserve">A clause found to be unfairly protecting a rum company’s US market by denying trademark </w:t>
      </w:r>
    </w:p>
    <w:p w:rsidR="000E0B6D" w:rsidRDefault="000E0B6D" w:rsidP="000E0B6D">
      <w:pPr>
        <w:rPr>
          <w:sz w:val="16"/>
        </w:rPr>
      </w:pPr>
      <w:r>
        <w:rPr>
          <w:sz w:val="16"/>
        </w:rPr>
        <w:t>AND</w:t>
      </w:r>
    </w:p>
    <w:p w:rsidR="000E0B6D" w:rsidRPr="00EA60AB" w:rsidRDefault="000E0B6D" w:rsidP="000E0B6D">
      <w:pPr>
        <w:rPr>
          <w:sz w:val="16"/>
        </w:rPr>
      </w:pPr>
      <w:r w:rsidRPr="00D0330C">
        <w:rPr>
          <w:rStyle w:val="StyleBoldUnderline"/>
          <w:highlight w:val="green"/>
        </w:rPr>
        <w:t>health of the</w:t>
      </w:r>
      <w:r w:rsidRPr="00EA60AB">
        <w:rPr>
          <w:rStyle w:val="StyleBoldUnderline"/>
        </w:rPr>
        <w:t xml:space="preserve"> system the </w:t>
      </w:r>
      <w:r w:rsidRPr="00D0330C">
        <w:rPr>
          <w:rStyle w:val="StyleBoldUnderline"/>
          <w:highlight w:val="green"/>
        </w:rPr>
        <w:t>WTO</w:t>
      </w:r>
      <w:r w:rsidRPr="00EA60AB">
        <w:rPr>
          <w:rStyle w:val="StyleBoldUnderline"/>
        </w:rPr>
        <w:t xml:space="preserve"> has for the resolution of trade disputes.”</w:t>
      </w:r>
    </w:p>
    <w:p w:rsidR="000E0B6D" w:rsidRPr="00E421C5" w:rsidRDefault="000E0B6D" w:rsidP="000E0B6D"/>
    <w:p w:rsidR="000E0B6D" w:rsidRDefault="000E0B6D" w:rsidP="000E0B6D">
      <w:pPr>
        <w:pStyle w:val="Heading3"/>
      </w:pPr>
      <w:r>
        <w:lastRenderedPageBreak/>
        <w:t>IP Leadership Advantage</w:t>
      </w:r>
    </w:p>
    <w:p w:rsidR="000E0B6D" w:rsidRDefault="000E0B6D" w:rsidP="000E0B6D">
      <w:pPr>
        <w:pStyle w:val="Heading4"/>
      </w:pPr>
      <w:r w:rsidRPr="00C06C36">
        <w:t>US</w:t>
      </w:r>
      <w:r>
        <w:t xml:space="preserve"> biotech will remain strong and current trajectory of the industry solves their impacts</w:t>
      </w:r>
    </w:p>
    <w:p w:rsidR="000E0B6D" w:rsidRDefault="000E0B6D" w:rsidP="000E0B6D">
      <w:pPr>
        <w:rPr>
          <w:sz w:val="16"/>
        </w:rPr>
      </w:pPr>
      <w:r>
        <w:rPr>
          <w:rStyle w:val="StyleStyleBold12pt"/>
        </w:rPr>
        <w:t xml:space="preserve">Burrill </w:t>
      </w:r>
      <w:r w:rsidRPr="002E18E5">
        <w:rPr>
          <w:rStyle w:val="StyleStyleBold12pt"/>
        </w:rPr>
        <w:t>13</w:t>
      </w:r>
      <w:r>
        <w:rPr>
          <w:sz w:val="16"/>
        </w:rPr>
        <w:t xml:space="preserve"> (G. Steven, </w:t>
      </w:r>
      <w:r w:rsidRPr="002F0F24">
        <w:rPr>
          <w:sz w:val="16"/>
        </w:rPr>
        <w:t>CEO of Burrill &amp; Company, a global financial services firm focused exclusively on the life sciences</w:t>
      </w:r>
      <w:r>
        <w:rPr>
          <w:sz w:val="16"/>
        </w:rPr>
        <w:t>, “</w:t>
      </w:r>
      <w:r w:rsidRPr="002E18E5">
        <w:rPr>
          <w:sz w:val="16"/>
        </w:rPr>
        <w:t>Biotech Visionary G. Steven Burrill Offers Predictions for 2014</w:t>
      </w:r>
      <w:r>
        <w:rPr>
          <w:sz w:val="16"/>
        </w:rPr>
        <w:t xml:space="preserve">”, The Burrill Report, December 19, </w:t>
      </w:r>
      <w:r w:rsidRPr="006B72F9">
        <w:rPr>
          <w:sz w:val="16"/>
        </w:rPr>
        <w:t>http://www.burrillreport.com/article-biotech_visionary_g_steven_burrill_offers_predictions_for_2014.html</w:t>
      </w:r>
      <w:r>
        <w:rPr>
          <w:sz w:val="16"/>
        </w:rPr>
        <w:t>)</w:t>
      </w:r>
    </w:p>
    <w:p w:rsidR="000E0B6D" w:rsidRDefault="000E0B6D" w:rsidP="000E0B6D">
      <w:pPr>
        <w:rPr>
          <w:rStyle w:val="StyleBoldUnderline"/>
        </w:rPr>
      </w:pPr>
      <w:r w:rsidRPr="001472CF">
        <w:rPr>
          <w:sz w:val="16"/>
        </w:rPr>
        <w:t xml:space="preserve">As the year comes to a close, biotech visionary G. Steven </w:t>
      </w:r>
      <w:r w:rsidRPr="002E18E5">
        <w:rPr>
          <w:rStyle w:val="StyleBoldUnderline"/>
        </w:rPr>
        <w:t xml:space="preserve">Burrill issued </w:t>
      </w:r>
    </w:p>
    <w:p w:rsidR="000E0B6D" w:rsidRDefault="000E0B6D" w:rsidP="000E0B6D">
      <w:pPr>
        <w:rPr>
          <w:rStyle w:val="StyleBoldUnderline"/>
        </w:rPr>
      </w:pPr>
      <w:r>
        <w:rPr>
          <w:rStyle w:val="StyleBoldUnderline"/>
        </w:rPr>
        <w:t>AND</w:t>
      </w:r>
    </w:p>
    <w:p w:rsidR="000E0B6D" w:rsidRDefault="000E0B6D" w:rsidP="000E0B6D">
      <w:pPr>
        <w:rPr>
          <w:sz w:val="16"/>
        </w:rPr>
      </w:pPr>
      <w:r w:rsidRPr="002E18E5">
        <w:rPr>
          <w:sz w:val="16"/>
        </w:rPr>
        <w:t>cause of death and disability—diabetes, heart disease, and dementia.</w:t>
      </w:r>
    </w:p>
    <w:p w:rsidR="000E0B6D" w:rsidRDefault="000E0B6D" w:rsidP="000E0B6D">
      <w:pPr>
        <w:spacing w:after="200" w:line="276" w:lineRule="auto"/>
        <w:rPr>
          <w:rFonts w:asciiTheme="minorHAnsi" w:hAnsiTheme="minorHAnsi" w:cstheme="minorBidi"/>
        </w:rPr>
      </w:pPr>
    </w:p>
    <w:p w:rsidR="000E0B6D" w:rsidRPr="00143860" w:rsidRDefault="000E0B6D" w:rsidP="000E0B6D">
      <w:pPr>
        <w:pStyle w:val="Heading4"/>
      </w:pPr>
      <w:r w:rsidRPr="00143860">
        <w:t xml:space="preserve">IPR </w:t>
      </w:r>
      <w:r>
        <w:t>not k2 biotech</w:t>
      </w:r>
    </w:p>
    <w:p w:rsidR="000E0B6D" w:rsidRPr="00373225" w:rsidRDefault="000E0B6D" w:rsidP="000E0B6D">
      <w:pPr>
        <w:rPr>
          <w:sz w:val="16"/>
        </w:rPr>
      </w:pPr>
      <w:r w:rsidRPr="00373225">
        <w:rPr>
          <w:sz w:val="16"/>
        </w:rPr>
        <w:t xml:space="preserve">Michele </w:t>
      </w:r>
      <w:r w:rsidRPr="00373225">
        <w:rPr>
          <w:rStyle w:val="StyleStyleBold12pt"/>
        </w:rPr>
        <w:t>Boldrin and David Levine, 1/2/2008</w:t>
      </w:r>
      <w:r w:rsidRPr="00373225">
        <w:rPr>
          <w:sz w:val="16"/>
        </w:rPr>
        <w:t xml:space="preserve">. Joseph G. Hoyt Distinguished Professor of Economics in Arts and Sciences at Washington University in St. Louis and John H. Biggs Distinguished Professor of Economics in Arts and Sciences at Washington University in St. Louis. “The Evil of Intellectual Monopoly,” Against Intellectual Monopoly, </w:t>
      </w:r>
      <w:hyperlink r:id="rId16" w:history="1">
        <w:r w:rsidRPr="00373225">
          <w:rPr>
            <w:sz w:val="16"/>
          </w:rPr>
          <w:t>http://www.dklevine.com/general/intellectual/against.htm</w:t>
        </w:r>
      </w:hyperlink>
      <w:r w:rsidRPr="00373225">
        <w:rPr>
          <w:sz w:val="16"/>
        </w:rPr>
        <w:t>.</w:t>
      </w:r>
    </w:p>
    <w:p w:rsidR="000E0B6D" w:rsidRDefault="000E0B6D" w:rsidP="000E0B6D">
      <w:pPr>
        <w:rPr>
          <w:sz w:val="16"/>
          <w:lang w:bidi="en-US"/>
        </w:rPr>
      </w:pPr>
      <w:r w:rsidRPr="00373225">
        <w:rPr>
          <w:sz w:val="16"/>
          <w:lang w:bidi="en-US"/>
        </w:rPr>
        <w:t xml:space="preserve">A recent “innovation” in patent law has been the enormous expansion in the </w:t>
      </w:r>
    </w:p>
    <w:p w:rsidR="000E0B6D" w:rsidRDefault="000E0B6D" w:rsidP="000E0B6D">
      <w:pPr>
        <w:rPr>
          <w:sz w:val="16"/>
          <w:lang w:bidi="en-US"/>
        </w:rPr>
      </w:pPr>
      <w:r>
        <w:rPr>
          <w:sz w:val="16"/>
          <w:lang w:bidi="en-US"/>
        </w:rPr>
        <w:t>AND</w:t>
      </w:r>
    </w:p>
    <w:p w:rsidR="000E0B6D" w:rsidRPr="00373225" w:rsidRDefault="000E0B6D" w:rsidP="000E0B6D">
      <w:pPr>
        <w:rPr>
          <w:rFonts w:cs="Helvetica"/>
          <w:sz w:val="16"/>
          <w:szCs w:val="24"/>
          <w:lang w:bidi="en-US"/>
        </w:rPr>
      </w:pPr>
      <w:r w:rsidRPr="00373225">
        <w:rPr>
          <w:sz w:val="16"/>
          <w:lang w:bidi="en-US"/>
        </w:rPr>
        <w:t xml:space="preserve">from the IP-inefficiency topic that is the concern of this chapter. </w:t>
      </w:r>
    </w:p>
    <w:p w:rsidR="000E0B6D" w:rsidRDefault="000E0B6D" w:rsidP="000E0B6D">
      <w:pPr>
        <w:pStyle w:val="Heading4"/>
      </w:pPr>
      <w:r>
        <w:t>No impact to new TB strains</w:t>
      </w:r>
    </w:p>
    <w:p w:rsidR="000E0B6D" w:rsidRDefault="000E0B6D" w:rsidP="000E0B6D">
      <w:pPr>
        <w:rPr>
          <w:sz w:val="16"/>
        </w:rPr>
      </w:pPr>
      <w:r w:rsidRPr="00F5529A">
        <w:rPr>
          <w:rStyle w:val="StyleStyleBold12pt"/>
        </w:rPr>
        <w:t>CDC 13</w:t>
      </w:r>
      <w:r>
        <w:rPr>
          <w:sz w:val="16"/>
        </w:rPr>
        <w:t xml:space="preserve"> (Center for Disease Control and Prevention, “</w:t>
      </w:r>
      <w:r w:rsidRPr="00F5529A">
        <w:rPr>
          <w:sz w:val="16"/>
        </w:rPr>
        <w:t>Fact Sheet</w:t>
      </w:r>
      <w:r>
        <w:rPr>
          <w:sz w:val="16"/>
        </w:rPr>
        <w:t xml:space="preserve">: </w:t>
      </w:r>
      <w:r w:rsidRPr="00F5529A">
        <w:rPr>
          <w:sz w:val="16"/>
        </w:rPr>
        <w:t>Extensively Drug-Resistant Tuberculosis (XDR TB)</w:t>
      </w:r>
      <w:r>
        <w:rPr>
          <w:sz w:val="16"/>
        </w:rPr>
        <w:t xml:space="preserve">”, CDC, January 18, </w:t>
      </w:r>
      <w:r w:rsidRPr="00F5529A">
        <w:rPr>
          <w:sz w:val="16"/>
        </w:rPr>
        <w:t>http://www.cdc.gov/tb/publications/factsheets/drtb/xdrtb.htm</w:t>
      </w:r>
      <w:r>
        <w:rPr>
          <w:sz w:val="16"/>
        </w:rPr>
        <w:t>)</w:t>
      </w:r>
    </w:p>
    <w:p w:rsidR="000E0B6D" w:rsidRDefault="000E0B6D" w:rsidP="000E0B6D">
      <w:pPr>
        <w:rPr>
          <w:rStyle w:val="StyleBoldUnderline"/>
          <w:highlight w:val="green"/>
        </w:rPr>
      </w:pPr>
      <w:r w:rsidRPr="00F5529A">
        <w:rPr>
          <w:sz w:val="16"/>
        </w:rPr>
        <w:t xml:space="preserve">Yes, in some cases. Some </w:t>
      </w:r>
      <w:r w:rsidRPr="00E421C5">
        <w:rPr>
          <w:rStyle w:val="StyleBoldUnderline"/>
          <w:highlight w:val="green"/>
        </w:rPr>
        <w:t xml:space="preserve">TB control programs have shown that cure is </w:t>
      </w:r>
    </w:p>
    <w:p w:rsidR="000E0B6D" w:rsidRDefault="000E0B6D" w:rsidP="000E0B6D">
      <w:pPr>
        <w:rPr>
          <w:rStyle w:val="StyleBoldUnderline"/>
          <w:highlight w:val="green"/>
        </w:rPr>
      </w:pPr>
      <w:r>
        <w:rPr>
          <w:rStyle w:val="StyleBoldUnderline"/>
          <w:highlight w:val="green"/>
        </w:rPr>
        <w:t>AND</w:t>
      </w:r>
    </w:p>
    <w:p w:rsidR="000E0B6D" w:rsidRDefault="000E0B6D" w:rsidP="000E0B6D">
      <w:pPr>
        <w:rPr>
          <w:sz w:val="16"/>
        </w:rPr>
      </w:pPr>
      <w:r w:rsidRPr="00F5529A">
        <w:rPr>
          <w:rStyle w:val="StyleBoldUnderline"/>
        </w:rPr>
        <w:t>to aid in preparedness and public awareness of TB prevention and control issues</w:t>
      </w:r>
      <w:r w:rsidRPr="00F5529A">
        <w:rPr>
          <w:sz w:val="16"/>
        </w:rPr>
        <w:t>.</w:t>
      </w:r>
    </w:p>
    <w:p w:rsidR="000E0B6D" w:rsidRPr="00077294" w:rsidRDefault="000E0B6D" w:rsidP="000E0B6D">
      <w:pPr>
        <w:pStyle w:val="Heading4"/>
      </w:pPr>
      <w:r>
        <w:t>No deforestation impact</w:t>
      </w:r>
    </w:p>
    <w:p w:rsidR="000E0B6D" w:rsidRPr="00077294" w:rsidRDefault="000E0B6D" w:rsidP="000E0B6D">
      <w:r w:rsidRPr="009A4931">
        <w:rPr>
          <w:rStyle w:val="StyleStyleBold12pt"/>
        </w:rPr>
        <w:t>Rosenthal</w:t>
      </w:r>
      <w:r w:rsidRPr="00077294">
        <w:rPr>
          <w:rStyle w:val="Heading4Char"/>
        </w:rPr>
        <w:t xml:space="preserve"> 1/30/</w:t>
      </w:r>
      <w:r w:rsidRPr="009A4931">
        <w:rPr>
          <w:rStyle w:val="StyleStyleBold12pt"/>
        </w:rPr>
        <w:t>2009</w:t>
      </w:r>
      <w:r w:rsidRPr="00077294">
        <w:t>,</w:t>
      </w:r>
      <w:r w:rsidRPr="00077294">
        <w:rPr>
          <w:rStyle w:val="NoSpacingChar"/>
          <w:rFonts w:ascii="Times New Roman" w:hAnsi="Times New Roman"/>
        </w:rPr>
        <w:t xml:space="preserve"> Osborn Elliot Prize recipient for Excellence in Journalism (Elizabeth, New Jungles Prompt a Debate on Rain Forests, New York Times, A1</w:t>
      </w:r>
    </w:p>
    <w:p w:rsidR="000E0B6D" w:rsidRPr="00077294" w:rsidRDefault="000E0B6D" w:rsidP="000E0B6D"/>
    <w:p w:rsidR="000E0B6D" w:rsidRDefault="000E0B6D" w:rsidP="000E0B6D">
      <w:pPr>
        <w:rPr>
          <w:rStyle w:val="NoSpacingChar"/>
          <w:rFonts w:ascii="Times New Roman" w:hAnsi="Times New Roman"/>
        </w:rPr>
      </w:pPr>
      <w:r w:rsidRPr="004A2B87">
        <w:rPr>
          <w:rStyle w:val="NoSpacingChar"/>
          <w:rFonts w:ascii="Times New Roman" w:hAnsi="Times New Roman"/>
        </w:rPr>
        <w:t>Dr. Wright —</w:t>
      </w:r>
      <w:r w:rsidRPr="004A2B87">
        <w:rPr>
          <w:rStyle w:val="StyleBoldUnderline"/>
        </w:rPr>
        <w:t xml:space="preserve"> </w:t>
      </w:r>
      <w:r w:rsidRPr="00820987">
        <w:rPr>
          <w:rStyle w:val="StyleBoldUnderline"/>
          <w:highlight w:val="green"/>
        </w:rPr>
        <w:t>an internationally respected scientist</w:t>
      </w:r>
      <w:r w:rsidRPr="004A2B87">
        <w:rPr>
          <w:rStyle w:val="StyleBoldUnderline"/>
        </w:rPr>
        <w:t xml:space="preserve"> </w:t>
      </w:r>
      <w:r w:rsidRPr="004A2B87">
        <w:rPr>
          <w:rStyle w:val="NoSpacingChar"/>
          <w:rFonts w:ascii="Times New Roman" w:hAnsi="Times New Roman"/>
        </w:rPr>
        <w:t xml:space="preserve">— said he knew he was stirring </w:t>
      </w:r>
    </w:p>
    <w:p w:rsidR="000E0B6D" w:rsidRDefault="000E0B6D" w:rsidP="000E0B6D">
      <w:pPr>
        <w:rPr>
          <w:rStyle w:val="NoSpacingChar"/>
          <w:rFonts w:ascii="Times New Roman" w:hAnsi="Times New Roman"/>
        </w:rPr>
      </w:pPr>
      <w:r>
        <w:rPr>
          <w:rStyle w:val="NoSpacingChar"/>
          <w:rFonts w:ascii="Times New Roman" w:hAnsi="Times New Roman"/>
        </w:rPr>
        <w:t>AND</w:t>
      </w:r>
    </w:p>
    <w:p w:rsidR="000E0B6D" w:rsidRPr="004A2B87" w:rsidRDefault="000E0B6D" w:rsidP="000E0B6D">
      <w:pPr>
        <w:rPr>
          <w:b/>
        </w:rPr>
      </w:pPr>
      <w:r w:rsidRPr="004A2B87">
        <w:rPr>
          <w:rStyle w:val="StyleBoldUnderline"/>
        </w:rPr>
        <w:t xml:space="preserve">to 90 percent of </w:t>
      </w:r>
      <w:r w:rsidRPr="00820987">
        <w:rPr>
          <w:rStyle w:val="StyleBoldUnderline"/>
          <w:highlight w:val="green"/>
        </w:rPr>
        <w:t>rain-forest species can survive in new forest</w:t>
      </w:r>
      <w:r w:rsidRPr="004A2B87">
        <w:rPr>
          <w:rStyle w:val="StyleBoldUnderline"/>
        </w:rPr>
        <w:t>.</w:t>
      </w:r>
    </w:p>
    <w:p w:rsidR="000E0B6D" w:rsidRPr="00E52F33" w:rsidRDefault="000E0B6D" w:rsidP="000E0B6D">
      <w:pPr>
        <w:pStyle w:val="Heading4"/>
        <w:rPr>
          <w:rFonts w:cs="Calibri"/>
        </w:rPr>
      </w:pPr>
      <w:r>
        <w:rPr>
          <w:rFonts w:cs="Calibri"/>
        </w:rPr>
        <w:t>No pesticides</w:t>
      </w:r>
    </w:p>
    <w:p w:rsidR="000E0B6D" w:rsidRPr="00E52F33" w:rsidRDefault="000E0B6D" w:rsidP="000E0B6D">
      <w:pPr>
        <w:rPr>
          <w:color w:val="000000"/>
          <w:sz w:val="12"/>
        </w:rPr>
      </w:pPr>
      <w:r w:rsidRPr="00E52F33">
        <w:rPr>
          <w:color w:val="000000"/>
          <w:sz w:val="12"/>
        </w:rPr>
        <w:t xml:space="preserve">Denis </w:t>
      </w:r>
      <w:r w:rsidRPr="00444624">
        <w:rPr>
          <w:rStyle w:val="StyleStyleBold12pt"/>
        </w:rPr>
        <w:t>Avery</w:t>
      </w:r>
      <w:r w:rsidRPr="00E52F33">
        <w:rPr>
          <w:color w:val="000000"/>
          <w:sz w:val="12"/>
        </w:rPr>
        <w:t xml:space="preserve">, Director of the Center for Global Food Issues, Hudson Briefing Paper Number 10, Shaping the Future, May, </w:t>
      </w:r>
      <w:r w:rsidRPr="00444624">
        <w:rPr>
          <w:rStyle w:val="StyleStyleBold12pt"/>
        </w:rPr>
        <w:t>1996</w:t>
      </w:r>
      <w:r w:rsidRPr="00E52F33">
        <w:rPr>
          <w:rStyle w:val="StyleStyleBold12pt"/>
          <w:color w:val="000000"/>
        </w:rPr>
        <w:t xml:space="preserve">, </w:t>
      </w:r>
      <w:r w:rsidRPr="00E52F33">
        <w:rPr>
          <w:color w:val="000000"/>
          <w:sz w:val="12"/>
        </w:rPr>
        <w:t>www.hudson.org</w:t>
      </w:r>
    </w:p>
    <w:p w:rsidR="000E0B6D" w:rsidRPr="00E52F33" w:rsidRDefault="000E0B6D" w:rsidP="000E0B6D">
      <w:pPr>
        <w:rPr>
          <w:rStyle w:val="underline"/>
        </w:rPr>
      </w:pPr>
    </w:p>
    <w:p w:rsidR="000E0B6D" w:rsidRDefault="000E0B6D" w:rsidP="000E0B6D">
      <w:pPr>
        <w:rPr>
          <w:sz w:val="16"/>
          <w:szCs w:val="16"/>
        </w:rPr>
      </w:pPr>
      <w:r w:rsidRPr="00AC43C6">
        <w:rPr>
          <w:b/>
          <w:highlight w:val="green"/>
          <w:u w:val="single"/>
        </w:rPr>
        <w:t>Agrochemicals are not a documented threat to the survival of a single species</w:t>
      </w:r>
      <w:r w:rsidRPr="00E52F33">
        <w:rPr>
          <w:b/>
          <w:u w:val="single"/>
        </w:rPr>
        <w:t>.'</w:t>
      </w:r>
      <w:r w:rsidRPr="00E52F33">
        <w:rPr>
          <w:sz w:val="16"/>
          <w:szCs w:val="16"/>
        </w:rPr>
        <w:t xml:space="preserve">  </w:t>
      </w:r>
    </w:p>
    <w:p w:rsidR="000E0B6D" w:rsidRDefault="000E0B6D" w:rsidP="000E0B6D">
      <w:pPr>
        <w:rPr>
          <w:sz w:val="16"/>
          <w:szCs w:val="16"/>
        </w:rPr>
      </w:pPr>
      <w:r>
        <w:rPr>
          <w:sz w:val="16"/>
          <w:szCs w:val="16"/>
        </w:rPr>
        <w:t>AND</w:t>
      </w:r>
    </w:p>
    <w:p w:rsidR="000E0B6D" w:rsidRPr="00E52F33" w:rsidRDefault="000E0B6D" w:rsidP="000E0B6D">
      <w:pPr>
        <w:rPr>
          <w:b/>
          <w:u w:val="single"/>
        </w:rPr>
      </w:pPr>
      <w:r w:rsidRPr="00E52F33">
        <w:rPr>
          <w:b/>
          <w:u w:val="single"/>
        </w:rPr>
        <w:t>are documented, specific chemicals</w:t>
      </w:r>
      <w:r w:rsidRPr="00E52F33">
        <w:rPr>
          <w:sz w:val="16"/>
          <w:szCs w:val="16"/>
        </w:rPr>
        <w:t xml:space="preserve"> or uses should be (and </w:t>
      </w:r>
      <w:r w:rsidRPr="00E52F33">
        <w:rPr>
          <w:b/>
          <w:u w:val="single"/>
        </w:rPr>
        <w:t>are) eliminated</w:t>
      </w:r>
    </w:p>
    <w:p w:rsidR="000E0B6D" w:rsidRPr="00077294" w:rsidRDefault="000E0B6D" w:rsidP="000E0B6D">
      <w:pPr>
        <w:pStyle w:val="Heading4"/>
      </w:pPr>
      <w:r w:rsidRPr="00077294">
        <w:t>Monocultures not a threat --- wild variations prove.</w:t>
      </w:r>
    </w:p>
    <w:p w:rsidR="000E0B6D" w:rsidRPr="00E421C5" w:rsidRDefault="000E0B6D" w:rsidP="000E0B6D">
      <w:pPr>
        <w:rPr>
          <w:sz w:val="16"/>
        </w:rPr>
      </w:pPr>
      <w:r w:rsidRPr="00E421C5">
        <w:rPr>
          <w:sz w:val="16"/>
        </w:rPr>
        <w:t xml:space="preserve">Anthony </w:t>
      </w:r>
      <w:r w:rsidRPr="00E421C5">
        <w:rPr>
          <w:rStyle w:val="StyleStyleBold12pt"/>
        </w:rPr>
        <w:t>Trewavas, 3/22/2001</w:t>
      </w:r>
      <w:r w:rsidRPr="00E421C5">
        <w:rPr>
          <w:sz w:val="16"/>
        </w:rPr>
        <w:t>. PhD in Biochemistry from the University College of London,</w:t>
      </w:r>
      <w:r w:rsidRPr="00E421C5">
        <w:rPr>
          <w:color w:val="000000"/>
          <w:sz w:val="16"/>
        </w:rPr>
        <w:t xml:space="preserve"> </w:t>
      </w:r>
      <w:r w:rsidRPr="00E421C5">
        <w:rPr>
          <w:sz w:val="16"/>
        </w:rPr>
        <w:t xml:space="preserve">Professor of plant physiology and molecular biology at the Institute of Cell and Molecular Biology, University of Edinburgh. “Urban Myths Of Organic Farming: Organic Agriculture Began As An Ideology, But Can It Meet Today's Needs?” Institute of Cell and Molecular Biology, </w:t>
      </w:r>
      <w:hyperlink r:id="rId17" w:history="1">
        <w:r w:rsidRPr="00E421C5">
          <w:rPr>
            <w:sz w:val="16"/>
          </w:rPr>
          <w:t>http://www.monsanto.co.uk/news/ukshowlib.phtml?uid=4822</w:t>
        </w:r>
      </w:hyperlink>
    </w:p>
    <w:p w:rsidR="000E0B6D" w:rsidRDefault="000E0B6D" w:rsidP="000E0B6D">
      <w:r w:rsidRPr="00085572">
        <w:rPr>
          <w:sz w:val="16"/>
        </w:rPr>
        <w:t xml:space="preserve">Application of any ecological approach to agriculture is fraught with uncertainty. </w:t>
      </w:r>
      <w:r w:rsidRPr="00077294">
        <w:t xml:space="preserve">Ecosystems are thought </w:t>
      </w:r>
    </w:p>
    <w:p w:rsidR="000E0B6D" w:rsidRDefault="000E0B6D" w:rsidP="000E0B6D">
      <w:r>
        <w:t>AND</w:t>
      </w:r>
    </w:p>
    <w:p w:rsidR="000E0B6D" w:rsidRPr="00085572" w:rsidRDefault="000E0B6D" w:rsidP="000E0B6D">
      <w:pPr>
        <w:rPr>
          <w:sz w:val="16"/>
        </w:rPr>
      </w:pPr>
      <w:r w:rsidRPr="00085572">
        <w:rPr>
          <w:sz w:val="16"/>
        </w:rPr>
        <w:t>to produce food, in which farmer activity replaces normal ecosystem feedback controls.</w:t>
      </w:r>
    </w:p>
    <w:p w:rsidR="000E0B6D" w:rsidRDefault="000E0B6D" w:rsidP="000E0B6D">
      <w:pPr>
        <w:pStyle w:val="Heading4"/>
      </w:pPr>
      <w:r>
        <w:lastRenderedPageBreak/>
        <w:t>No impact to warming – trends don’t hold up</w:t>
      </w:r>
    </w:p>
    <w:p w:rsidR="000E0B6D" w:rsidRPr="007941DD" w:rsidRDefault="000E0B6D" w:rsidP="000E0B6D">
      <w:pPr>
        <w:rPr>
          <w:sz w:val="16"/>
        </w:rPr>
      </w:pPr>
      <w:r w:rsidRPr="004D6062">
        <w:rPr>
          <w:rStyle w:val="StyleStyleBold12pt"/>
        </w:rPr>
        <w:t>Stafford</w:t>
      </w:r>
      <w:r>
        <w:rPr>
          <w:rStyle w:val="StyleStyleBold12pt"/>
        </w:rPr>
        <w:t>, 2013</w:t>
      </w:r>
      <w:r w:rsidRPr="007941DD">
        <w:rPr>
          <w:sz w:val="16"/>
        </w:rPr>
        <w:t>-- interviewing Anthony Watts, 25-year broadcast meteorology veteran (James, 2013, "Climate Change without Catastrophe: Interview with Anthony Watts," http://oilprice.com/Interviews/Climate-Change-without-Catastrophe-Interview-with-Anthony-Watts.html)</w:t>
      </w:r>
    </w:p>
    <w:p w:rsidR="000E0B6D" w:rsidRDefault="000E0B6D" w:rsidP="000E0B6D">
      <w:pPr>
        <w:rPr>
          <w:sz w:val="14"/>
        </w:rPr>
      </w:pPr>
      <w:r w:rsidRPr="00E24D8C">
        <w:rPr>
          <w:sz w:val="14"/>
        </w:rPr>
        <w:t xml:space="preserve">Anthony Watts: The premise of the issue for proponents can be summed up very </w:t>
      </w:r>
    </w:p>
    <w:p w:rsidR="000E0B6D" w:rsidRDefault="000E0B6D" w:rsidP="000E0B6D">
      <w:pPr>
        <w:rPr>
          <w:sz w:val="14"/>
        </w:rPr>
      </w:pPr>
      <w:r>
        <w:rPr>
          <w:sz w:val="14"/>
        </w:rPr>
        <w:t>AND</w:t>
      </w:r>
    </w:p>
    <w:p w:rsidR="000E0B6D" w:rsidRPr="00E24D8C" w:rsidRDefault="000E0B6D" w:rsidP="000E0B6D">
      <w:pPr>
        <w:rPr>
          <w:sz w:val="14"/>
        </w:rPr>
      </w:pPr>
      <w:r w:rsidRPr="00820987">
        <w:rPr>
          <w:rStyle w:val="Emphasis"/>
          <w:highlight w:val="green"/>
        </w:rPr>
        <w:t>up when you look at the observed data compared to</w:t>
      </w:r>
      <w:r w:rsidRPr="00E24D8C">
        <w:rPr>
          <w:rStyle w:val="Emphasis"/>
        </w:rPr>
        <w:t xml:space="preserve"> the early </w:t>
      </w:r>
      <w:r w:rsidRPr="00820987">
        <w:rPr>
          <w:rStyle w:val="Emphasis"/>
          <w:highlight w:val="green"/>
        </w:rPr>
        <w:t>predictions</w:t>
      </w:r>
      <w:r w:rsidRPr="00E24D8C">
        <w:rPr>
          <w:rStyle w:val="Emphasis"/>
        </w:rPr>
        <w:t>.</w:t>
      </w:r>
    </w:p>
    <w:p w:rsidR="000E0B6D" w:rsidRDefault="000E0B6D" w:rsidP="000E0B6D">
      <w:pPr>
        <w:pStyle w:val="Heading4"/>
      </w:pPr>
      <w:r>
        <w:t xml:space="preserve">No food wars </w:t>
      </w:r>
    </w:p>
    <w:p w:rsidR="000E0B6D" w:rsidRPr="00085572" w:rsidRDefault="000E0B6D" w:rsidP="000E0B6D">
      <w:pPr>
        <w:rPr>
          <w:sz w:val="16"/>
        </w:rPr>
      </w:pPr>
      <w:r w:rsidRPr="00544240">
        <w:rPr>
          <w:rStyle w:val="StyleStyleBold12pt"/>
        </w:rPr>
        <w:t>Tetrais 12</w:t>
      </w:r>
      <w:r w:rsidRPr="00085572">
        <w:rPr>
          <w:sz w:val="16"/>
        </w:rPr>
        <w:t>—Senior Research Fellow at the Fondation pour la Recherche Stratgique (FRS). Past positions include: Director, Civilian Affairs Committee, NATO Assembly (1990-1993); European affairs desk officer, Ministry of Defense (1993-1995); Visiting Fellow, the Rand Corporation (1995-1996); Special Assistant to the Director of Strategic Affairs, Ministry of Defense (1996-2001).(Bruno, The Demise of Ares, csis.org/files/publication/twq12SummerTertrais.pdf)</w:t>
      </w:r>
    </w:p>
    <w:p w:rsidR="000E0B6D" w:rsidRDefault="000E0B6D" w:rsidP="000E0B6D">
      <w:pPr>
        <w:rPr>
          <w:sz w:val="16"/>
        </w:rPr>
      </w:pPr>
      <w:r w:rsidRPr="002F2677">
        <w:rPr>
          <w:sz w:val="16"/>
        </w:rPr>
        <w:t xml:space="preserve">The Unconvincing Case for ‘‘New Wars’’ </w:t>
      </w:r>
      <w:r w:rsidRPr="002F2677">
        <w:rPr>
          <w:sz w:val="12"/>
        </w:rPr>
        <w:t>¶</w:t>
      </w:r>
      <w:r w:rsidRPr="002F2677">
        <w:rPr>
          <w:sz w:val="16"/>
        </w:rPr>
        <w:t xml:space="preserve"> Is the demise of war reversible? </w:t>
      </w:r>
    </w:p>
    <w:p w:rsidR="000E0B6D" w:rsidRDefault="000E0B6D" w:rsidP="000E0B6D">
      <w:pPr>
        <w:rPr>
          <w:sz w:val="16"/>
        </w:rPr>
      </w:pPr>
      <w:r>
        <w:rPr>
          <w:sz w:val="16"/>
        </w:rPr>
        <w:t>AND</w:t>
      </w:r>
    </w:p>
    <w:p w:rsidR="000E0B6D" w:rsidRPr="002F2677" w:rsidRDefault="000E0B6D" w:rsidP="000E0B6D">
      <w:pPr>
        <w:rPr>
          <w:sz w:val="16"/>
        </w:rPr>
      </w:pPr>
      <w:r w:rsidRPr="002F2677">
        <w:rPr>
          <w:sz w:val="16"/>
        </w:rPr>
        <w:t>will be driven by nationalist passions, not the desperate hunger for hydrocarbons.</w:t>
      </w:r>
    </w:p>
    <w:p w:rsidR="000E0B6D" w:rsidRPr="00085572" w:rsidRDefault="000E0B6D" w:rsidP="000E0B6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0AB" w:rsidRDefault="006810AB" w:rsidP="005F5576">
      <w:r>
        <w:separator/>
      </w:r>
    </w:p>
  </w:endnote>
  <w:endnote w:type="continuationSeparator" w:id="0">
    <w:p w:rsidR="006810AB" w:rsidRDefault="006810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0AB" w:rsidRDefault="006810AB" w:rsidP="005F5576">
      <w:r>
        <w:separator/>
      </w:r>
    </w:p>
  </w:footnote>
  <w:footnote w:type="continuationSeparator" w:id="0">
    <w:p w:rsidR="006810AB" w:rsidRDefault="006810A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B6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B6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1129"/>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0AB"/>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67C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67F17"/>
    <w:rsid w:val="00D71CFC"/>
    <w:rsid w:val="00D83D3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D3BE5F-5DA1-4C48-9BD5-2D1C1402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83D3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83D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3D3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1 Char Char,Char"/>
    <w:basedOn w:val="Normal"/>
    <w:next w:val="Normal"/>
    <w:link w:val="Heading3Char"/>
    <w:uiPriority w:val="3"/>
    <w:qFormat/>
    <w:rsid w:val="00D83D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111,No Spacing12,No Spacing211,No Spacing4,No Spacing5,No Spacing2111,No Spacing2,Debate Text,Read stuff,No Spacing11"/>
    <w:basedOn w:val="Normal"/>
    <w:next w:val="Normal"/>
    <w:link w:val="Heading4Char"/>
    <w:uiPriority w:val="4"/>
    <w:qFormat/>
    <w:rsid w:val="00D83D3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3D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3D39"/>
  </w:style>
  <w:style w:type="character" w:customStyle="1" w:styleId="Heading1Char">
    <w:name w:val="Heading 1 Char"/>
    <w:aliases w:val="Pocket Char"/>
    <w:basedOn w:val="DefaultParagraphFont"/>
    <w:link w:val="Heading1"/>
    <w:uiPriority w:val="1"/>
    <w:rsid w:val="00D83D3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83D39"/>
    <w:rPr>
      <w:rFonts w:ascii="Calibri" w:eastAsiaTheme="majorEastAsia" w:hAnsi="Calibri"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normal card text,bold underline,Shrunk,qualifications in card,qualifications,Style1"/>
    <w:basedOn w:val="DefaultParagraphFont"/>
    <w:uiPriority w:val="7"/>
    <w:qFormat/>
    <w:rsid w:val="00D83D3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83D39"/>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1 Char Char Char1"/>
    <w:basedOn w:val="DefaultParagraphFont"/>
    <w:link w:val="Heading3"/>
    <w:uiPriority w:val="3"/>
    <w:rsid w:val="00D83D3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83D3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83D39"/>
    <w:rPr>
      <w:b/>
      <w:bCs/>
      <w:sz w:val="26"/>
      <w:u w:val="single"/>
    </w:rPr>
  </w:style>
  <w:style w:type="paragraph" w:styleId="Header">
    <w:name w:val="header"/>
    <w:basedOn w:val="Normal"/>
    <w:link w:val="HeaderChar"/>
    <w:uiPriority w:val="99"/>
    <w:semiHidden/>
    <w:rsid w:val="00D83D39"/>
    <w:pPr>
      <w:tabs>
        <w:tab w:val="center" w:pos="4680"/>
        <w:tab w:val="right" w:pos="9360"/>
      </w:tabs>
    </w:pPr>
  </w:style>
  <w:style w:type="character" w:customStyle="1" w:styleId="HeaderChar">
    <w:name w:val="Header Char"/>
    <w:basedOn w:val="DefaultParagraphFont"/>
    <w:link w:val="Header"/>
    <w:uiPriority w:val="99"/>
    <w:semiHidden/>
    <w:rsid w:val="00D83D39"/>
    <w:rPr>
      <w:rFonts w:ascii="Calibri" w:hAnsi="Calibri" w:cs="Calibri"/>
    </w:rPr>
  </w:style>
  <w:style w:type="paragraph" w:styleId="Footer">
    <w:name w:val="footer"/>
    <w:basedOn w:val="Normal"/>
    <w:link w:val="FooterChar"/>
    <w:uiPriority w:val="99"/>
    <w:semiHidden/>
    <w:rsid w:val="00D83D39"/>
    <w:pPr>
      <w:tabs>
        <w:tab w:val="center" w:pos="4680"/>
        <w:tab w:val="right" w:pos="9360"/>
      </w:tabs>
    </w:pPr>
  </w:style>
  <w:style w:type="character" w:customStyle="1" w:styleId="FooterChar">
    <w:name w:val="Footer Char"/>
    <w:basedOn w:val="DefaultParagraphFont"/>
    <w:link w:val="Footer"/>
    <w:uiPriority w:val="99"/>
    <w:semiHidden/>
    <w:rsid w:val="00D83D39"/>
    <w:rPr>
      <w:rFonts w:ascii="Calibri" w:hAnsi="Calibri" w:cs="Calibri"/>
    </w:rPr>
  </w:style>
  <w:style w:type="character" w:styleId="Hyperlink">
    <w:name w:val="Hyperlink"/>
    <w:aliases w:val="heading 1 (block title),Important,Read,Internet Link,Card Text,Analytic Text"/>
    <w:basedOn w:val="DefaultParagraphFont"/>
    <w:uiPriority w:val="99"/>
    <w:rsid w:val="00D83D39"/>
    <w:rPr>
      <w:color w:val="auto"/>
      <w:u w:val="none"/>
    </w:rPr>
  </w:style>
  <w:style w:type="character" w:styleId="FollowedHyperlink">
    <w:name w:val="FollowedHyperlink"/>
    <w:basedOn w:val="DefaultParagraphFont"/>
    <w:uiPriority w:val="99"/>
    <w:semiHidden/>
    <w:rsid w:val="00D83D3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111 Char,No Spacing12 Char,No Spacing211 Char"/>
    <w:basedOn w:val="DefaultParagraphFont"/>
    <w:link w:val="Heading4"/>
    <w:uiPriority w:val="4"/>
    <w:rsid w:val="00D83D39"/>
    <w:rPr>
      <w:rFonts w:ascii="Calibri" w:eastAsiaTheme="majorEastAsia" w:hAnsi="Calibri" w:cstheme="majorBidi"/>
      <w:b/>
      <w:bCs/>
      <w:iCs/>
      <w:sz w:val="26"/>
    </w:rPr>
  </w:style>
  <w:style w:type="character" w:styleId="CommentReference">
    <w:name w:val="annotation reference"/>
    <w:basedOn w:val="DefaultParagraphFont"/>
    <w:uiPriority w:val="99"/>
    <w:semiHidden/>
    <w:unhideWhenUsed/>
    <w:rsid w:val="000E0B6D"/>
    <w:rPr>
      <w:sz w:val="16"/>
      <w:szCs w:val="16"/>
    </w:rPr>
  </w:style>
  <w:style w:type="paragraph" w:styleId="CommentText">
    <w:name w:val="annotation text"/>
    <w:basedOn w:val="Normal"/>
    <w:link w:val="CommentTextChar"/>
    <w:uiPriority w:val="99"/>
    <w:semiHidden/>
    <w:unhideWhenUsed/>
    <w:rsid w:val="000E0B6D"/>
    <w:rPr>
      <w:sz w:val="20"/>
      <w:szCs w:val="20"/>
    </w:rPr>
  </w:style>
  <w:style w:type="character" w:customStyle="1" w:styleId="CommentTextChar">
    <w:name w:val="Comment Text Char"/>
    <w:basedOn w:val="DefaultParagraphFont"/>
    <w:link w:val="CommentText"/>
    <w:uiPriority w:val="99"/>
    <w:semiHidden/>
    <w:rsid w:val="000E0B6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E0B6D"/>
    <w:rPr>
      <w:b/>
      <w:bCs/>
    </w:rPr>
  </w:style>
  <w:style w:type="character" w:customStyle="1" w:styleId="CommentSubjectChar">
    <w:name w:val="Comment Subject Char"/>
    <w:basedOn w:val="CommentTextChar"/>
    <w:link w:val="CommentSubject"/>
    <w:uiPriority w:val="99"/>
    <w:semiHidden/>
    <w:rsid w:val="000E0B6D"/>
    <w:rPr>
      <w:rFonts w:ascii="Calibri" w:hAnsi="Calibri" w:cs="Calibri"/>
      <w:b/>
      <w:bCs/>
      <w:sz w:val="20"/>
      <w:szCs w:val="20"/>
    </w:rPr>
  </w:style>
  <w:style w:type="paragraph" w:styleId="BalloonText">
    <w:name w:val="Balloon Text"/>
    <w:basedOn w:val="Normal"/>
    <w:link w:val="BalloonTextChar"/>
    <w:uiPriority w:val="99"/>
    <w:semiHidden/>
    <w:unhideWhenUsed/>
    <w:rsid w:val="000E0B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B6D"/>
    <w:rPr>
      <w:rFonts w:ascii="Segoe UI" w:hAnsi="Segoe UI" w:cs="Segoe UI"/>
      <w:sz w:val="18"/>
      <w:szCs w:val="18"/>
    </w:rPr>
  </w:style>
  <w:style w:type="paragraph" w:styleId="Revision">
    <w:name w:val="Revision"/>
    <w:hidden/>
    <w:uiPriority w:val="99"/>
    <w:semiHidden/>
    <w:rsid w:val="000E0B6D"/>
    <w:pPr>
      <w:spacing w:after="0" w:line="240" w:lineRule="auto"/>
    </w:pPr>
    <w:rPr>
      <w:rFonts w:ascii="Calibri" w:hAnsi="Calibri" w:cs="Calibri"/>
    </w:rPr>
  </w:style>
  <w:style w:type="character" w:customStyle="1" w:styleId="TitleChar">
    <w:name w:val="Title Char"/>
    <w:aliases w:val="Cites and Cards Char,UNDERLINE Char,Bold Underlined Char"/>
    <w:basedOn w:val="DefaultParagraphFont"/>
    <w:link w:val="Title"/>
    <w:uiPriority w:val="6"/>
    <w:qFormat/>
    <w:rsid w:val="000E0B6D"/>
    <w:rPr>
      <w:bCs/>
      <w:sz w:val="20"/>
      <w:u w:val="single"/>
    </w:rPr>
  </w:style>
  <w:style w:type="paragraph" w:styleId="Title">
    <w:name w:val="Title"/>
    <w:aliases w:val="Cites and Cards,UNDERLINE,Bold Underlined"/>
    <w:basedOn w:val="Normal"/>
    <w:next w:val="Normal"/>
    <w:link w:val="TitleChar"/>
    <w:uiPriority w:val="6"/>
    <w:qFormat/>
    <w:rsid w:val="000E0B6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E0B6D"/>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aliases w:val="Small Text Char"/>
    <w:rsid w:val="000E0B6D"/>
    <w:rPr>
      <w:rFonts w:ascii="Garamond" w:hAnsi="Garamond"/>
      <w:sz w:val="18"/>
      <w:szCs w:val="22"/>
    </w:rPr>
  </w:style>
  <w:style w:type="character" w:customStyle="1" w:styleId="underline">
    <w:name w:val="underline"/>
    <w:link w:val="textbold"/>
    <w:qFormat/>
    <w:rsid w:val="000E0B6D"/>
    <w:rPr>
      <w:b/>
      <w:u w:val="single"/>
    </w:rPr>
  </w:style>
  <w:style w:type="paragraph" w:customStyle="1" w:styleId="textbold">
    <w:name w:val="text bold"/>
    <w:basedOn w:val="Normal"/>
    <w:link w:val="underline"/>
    <w:rsid w:val="000E0B6D"/>
    <w:pPr>
      <w:ind w:left="720"/>
      <w:jc w:val="both"/>
    </w:pPr>
    <w:rPr>
      <w:rFonts w:asciiTheme="minorHAnsi" w:hAnsiTheme="minorHAnsi" w:cstheme="minorBidi"/>
      <w:b/>
      <w:u w:val="single"/>
    </w:rPr>
  </w:style>
  <w:style w:type="character" w:styleId="IntenseEmphasis">
    <w:name w:val="Intense Emphasis"/>
    <w:basedOn w:val="DefaultParagraphFont"/>
    <w:uiPriority w:val="6"/>
    <w:qFormat/>
    <w:rsid w:val="000E0B6D"/>
    <w:rPr>
      <w:b/>
      <w:bCs/>
      <w:sz w:val="22"/>
      <w:u w:val="single"/>
    </w:rPr>
  </w:style>
  <w:style w:type="character" w:customStyle="1" w:styleId="apple-converted-space">
    <w:name w:val="apple-converted-space"/>
    <w:basedOn w:val="DefaultParagraphFont"/>
    <w:rsid w:val="000E0B6D"/>
  </w:style>
  <w:style w:type="character" w:customStyle="1" w:styleId="Box">
    <w:name w:val="Box"/>
    <w:basedOn w:val="DefaultParagraphFont"/>
    <w:qFormat/>
    <w:rsid w:val="000E0B6D"/>
    <w:rPr>
      <w:b/>
      <w:bCs w:val="0"/>
      <w:u w:val="single"/>
      <w:bdr w:val="single" w:sz="4" w:space="0" w:color="auto" w:frame="1"/>
    </w:rPr>
  </w:style>
  <w:style w:type="paragraph" w:customStyle="1" w:styleId="card">
    <w:name w:val="card"/>
    <w:basedOn w:val="Normal"/>
    <w:next w:val="Normal"/>
    <w:link w:val="cardChar"/>
    <w:qFormat/>
    <w:rsid w:val="000E0B6D"/>
    <w:pPr>
      <w:widowControl w:val="0"/>
      <w:ind w:left="288" w:right="288"/>
    </w:pPr>
    <w:rPr>
      <w:rFonts w:eastAsia="Times New Roman"/>
      <w:szCs w:val="20"/>
    </w:rPr>
  </w:style>
  <w:style w:type="character" w:customStyle="1" w:styleId="cardChar">
    <w:name w:val="card Char"/>
    <w:basedOn w:val="DefaultParagraphFont"/>
    <w:link w:val="card"/>
    <w:rsid w:val="000E0B6D"/>
    <w:rPr>
      <w:rFonts w:ascii="Calibri" w:eastAsia="Times New Roman" w:hAnsi="Calibri" w:cs="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wsmax.com/Newsfront/latin-america-democracy-government/2013/08/16/id/52086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ytimes.com/2014/02/22/world/americas/response-from-latin-american-leaders-on-venezuelan-unrest-is-muted.html?_r=0" TargetMode="External"/><Relationship Id="rId17" Type="http://schemas.openxmlformats.org/officeDocument/2006/relationships/hyperlink" Target="http://www.monsanto.co.uk/news/ukshowlib.phtml?uid=4822" TargetMode="External"/><Relationship Id="rId2" Type="http://schemas.openxmlformats.org/officeDocument/2006/relationships/customXml" Target="../customXml/item2.xml"/><Relationship Id="rId16" Type="http://schemas.openxmlformats.org/officeDocument/2006/relationships/hyperlink" Target="http://www.dklevine.com/general/intellectual/against.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ollcall.com/news/bipartisan_road_map_for_protecting_and_encouraging_american_innovation-231413-1.html?pg=2" TargetMode="External"/><Relationship Id="rId5" Type="http://schemas.openxmlformats.org/officeDocument/2006/relationships/settings" Target="settings.xml"/><Relationship Id="rId15" Type="http://schemas.openxmlformats.org/officeDocument/2006/relationships/hyperlink" Target="http://switchboard.nrdc.org/blogs/jschmidt/more_signs_that_tar_sands_is_a.html" TargetMode="External"/><Relationship Id="rId10" Type="http://schemas.openxmlformats.org/officeDocument/2006/relationships/hyperlink" Target="http://www.cubastudygroup.org/index.cfm/newsroom?ContentRecord_id=2c202b27-1916-4509-b1b7-00d7ed8f4914"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ashingtonexaminer.com/lawmakers-look-to-stop-patent-abuse/article/2546745" TargetMode="External"/><Relationship Id="rId14" Type="http://schemas.openxmlformats.org/officeDocument/2006/relationships/hyperlink" Target="http://fwbusinesspress.com/fwbp/article/1/5080/Breaking-News/Keystone-XL-allies-revive-congressional-effort-to-bypass-Obama.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88B187FC-0304-4782-BBA4-332A23BD6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Adam, Amar A</dc:creator>
  <cp:keywords>Verbatim</cp:keywords>
  <dc:description>Verbatim 4.6</dc:description>
  <cp:lastModifiedBy>Jacob Shelton</cp:lastModifiedBy>
  <cp:revision>2</cp:revision>
  <dcterms:created xsi:type="dcterms:W3CDTF">2014-04-26T14:06:00Z</dcterms:created>
  <dcterms:modified xsi:type="dcterms:W3CDTF">2014-04-26T14:06:00Z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