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1E" w:rsidRPr="00333C1E" w:rsidRDefault="00333C1E" w:rsidP="00333C1E">
      <w:pPr>
        <w:pStyle w:val="Heading3"/>
        <w:rPr>
          <w:rFonts w:ascii="Calibri" w:hAnsi="Calibri"/>
        </w:rPr>
      </w:pPr>
      <w:bookmarkStart w:id="0" w:name="_GoBack"/>
      <w:r w:rsidRPr="00333C1E">
        <w:rPr>
          <w:rFonts w:ascii="Calibri" w:hAnsi="Calibri"/>
        </w:rPr>
        <w:t>Framework</w:t>
      </w:r>
    </w:p>
    <w:bookmarkEnd w:id="0"/>
    <w:p w:rsidR="00333C1E" w:rsidRPr="00333C1E" w:rsidRDefault="00333C1E" w:rsidP="00333C1E">
      <w:pPr>
        <w:pStyle w:val="Heading4"/>
        <w:rPr>
          <w:rFonts w:ascii="Calibri" w:hAnsi="Calibri"/>
        </w:rPr>
      </w:pPr>
      <w:r w:rsidRPr="00333C1E">
        <w:rPr>
          <w:rFonts w:ascii="Calibri" w:hAnsi="Calibri"/>
        </w:rPr>
        <w:t>1.  Interpretation—the affirmative should defend a federal government policy that increases economic engagement to one of the topic countries</w:t>
      </w:r>
    </w:p>
    <w:p w:rsidR="00333C1E" w:rsidRPr="00333C1E" w:rsidRDefault="00333C1E" w:rsidP="00333C1E">
      <w:pPr>
        <w:pStyle w:val="Heading4"/>
        <w:rPr>
          <w:rFonts w:ascii="Calibri" w:hAnsi="Calibri"/>
        </w:rPr>
      </w:pPr>
      <w:r w:rsidRPr="00333C1E">
        <w:rPr>
          <w:rFonts w:ascii="Calibri" w:hAnsi="Calibri"/>
        </w:rPr>
        <w:t>a.  Colon means USFG is the Agent</w:t>
      </w:r>
    </w:p>
    <w:p w:rsidR="00333C1E" w:rsidRPr="00333C1E" w:rsidRDefault="00333C1E" w:rsidP="00333C1E">
      <w:pPr>
        <w:rPr>
          <w:rFonts w:ascii="Calibri" w:hAnsi="Calibri"/>
          <w:b/>
          <w:sz w:val="26"/>
          <w:szCs w:val="26"/>
        </w:rPr>
      </w:pPr>
      <w:r w:rsidRPr="00333C1E">
        <w:rPr>
          <w:rFonts w:ascii="Calibri" w:hAnsi="Calibri"/>
          <w:b/>
          <w:sz w:val="26"/>
          <w:szCs w:val="26"/>
        </w:rPr>
        <w:t xml:space="preserve">Army Officer School 04 </w:t>
      </w:r>
      <w:r w:rsidRPr="00333C1E">
        <w:rPr>
          <w:rFonts w:ascii="Calibri" w:hAnsi="Calibri"/>
          <w:sz w:val="16"/>
          <w:szCs w:val="16"/>
        </w:rPr>
        <w:t xml:space="preserve">(5-12, “# 12, Punctuation – The Colon and Semicolon”, </w:t>
      </w:r>
      <w:hyperlink r:id="rId8" w:history="1">
        <w:r w:rsidRPr="00333C1E">
          <w:rPr>
            <w:rFonts w:ascii="Calibri" w:hAnsi="Calibri"/>
            <w:sz w:val="16"/>
            <w:szCs w:val="16"/>
          </w:rPr>
          <w:t>http://usawocc.army.mil/IMI/wg12.htm</w:t>
        </w:r>
      </w:hyperlink>
      <w:r w:rsidRPr="00333C1E">
        <w:rPr>
          <w:rFonts w:ascii="Calibri" w:hAnsi="Calibri"/>
          <w:sz w:val="16"/>
          <w:szCs w:val="16"/>
        </w:rPr>
        <w:t>)</w:t>
      </w:r>
    </w:p>
    <w:p w:rsidR="00333C1E" w:rsidRPr="00333C1E" w:rsidRDefault="00333C1E" w:rsidP="00333C1E">
      <w:pPr>
        <w:rPr>
          <w:rFonts w:ascii="Calibri" w:hAnsi="Calibri"/>
          <w:sz w:val="24"/>
          <w:szCs w:val="24"/>
        </w:rPr>
      </w:pPr>
    </w:p>
    <w:p w:rsidR="00333C1E" w:rsidRPr="00333C1E" w:rsidRDefault="00333C1E" w:rsidP="00333C1E">
      <w:pPr>
        <w:pStyle w:val="card"/>
        <w:ind w:left="0"/>
        <w:rPr>
          <w:rFonts w:ascii="Calibri" w:hAnsi="Calibri"/>
          <w:sz w:val="16"/>
          <w:szCs w:val="24"/>
        </w:rPr>
      </w:pPr>
      <w:r w:rsidRPr="00333C1E">
        <w:rPr>
          <w:rStyle w:val="StyleBoldUnderline"/>
          <w:rFonts w:ascii="Calibri" w:hAnsi="Calibri"/>
          <w:b w:val="0"/>
          <w:sz w:val="24"/>
          <w:szCs w:val="24"/>
          <w:highlight w:val="green"/>
        </w:rPr>
        <w:t>The colon introduces</w:t>
      </w:r>
      <w:r w:rsidRPr="00333C1E">
        <w:rPr>
          <w:rFonts w:ascii="Calibri" w:hAnsi="Calibri"/>
          <w:sz w:val="16"/>
          <w:szCs w:val="2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w:t>
      </w:r>
      <w:proofErr w:type="spellStart"/>
      <w:r w:rsidRPr="00333C1E">
        <w:rPr>
          <w:rFonts w:ascii="Calibri" w:hAnsi="Calibri"/>
          <w:sz w:val="16"/>
          <w:szCs w:val="24"/>
        </w:rPr>
        <w:t>Shaara</w:t>
      </w:r>
      <w:proofErr w:type="spellEnd"/>
      <w:r w:rsidRPr="00333C1E">
        <w:rPr>
          <w:rFonts w:ascii="Calibri" w:hAnsi="Calibri"/>
          <w:sz w:val="16"/>
          <w:szCs w:val="24"/>
        </w:rPr>
        <w:t xml:space="preserve"> wrote: (colon) </w:t>
      </w:r>
      <w:proofErr w:type="gramStart"/>
      <w:r w:rsidRPr="00333C1E">
        <w:rPr>
          <w:rFonts w:ascii="Calibri" w:hAnsi="Calibri"/>
          <w:sz w:val="16"/>
          <w:szCs w:val="24"/>
        </w:rPr>
        <w:t>You</w:t>
      </w:r>
      <w:proofErr w:type="gramEnd"/>
      <w:r w:rsidRPr="00333C1E">
        <w:rPr>
          <w:rFonts w:ascii="Calibri" w:hAnsi="Calibri"/>
          <w:sz w:val="16"/>
          <w:szCs w:val="24"/>
        </w:rPr>
        <w:t xml:space="preserve">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w:t>
      </w:r>
      <w:proofErr w:type="gramStart"/>
      <w:r w:rsidRPr="00333C1E">
        <w:rPr>
          <w:rFonts w:ascii="Calibri" w:hAnsi="Calibri"/>
          <w:sz w:val="16"/>
          <w:szCs w:val="24"/>
        </w:rPr>
        <w:t>clause which</w:t>
      </w:r>
      <w:proofErr w:type="gramEnd"/>
      <w:r w:rsidRPr="00333C1E">
        <w:rPr>
          <w:rFonts w:ascii="Calibri" w:hAnsi="Calibri"/>
          <w:sz w:val="16"/>
          <w:szCs w:val="24"/>
        </w:rPr>
        <w:t xml:space="preserve"> explains the first: Potter's motive is clear: (colon) he wants the assignment. e.  After the introduction of a business letter: Dear Sirs: (colon) Dear Madam: (colon) f.  The details following an announcement </w:t>
      </w:r>
      <w:proofErr w:type="gramStart"/>
      <w:r w:rsidRPr="00333C1E">
        <w:rPr>
          <w:rFonts w:ascii="Calibri" w:hAnsi="Calibri"/>
          <w:sz w:val="16"/>
          <w:szCs w:val="24"/>
        </w:rPr>
        <w:t>For</w:t>
      </w:r>
      <w:proofErr w:type="gramEnd"/>
      <w:r w:rsidRPr="00333C1E">
        <w:rPr>
          <w:rFonts w:ascii="Calibri" w:hAnsi="Calibri"/>
          <w:sz w:val="16"/>
          <w:szCs w:val="24"/>
        </w:rPr>
        <w:t xml:space="preserve"> sale: (colon) large lakeside cabin with dock </w:t>
      </w:r>
      <w:r w:rsidRPr="00333C1E">
        <w:rPr>
          <w:rStyle w:val="StyleTimesNewRoman9pt"/>
          <w:rFonts w:ascii="Calibri" w:hAnsi="Calibri"/>
          <w:sz w:val="16"/>
          <w:szCs w:val="24"/>
        </w:rPr>
        <w:t xml:space="preserve">g.  </w:t>
      </w:r>
      <w:r w:rsidRPr="00333C1E">
        <w:rPr>
          <w:rStyle w:val="StyleBoldUnderline"/>
          <w:rFonts w:ascii="Calibri" w:hAnsi="Calibri"/>
          <w:b w:val="0"/>
          <w:sz w:val="24"/>
          <w:szCs w:val="24"/>
          <w:highlight w:val="green"/>
        </w:rPr>
        <w:t>A formal resolution, after the word "</w:t>
      </w:r>
      <w:proofErr w:type="spellStart"/>
      <w:r w:rsidRPr="00333C1E">
        <w:rPr>
          <w:rStyle w:val="StyleBoldUnderline"/>
          <w:rFonts w:ascii="Calibri" w:hAnsi="Calibri"/>
          <w:b w:val="0"/>
          <w:sz w:val="24"/>
          <w:szCs w:val="24"/>
          <w:highlight w:val="green"/>
        </w:rPr>
        <w:t>resolved</w:t>
      </w:r>
      <w:r w:rsidRPr="00333C1E">
        <w:rPr>
          <w:rStyle w:val="StyleBoldUnderline"/>
          <w:rFonts w:ascii="Calibri" w:hAnsi="Calibri"/>
          <w:b w:val="0"/>
          <w:sz w:val="24"/>
          <w:szCs w:val="24"/>
        </w:rPr>
        <w:t>:"Resolved</w:t>
      </w:r>
      <w:proofErr w:type="spellEnd"/>
      <w:r w:rsidRPr="00333C1E">
        <w:rPr>
          <w:rStyle w:val="StyleBoldUnderline"/>
          <w:rFonts w:ascii="Calibri" w:hAnsi="Calibri"/>
          <w:b w:val="0"/>
          <w:sz w:val="24"/>
          <w:szCs w:val="24"/>
        </w:rPr>
        <w:t xml:space="preserve">: (colon) </w:t>
      </w:r>
      <w:proofErr w:type="gramStart"/>
      <w:r w:rsidRPr="00333C1E">
        <w:rPr>
          <w:rStyle w:val="StyleBoldUnderline"/>
          <w:rFonts w:ascii="Calibri" w:hAnsi="Calibri"/>
          <w:b w:val="0"/>
          <w:sz w:val="24"/>
          <w:szCs w:val="24"/>
        </w:rPr>
        <w:t>That</w:t>
      </w:r>
      <w:proofErr w:type="gramEnd"/>
      <w:r w:rsidRPr="00333C1E">
        <w:rPr>
          <w:rStyle w:val="StyleBoldUnderline"/>
          <w:rFonts w:ascii="Calibri" w:hAnsi="Calibri"/>
          <w:b w:val="0"/>
          <w:sz w:val="24"/>
          <w:szCs w:val="24"/>
        </w:rPr>
        <w:t xml:space="preserve"> this council petition the mayor</w:t>
      </w:r>
      <w:r w:rsidRPr="00333C1E">
        <w:rPr>
          <w:rFonts w:ascii="Calibri" w:hAnsi="Calibri"/>
          <w:sz w:val="16"/>
          <w:szCs w:val="24"/>
        </w:rPr>
        <w:t>.</w:t>
      </w:r>
    </w:p>
    <w:p w:rsidR="00333C1E" w:rsidRPr="00333C1E" w:rsidRDefault="00333C1E" w:rsidP="00333C1E">
      <w:pPr>
        <w:pStyle w:val="Heading4"/>
        <w:rPr>
          <w:rFonts w:ascii="Calibri" w:hAnsi="Calibri"/>
        </w:rPr>
      </w:pPr>
      <w:r w:rsidRPr="00333C1E">
        <w:rPr>
          <w:rFonts w:ascii="Calibri" w:hAnsi="Calibri"/>
        </w:rPr>
        <w:t>b.  “United States Federal Government should” means the debate is solely about the outcome of a policy established by governmental means</w:t>
      </w:r>
    </w:p>
    <w:p w:rsidR="00333C1E" w:rsidRPr="00333C1E" w:rsidRDefault="00333C1E" w:rsidP="00333C1E">
      <w:pPr>
        <w:rPr>
          <w:rFonts w:ascii="Calibri" w:hAnsi="Calibri"/>
          <w:b/>
          <w:sz w:val="26"/>
          <w:szCs w:val="26"/>
        </w:rPr>
      </w:pPr>
      <w:r w:rsidRPr="00333C1E">
        <w:rPr>
          <w:rFonts w:ascii="Calibri" w:hAnsi="Calibri"/>
          <w:b/>
          <w:sz w:val="26"/>
          <w:szCs w:val="26"/>
        </w:rPr>
        <w:t xml:space="preserve">Ericson 03 </w:t>
      </w:r>
      <w:r w:rsidRPr="00333C1E">
        <w:rPr>
          <w:rFonts w:ascii="Calibri" w:hAnsi="Calibri"/>
          <w:sz w:val="16"/>
          <w:szCs w:val="16"/>
        </w:rPr>
        <w:t>(Jon M., Dean Emeritus of the College of Liberal Arts – California Polytechnic U., et al., The Debater’s Guide, Third Edition, p. 4)</w:t>
      </w:r>
    </w:p>
    <w:p w:rsidR="00333C1E" w:rsidRPr="00333C1E" w:rsidRDefault="00333C1E" w:rsidP="00333C1E">
      <w:pPr>
        <w:rPr>
          <w:rFonts w:ascii="Calibri" w:hAnsi="Calibri"/>
          <w:sz w:val="24"/>
          <w:szCs w:val="24"/>
        </w:rPr>
      </w:pPr>
    </w:p>
    <w:p w:rsidR="00333C1E" w:rsidRPr="00333C1E" w:rsidRDefault="00333C1E" w:rsidP="00333C1E">
      <w:pPr>
        <w:pStyle w:val="card"/>
        <w:ind w:left="0"/>
        <w:rPr>
          <w:rFonts w:ascii="Calibri" w:hAnsi="Calibri"/>
          <w:sz w:val="16"/>
          <w:szCs w:val="24"/>
        </w:rPr>
      </w:pPr>
      <w:r w:rsidRPr="00333C1E">
        <w:rPr>
          <w:rStyle w:val="StyleTimesNewRoman9pt"/>
          <w:rFonts w:ascii="Calibri" w:hAnsi="Calibri"/>
          <w:sz w:val="16"/>
          <w:szCs w:val="24"/>
        </w:rPr>
        <w:t xml:space="preserve">The Proposition of Policy: Urging Future Action In policy propositions, </w:t>
      </w:r>
      <w:r w:rsidRPr="00333C1E">
        <w:rPr>
          <w:rStyle w:val="StyleBoldUnderline"/>
          <w:rFonts w:ascii="Calibri" w:hAnsi="Calibri"/>
          <w:b w:val="0"/>
          <w:sz w:val="24"/>
          <w:szCs w:val="24"/>
          <w:highlight w:val="green"/>
        </w:rPr>
        <w:t>each topic contains certain key elements</w:t>
      </w:r>
      <w:r w:rsidRPr="00333C1E">
        <w:rPr>
          <w:rStyle w:val="StyleTimesNewRoman9pt"/>
          <w:rFonts w:ascii="Calibri" w:hAnsi="Calibri"/>
          <w:sz w:val="16"/>
          <w:szCs w:val="24"/>
        </w:rPr>
        <w:t>, although they have slightly different functions from comparable elements of value-oriented propositions</w:t>
      </w:r>
      <w:r w:rsidRPr="00333C1E">
        <w:rPr>
          <w:rStyle w:val="StyleBoldUnderline"/>
          <w:rFonts w:ascii="Calibri" w:hAnsi="Calibri"/>
          <w:b w:val="0"/>
          <w:sz w:val="16"/>
          <w:szCs w:val="24"/>
          <w:u w:val="none"/>
        </w:rPr>
        <w:t xml:space="preserve">. </w:t>
      </w:r>
      <w:r w:rsidRPr="00333C1E">
        <w:rPr>
          <w:rStyle w:val="StyleBoldUnderline"/>
          <w:rFonts w:ascii="Calibri" w:hAnsi="Calibri"/>
          <w:b w:val="0"/>
          <w:sz w:val="24"/>
          <w:szCs w:val="24"/>
          <w:highlight w:val="green"/>
        </w:rPr>
        <w:t>1. An agent</w:t>
      </w:r>
      <w:r w:rsidRPr="00333C1E">
        <w:rPr>
          <w:rStyle w:val="StyleBoldUnderline"/>
          <w:rFonts w:ascii="Calibri" w:hAnsi="Calibri"/>
          <w:b w:val="0"/>
          <w:sz w:val="24"/>
          <w:szCs w:val="24"/>
        </w:rPr>
        <w:t xml:space="preserve"> doing the acting ---“The United States” in “The United States should adopt</w:t>
      </w:r>
      <w:r w:rsidRPr="00333C1E">
        <w:rPr>
          <w:rStyle w:val="StyleTimesNewRoman9pt"/>
          <w:rFonts w:ascii="Calibri" w:hAnsi="Calibri"/>
          <w:sz w:val="16"/>
          <w:szCs w:val="24"/>
        </w:rPr>
        <w:t xml:space="preserve"> a policy of free trade.” Like the object of evaluation in a proposition of value, </w:t>
      </w:r>
      <w:r w:rsidRPr="00333C1E">
        <w:rPr>
          <w:rStyle w:val="StyleBoldUnderline"/>
          <w:rFonts w:ascii="Calibri" w:hAnsi="Calibri"/>
          <w:b w:val="0"/>
          <w:sz w:val="24"/>
          <w:szCs w:val="24"/>
        </w:rPr>
        <w:t xml:space="preserve">the agent is the subject of the sentence. </w:t>
      </w:r>
      <w:r w:rsidRPr="00333C1E">
        <w:rPr>
          <w:rStyle w:val="StyleBoldUnderline"/>
          <w:rFonts w:ascii="Calibri" w:hAnsi="Calibri"/>
          <w:b w:val="0"/>
          <w:sz w:val="24"/>
          <w:szCs w:val="24"/>
          <w:highlight w:val="green"/>
        </w:rPr>
        <w:t>2. The verb should</w:t>
      </w:r>
      <w:r w:rsidRPr="00333C1E">
        <w:rPr>
          <w:rStyle w:val="StyleTimesNewRoman9pt"/>
          <w:rFonts w:ascii="Calibri" w:hAnsi="Calibri"/>
          <w:sz w:val="16"/>
          <w:szCs w:val="24"/>
        </w:rPr>
        <w:t xml:space="preserve">—the first part of a verb phrase </w:t>
      </w:r>
      <w:r w:rsidRPr="00333C1E">
        <w:rPr>
          <w:rStyle w:val="StyleBoldUnderline"/>
          <w:rFonts w:ascii="Calibri" w:hAnsi="Calibri"/>
          <w:b w:val="0"/>
          <w:sz w:val="24"/>
          <w:szCs w:val="24"/>
          <w:highlight w:val="green"/>
        </w:rPr>
        <w:t>that urges action</w:t>
      </w:r>
      <w:r w:rsidRPr="00333C1E">
        <w:rPr>
          <w:rStyle w:val="StyleTimesNewRoman9pt"/>
          <w:rFonts w:ascii="Calibri" w:hAnsi="Calibri"/>
          <w:sz w:val="16"/>
          <w:szCs w:val="24"/>
        </w:rPr>
        <w:t xml:space="preserve">. 3. An action verb to follow </w:t>
      </w:r>
      <w:r w:rsidRPr="00333C1E">
        <w:rPr>
          <w:rFonts w:ascii="Calibri" w:hAnsi="Calibri"/>
          <w:i/>
          <w:sz w:val="16"/>
          <w:szCs w:val="24"/>
        </w:rPr>
        <w:t>should</w:t>
      </w:r>
      <w:r w:rsidRPr="00333C1E">
        <w:rPr>
          <w:rStyle w:val="StyleTimesNewRoman9pt"/>
          <w:rFonts w:ascii="Calibri" w:hAnsi="Calibri"/>
          <w:sz w:val="16"/>
          <w:szCs w:val="24"/>
        </w:rPr>
        <w:t xml:space="preserve"> in the </w:t>
      </w:r>
      <w:r w:rsidRPr="00333C1E">
        <w:rPr>
          <w:rFonts w:ascii="Calibri" w:hAnsi="Calibri"/>
          <w:i/>
          <w:sz w:val="16"/>
          <w:szCs w:val="24"/>
        </w:rPr>
        <w:t>should</w:t>
      </w:r>
      <w:r w:rsidRPr="00333C1E">
        <w:rPr>
          <w:rStyle w:val="StyleTimesNewRoman9pt"/>
          <w:rFonts w:ascii="Calibri" w:hAnsi="Calibri"/>
          <w:sz w:val="16"/>
          <w:szCs w:val="24"/>
        </w:rPr>
        <w:t xml:space="preserve">-verb combination. </w:t>
      </w:r>
      <w:r w:rsidRPr="00333C1E">
        <w:rPr>
          <w:rStyle w:val="StyleBoldUnderline"/>
          <w:rFonts w:ascii="Calibri" w:hAnsi="Calibri"/>
          <w:b w:val="0"/>
          <w:sz w:val="24"/>
          <w:szCs w:val="24"/>
        </w:rPr>
        <w:t xml:space="preserve">For example, </w:t>
      </w:r>
      <w:r w:rsidRPr="00333C1E">
        <w:rPr>
          <w:rStyle w:val="StyleBoldUnderline"/>
          <w:rFonts w:ascii="Calibri" w:hAnsi="Calibri"/>
          <w:b w:val="0"/>
          <w:sz w:val="24"/>
          <w:szCs w:val="24"/>
          <w:highlight w:val="green"/>
        </w:rPr>
        <w:t>should adopt</w:t>
      </w:r>
      <w:r w:rsidRPr="00333C1E">
        <w:rPr>
          <w:rStyle w:val="StyleTimesNewRoman9pt"/>
          <w:rFonts w:ascii="Calibri" w:hAnsi="Calibri"/>
          <w:sz w:val="16"/>
          <w:szCs w:val="24"/>
        </w:rPr>
        <w:t xml:space="preserve"> here </w:t>
      </w:r>
      <w:r w:rsidRPr="00333C1E">
        <w:rPr>
          <w:rStyle w:val="StyleBoldUnderline"/>
          <w:rFonts w:ascii="Calibri" w:hAnsi="Calibri"/>
          <w:b w:val="0"/>
          <w:sz w:val="24"/>
          <w:szCs w:val="24"/>
          <w:highlight w:val="green"/>
        </w:rPr>
        <w:t>means to put a</w:t>
      </w:r>
      <w:r w:rsidRPr="00333C1E">
        <w:rPr>
          <w:rStyle w:val="StyleTimesNewRoman9pt"/>
          <w:rFonts w:ascii="Calibri" w:hAnsi="Calibri"/>
          <w:sz w:val="16"/>
          <w:szCs w:val="24"/>
        </w:rPr>
        <w:t xml:space="preserve"> program or </w:t>
      </w:r>
      <w:r w:rsidRPr="00333C1E">
        <w:rPr>
          <w:rStyle w:val="StyleBoldUnderline"/>
          <w:rFonts w:ascii="Calibri" w:hAnsi="Calibri"/>
          <w:b w:val="0"/>
          <w:sz w:val="24"/>
          <w:szCs w:val="24"/>
          <w:highlight w:val="green"/>
        </w:rPr>
        <w:t>policy into action though governmental means</w:t>
      </w:r>
      <w:r w:rsidRPr="00333C1E">
        <w:rPr>
          <w:rStyle w:val="StyleTimesNewRoman9pt"/>
          <w:rFonts w:ascii="Calibri" w:hAnsi="Calibri"/>
          <w:sz w:val="16"/>
          <w:szCs w:val="24"/>
        </w:rPr>
        <w:t xml:space="preserve">. 4. A specification of directions or a limitation of the action desired. The phrase </w:t>
      </w:r>
      <w:r w:rsidRPr="00333C1E">
        <w:rPr>
          <w:rFonts w:ascii="Calibri" w:hAnsi="Calibri"/>
          <w:i/>
          <w:sz w:val="16"/>
          <w:szCs w:val="24"/>
        </w:rPr>
        <w:t>free trade</w:t>
      </w:r>
      <w:r w:rsidRPr="00333C1E">
        <w:rPr>
          <w:rStyle w:val="StyleTimesNewRoman9pt"/>
          <w:rFonts w:ascii="Calibri" w:hAnsi="Calibri"/>
          <w:sz w:val="16"/>
          <w:szCs w:val="2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33C1E">
        <w:rPr>
          <w:rStyle w:val="StyleBoldUnderline"/>
          <w:rFonts w:ascii="Calibri" w:hAnsi="Calibri"/>
          <w:b w:val="0"/>
          <w:sz w:val="24"/>
          <w:szCs w:val="24"/>
          <w:highlight w:val="green"/>
        </w:rPr>
        <w:t xml:space="preserve">The </w:t>
      </w:r>
      <w:r w:rsidRPr="00333C1E">
        <w:rPr>
          <w:rStyle w:val="Emphasis2"/>
          <w:rFonts w:ascii="Calibri" w:hAnsi="Calibri"/>
          <w:sz w:val="24"/>
          <w:szCs w:val="24"/>
          <w:highlight w:val="green"/>
        </w:rPr>
        <w:t>entire debate</w:t>
      </w:r>
      <w:r w:rsidRPr="00333C1E">
        <w:rPr>
          <w:rStyle w:val="StyleBoldUnderline"/>
          <w:rFonts w:ascii="Calibri" w:hAnsi="Calibri"/>
          <w:b w:val="0"/>
          <w:sz w:val="24"/>
          <w:szCs w:val="24"/>
          <w:highlight w:val="green"/>
        </w:rPr>
        <w:t xml:space="preserve"> is about whether something ought to occur</w:t>
      </w:r>
      <w:r w:rsidRPr="00333C1E">
        <w:rPr>
          <w:rStyle w:val="StyleBoldUnderline"/>
          <w:rFonts w:ascii="Calibri" w:hAnsi="Calibri"/>
          <w:b w:val="0"/>
          <w:sz w:val="16"/>
          <w:szCs w:val="24"/>
          <w:u w:val="none"/>
        </w:rPr>
        <w:t>.</w:t>
      </w:r>
      <w:r w:rsidRPr="00333C1E">
        <w:rPr>
          <w:rStyle w:val="StyleTimesNewRoman9pt"/>
          <w:rFonts w:ascii="Calibri" w:hAnsi="Calibri"/>
          <w:sz w:val="16"/>
          <w:szCs w:val="24"/>
        </w:rPr>
        <w:t xml:space="preserve"> What you agree to do, then, when you accept the </w:t>
      </w:r>
      <w:r w:rsidRPr="00333C1E">
        <w:rPr>
          <w:rFonts w:ascii="Calibri" w:hAnsi="Calibri"/>
          <w:i/>
          <w:sz w:val="16"/>
          <w:szCs w:val="24"/>
        </w:rPr>
        <w:t>affirmative side</w:t>
      </w:r>
      <w:r w:rsidRPr="00333C1E">
        <w:rPr>
          <w:rStyle w:val="StyleTimesNewRoman9pt"/>
          <w:rFonts w:ascii="Calibri" w:hAnsi="Calibri"/>
          <w:sz w:val="16"/>
          <w:szCs w:val="24"/>
        </w:rPr>
        <w:t xml:space="preserve"> in such a debate is to offer sufficient and compelling reasons for an audience to perform the future action that you propose. </w:t>
      </w:r>
    </w:p>
    <w:p w:rsidR="00333C1E" w:rsidRPr="00333C1E" w:rsidRDefault="00333C1E" w:rsidP="00333C1E">
      <w:pPr>
        <w:pStyle w:val="Heading4"/>
        <w:rPr>
          <w:rFonts w:ascii="Calibri" w:hAnsi="Calibri"/>
        </w:rPr>
      </w:pPr>
      <w:r w:rsidRPr="00333C1E">
        <w:rPr>
          <w:rFonts w:ascii="Calibri" w:hAnsi="Calibri"/>
        </w:rPr>
        <w:t xml:space="preserve">2. Vote </w:t>
      </w:r>
      <w:proofErr w:type="spellStart"/>
      <w:r w:rsidRPr="00333C1E">
        <w:rPr>
          <w:rFonts w:ascii="Calibri" w:hAnsi="Calibri"/>
        </w:rPr>
        <w:t>Neg</w:t>
      </w:r>
      <w:proofErr w:type="spellEnd"/>
    </w:p>
    <w:p w:rsidR="00333C1E" w:rsidRPr="00333C1E" w:rsidRDefault="00333C1E" w:rsidP="00333C1E">
      <w:pPr>
        <w:pStyle w:val="Heading4"/>
        <w:rPr>
          <w:rFonts w:ascii="Calibri" w:hAnsi="Calibri"/>
        </w:rPr>
      </w:pPr>
      <w:r w:rsidRPr="00333C1E">
        <w:rPr>
          <w:rFonts w:ascii="Calibri" w:hAnsi="Calibri"/>
        </w:rPr>
        <w:t>a.  Limits – Specific, limited resolutions ensure mutual ground which is key to sustainable controversy without sacrificing creativity or openness</w:t>
      </w:r>
    </w:p>
    <w:p w:rsidR="00333C1E" w:rsidRPr="00333C1E" w:rsidRDefault="00333C1E" w:rsidP="00333C1E">
      <w:pPr>
        <w:rPr>
          <w:rFonts w:ascii="Calibri" w:hAnsi="Calibri"/>
          <w:b/>
          <w:sz w:val="26"/>
          <w:szCs w:val="26"/>
        </w:rPr>
      </w:pPr>
      <w:r w:rsidRPr="00333C1E">
        <w:rPr>
          <w:rFonts w:ascii="Calibri" w:hAnsi="Calibri"/>
          <w:b/>
          <w:sz w:val="26"/>
          <w:szCs w:val="26"/>
        </w:rPr>
        <w:t xml:space="preserve">Steinberg and </w:t>
      </w:r>
      <w:proofErr w:type="spellStart"/>
      <w:r w:rsidRPr="00333C1E">
        <w:rPr>
          <w:rFonts w:ascii="Calibri" w:hAnsi="Calibri"/>
          <w:b/>
          <w:sz w:val="26"/>
          <w:szCs w:val="26"/>
        </w:rPr>
        <w:t>Freeley</w:t>
      </w:r>
      <w:proofErr w:type="spellEnd"/>
      <w:r w:rsidRPr="00333C1E">
        <w:rPr>
          <w:rFonts w:ascii="Calibri" w:hAnsi="Calibri"/>
          <w:b/>
          <w:sz w:val="26"/>
          <w:szCs w:val="26"/>
        </w:rPr>
        <w:t xml:space="preserve"> 08 </w:t>
      </w:r>
      <w:r w:rsidRPr="00333C1E">
        <w:rPr>
          <w:rFonts w:ascii="Calibri" w:hAnsi="Calibri"/>
          <w:sz w:val="16"/>
          <w:szCs w:val="16"/>
        </w:rPr>
        <w:t xml:space="preserve">*Austin J. </w:t>
      </w:r>
      <w:proofErr w:type="spellStart"/>
      <w:r w:rsidRPr="00333C1E">
        <w:rPr>
          <w:rFonts w:ascii="Calibri" w:hAnsi="Calibri"/>
          <w:sz w:val="16"/>
          <w:szCs w:val="16"/>
        </w:rPr>
        <w:t>Freeley</w:t>
      </w:r>
      <w:proofErr w:type="spellEnd"/>
      <w:r w:rsidRPr="00333C1E">
        <w:rPr>
          <w:rFonts w:ascii="Calibri" w:hAnsi="Calibri"/>
          <w:sz w:val="16"/>
          <w:szCs w:val="16"/>
        </w:rPr>
        <w:t xml:space="preserve"> is a Boston based attorney who focuses on criminal, personal injury and civil rights law, AND **David L. </w:t>
      </w:r>
      <w:proofErr w:type="gramStart"/>
      <w:r w:rsidRPr="00333C1E">
        <w:rPr>
          <w:rFonts w:ascii="Calibri" w:hAnsi="Calibri"/>
          <w:sz w:val="16"/>
          <w:szCs w:val="16"/>
        </w:rPr>
        <w:t>Steinberg ,</w:t>
      </w:r>
      <w:proofErr w:type="gramEnd"/>
      <w:r w:rsidRPr="00333C1E">
        <w:rPr>
          <w:rFonts w:ascii="Calibri" w:hAnsi="Calibri"/>
          <w:sz w:val="16"/>
          <w:szCs w:val="16"/>
        </w:rPr>
        <w:t xml:space="preserve"> Lecturer of Communication Studies @ U Miami, Argumentation and Debate: Critical Thinking for Reasoned Decision Making pp45-</w:t>
      </w:r>
    </w:p>
    <w:p w:rsidR="00333C1E" w:rsidRPr="00333C1E" w:rsidRDefault="00333C1E" w:rsidP="00333C1E">
      <w:pPr>
        <w:rPr>
          <w:rFonts w:ascii="Calibri" w:hAnsi="Calibri"/>
          <w:sz w:val="24"/>
          <w:szCs w:val="24"/>
        </w:rPr>
      </w:pPr>
    </w:p>
    <w:p w:rsidR="00333C1E" w:rsidRPr="00333C1E" w:rsidRDefault="00333C1E" w:rsidP="00333C1E">
      <w:pPr>
        <w:rPr>
          <w:rStyle w:val="StyleBoldUnderline"/>
          <w:rFonts w:ascii="Calibri" w:hAnsi="Calibri"/>
          <w:b w:val="0"/>
          <w:sz w:val="16"/>
          <w:szCs w:val="24"/>
          <w:u w:val="none"/>
        </w:rPr>
      </w:pPr>
      <w:r w:rsidRPr="00333C1E">
        <w:rPr>
          <w:rStyle w:val="StyleBoldUnderline"/>
          <w:rFonts w:ascii="Calibri" w:hAnsi="Calibri"/>
          <w:b w:val="0"/>
          <w:sz w:val="24"/>
          <w:szCs w:val="24"/>
        </w:rPr>
        <w:lastRenderedPageBreak/>
        <w:t xml:space="preserve">Debate is a means of </w:t>
      </w:r>
      <w:r w:rsidRPr="00333C1E">
        <w:rPr>
          <w:rFonts w:ascii="Calibri" w:hAnsi="Calibri"/>
          <w:sz w:val="24"/>
          <w:szCs w:val="24"/>
          <w:u w:val="single"/>
        </w:rPr>
        <w:t>settling differences, so there must be a</w:t>
      </w:r>
      <w:r w:rsidRPr="00333C1E">
        <w:rPr>
          <w:rFonts w:ascii="Calibri" w:hAnsi="Calibri"/>
          <w:sz w:val="16"/>
          <w:szCs w:val="24"/>
        </w:rPr>
        <w:t xml:space="preserve"> difference of opinion or a </w:t>
      </w:r>
      <w:r w:rsidRPr="00333C1E">
        <w:rPr>
          <w:rFonts w:ascii="Calibri" w:hAnsi="Calibri"/>
          <w:sz w:val="24"/>
          <w:szCs w:val="24"/>
          <w:u w:val="single"/>
        </w:rPr>
        <w:t>conflict of interest</w:t>
      </w:r>
      <w:r w:rsidRPr="00333C1E">
        <w:rPr>
          <w:rFonts w:ascii="Calibri" w:hAnsi="Calibri"/>
          <w:sz w:val="16"/>
          <w:szCs w:val="24"/>
        </w:rPr>
        <w:t xml:space="preserve"> before there can be a debate</w:t>
      </w:r>
      <w:r w:rsidRPr="00333C1E">
        <w:rPr>
          <w:rFonts w:ascii="Calibri" w:hAnsi="Calibri"/>
          <w:sz w:val="16"/>
          <w:szCs w:val="24"/>
        </w:rPr>
        <w:t xml:space="preserve">… </w:t>
      </w:r>
      <w:r w:rsidRPr="00333C1E">
        <w:rPr>
          <w:rStyle w:val="StyleBoldUnderline"/>
          <w:rFonts w:ascii="Calibri" w:hAnsi="Calibri"/>
          <w:b w:val="0"/>
          <w:sz w:val="24"/>
          <w:szCs w:val="24"/>
        </w:rPr>
        <w:t xml:space="preserve">The point is that </w:t>
      </w:r>
      <w:r w:rsidRPr="00333C1E">
        <w:rPr>
          <w:rStyle w:val="StyleBoldUnderline"/>
          <w:rFonts w:ascii="Calibri" w:hAnsi="Calibri"/>
          <w:b w:val="0"/>
          <w:sz w:val="24"/>
          <w:szCs w:val="24"/>
          <w:highlight w:val="green"/>
        </w:rPr>
        <w:t>debate is best facilitated by</w:t>
      </w:r>
      <w:r w:rsidRPr="00333C1E">
        <w:rPr>
          <w:rStyle w:val="StyleBoldUnderline"/>
          <w:rFonts w:ascii="Calibri" w:hAnsi="Calibri"/>
          <w:b w:val="0"/>
          <w:sz w:val="24"/>
          <w:szCs w:val="24"/>
        </w:rPr>
        <w:t xml:space="preserve"> the guidance provided by </w:t>
      </w:r>
      <w:r w:rsidRPr="00333C1E">
        <w:rPr>
          <w:rStyle w:val="Box"/>
          <w:rFonts w:ascii="Calibri" w:hAnsi="Calibri"/>
          <w:sz w:val="24"/>
          <w:szCs w:val="24"/>
          <w:highlight w:val="green"/>
        </w:rPr>
        <w:t>focus on a particular point of difference</w:t>
      </w:r>
      <w:r w:rsidRPr="00333C1E">
        <w:rPr>
          <w:rStyle w:val="StyleBoldUnderline"/>
          <w:rFonts w:ascii="Calibri" w:hAnsi="Calibri"/>
          <w:b w:val="0"/>
          <w:sz w:val="24"/>
          <w:szCs w:val="24"/>
        </w:rPr>
        <w:t>, which will be outlined in the following discussion</w:t>
      </w:r>
      <w:r w:rsidRPr="00333C1E">
        <w:rPr>
          <w:rStyle w:val="StyleBoldUnderline"/>
          <w:rFonts w:ascii="Calibri" w:hAnsi="Calibri"/>
          <w:b w:val="0"/>
          <w:sz w:val="16"/>
          <w:szCs w:val="24"/>
          <w:u w:val="none"/>
        </w:rPr>
        <w:t>.</w:t>
      </w:r>
    </w:p>
    <w:p w:rsidR="00333C1E" w:rsidRPr="00333C1E" w:rsidRDefault="00333C1E" w:rsidP="00333C1E">
      <w:pPr>
        <w:pStyle w:val="Heading4"/>
        <w:rPr>
          <w:rFonts w:ascii="Calibri" w:hAnsi="Calibri"/>
        </w:rPr>
      </w:pPr>
      <w:r w:rsidRPr="00333C1E">
        <w:rPr>
          <w:rFonts w:ascii="Calibri" w:hAnsi="Calibri"/>
        </w:rPr>
        <w:t>b.  Education – Scenario simulation lets students test decisions and strategies without the real stakes of having to implement them—this process is more transformative than the content of the 1AC</w:t>
      </w:r>
    </w:p>
    <w:p w:rsidR="00333C1E" w:rsidRPr="00333C1E" w:rsidRDefault="00333C1E" w:rsidP="00333C1E">
      <w:pPr>
        <w:rPr>
          <w:rFonts w:ascii="Calibri" w:hAnsi="Calibri"/>
          <w:sz w:val="16"/>
          <w:szCs w:val="16"/>
        </w:rPr>
      </w:pPr>
      <w:proofErr w:type="spellStart"/>
      <w:r w:rsidRPr="00333C1E">
        <w:rPr>
          <w:rFonts w:ascii="Calibri" w:hAnsi="Calibri"/>
          <w:b/>
          <w:sz w:val="26"/>
          <w:szCs w:val="26"/>
        </w:rPr>
        <w:t>Hanghoj</w:t>
      </w:r>
      <w:proofErr w:type="spellEnd"/>
      <w:r w:rsidRPr="00333C1E">
        <w:rPr>
          <w:rFonts w:ascii="Calibri" w:hAnsi="Calibri"/>
          <w:b/>
          <w:sz w:val="26"/>
          <w:szCs w:val="26"/>
        </w:rPr>
        <w:t xml:space="preserve"> 08 </w:t>
      </w:r>
      <w:r w:rsidRPr="00333C1E">
        <w:rPr>
          <w:rFonts w:ascii="Calibri" w:hAnsi="Calibri"/>
          <w:sz w:val="16"/>
          <w:szCs w:val="16"/>
        </w:rPr>
        <w:t>[</w:t>
      </w:r>
      <w:proofErr w:type="spellStart"/>
      <w:r w:rsidRPr="00333C1E">
        <w:rPr>
          <w:rFonts w:ascii="Calibri" w:hAnsi="Calibri"/>
          <w:sz w:val="16"/>
          <w:szCs w:val="16"/>
        </w:rPr>
        <w:t>Thorkild</w:t>
      </w:r>
      <w:proofErr w:type="spellEnd"/>
      <w:r w:rsidRPr="00333C1E">
        <w:rPr>
          <w:rFonts w:ascii="Calibri" w:hAnsi="Calibri"/>
          <w:sz w:val="16"/>
          <w:szCs w:val="16"/>
        </w:rPr>
        <w:t xml:space="preserve">, PhD, assistant professor, School of Education, University of Aarhus, also affiliated with the Danish Research Centre on Education and Advanced Media Materials, located at the Institute of Literature, Media and Cultural Studies at the University of Southern Denmark </w:t>
      </w:r>
      <w:hyperlink r:id="rId9" w:history="1">
        <w:r w:rsidRPr="00333C1E">
          <w:rPr>
            <w:rFonts w:ascii="Calibri" w:hAnsi="Calibri"/>
            <w:sz w:val="16"/>
            <w:szCs w:val="16"/>
          </w:rPr>
          <w:t>http://static.sdu.dk/mediafiles/Files/Information_til/Studerende_ved_SDU/Din_uddannelse/phd_hum/afhandlinger/2009/ThorkilHanghoej.pdf</w:t>
        </w:r>
      </w:hyperlink>
      <w:r w:rsidRPr="00333C1E">
        <w:rPr>
          <w:rFonts w:ascii="Calibri" w:hAnsi="Calibri"/>
          <w:sz w:val="16"/>
          <w:szCs w:val="16"/>
        </w:rPr>
        <w:t>]</w:t>
      </w:r>
    </w:p>
    <w:p w:rsidR="00333C1E" w:rsidRPr="00333C1E" w:rsidRDefault="00333C1E" w:rsidP="00333C1E">
      <w:pPr>
        <w:rPr>
          <w:rFonts w:ascii="Calibri" w:hAnsi="Calibri"/>
          <w:sz w:val="24"/>
          <w:szCs w:val="24"/>
        </w:rPr>
      </w:pPr>
    </w:p>
    <w:p w:rsidR="00333C1E" w:rsidRPr="00333C1E" w:rsidRDefault="00333C1E" w:rsidP="00333C1E">
      <w:pPr>
        <w:rPr>
          <w:rFonts w:ascii="Calibri" w:hAnsi="Calibri"/>
          <w:sz w:val="16"/>
          <w:szCs w:val="24"/>
        </w:rPr>
      </w:pPr>
      <w:proofErr w:type="spellStart"/>
      <w:r w:rsidRPr="00333C1E">
        <w:rPr>
          <w:rFonts w:ascii="Calibri" w:hAnsi="Calibri"/>
          <w:sz w:val="16"/>
          <w:szCs w:val="24"/>
        </w:rPr>
        <w:t>Joas</w:t>
      </w:r>
      <w:proofErr w:type="spellEnd"/>
      <w:r w:rsidRPr="00333C1E">
        <w:rPr>
          <w:rFonts w:ascii="Calibri" w:hAnsi="Calibri"/>
          <w:sz w:val="16"/>
          <w:szCs w:val="24"/>
        </w:rPr>
        <w:t xml:space="preserve">’ re-interpretation of Dewey’s pragmatism as a “theory of situated creativity” raises a critique of humans as purely rational agents that navigate instrumentally through </w:t>
      </w:r>
      <w:proofErr w:type="spellStart"/>
      <w:r w:rsidRPr="00333C1E">
        <w:rPr>
          <w:rFonts w:ascii="Calibri" w:hAnsi="Calibri"/>
          <w:sz w:val="16"/>
          <w:szCs w:val="24"/>
        </w:rPr>
        <w:t>meansends</w:t>
      </w:r>
      <w:proofErr w:type="spellEnd"/>
      <w:r w:rsidRPr="00333C1E">
        <w:rPr>
          <w:rFonts w:ascii="Calibri" w:hAnsi="Calibri"/>
          <w:sz w:val="16"/>
          <w:szCs w:val="24"/>
        </w:rPr>
        <w:t>- schemes (</w:t>
      </w:r>
      <w:proofErr w:type="spellStart"/>
      <w:r w:rsidRPr="00333C1E">
        <w:rPr>
          <w:rFonts w:ascii="Calibri" w:hAnsi="Calibri"/>
          <w:sz w:val="16"/>
          <w:szCs w:val="24"/>
        </w:rPr>
        <w:t>Joas</w:t>
      </w:r>
      <w:proofErr w:type="spellEnd"/>
      <w:r w:rsidRPr="00333C1E">
        <w:rPr>
          <w:rFonts w:ascii="Calibri" w:hAnsi="Calibri"/>
          <w:sz w:val="16"/>
          <w:szCs w:val="24"/>
        </w:rPr>
        <w:t>, 1996: 133f)</w:t>
      </w:r>
      <w:r w:rsidRPr="00333C1E">
        <w:rPr>
          <w:rFonts w:ascii="Calibri" w:hAnsi="Calibri"/>
          <w:sz w:val="16"/>
          <w:szCs w:val="24"/>
        </w:rPr>
        <w:t xml:space="preserve">… </w:t>
      </w:r>
      <w:r w:rsidRPr="00333C1E">
        <w:rPr>
          <w:rFonts w:ascii="Calibri" w:hAnsi="Calibri"/>
          <w:sz w:val="16"/>
          <w:szCs w:val="24"/>
        </w:rPr>
        <w:t xml:space="preserve">Seen from this pragmatist perspective, </w:t>
      </w:r>
      <w:r w:rsidRPr="00333C1E">
        <w:rPr>
          <w:rStyle w:val="StyleBoldUnderline"/>
          <w:rFonts w:ascii="Calibri" w:hAnsi="Calibri"/>
          <w:b w:val="0"/>
          <w:sz w:val="24"/>
          <w:szCs w:val="24"/>
          <w:highlight w:val="green"/>
        </w:rPr>
        <w:t>the educational value</w:t>
      </w:r>
      <w:r w:rsidRPr="00333C1E">
        <w:rPr>
          <w:rFonts w:ascii="Calibri" w:hAnsi="Calibri"/>
          <w:sz w:val="16"/>
          <w:szCs w:val="24"/>
        </w:rPr>
        <w:t xml:space="preserve"> of games </w:t>
      </w:r>
      <w:r w:rsidRPr="00333C1E">
        <w:rPr>
          <w:rStyle w:val="StyleBoldUnderline"/>
          <w:rFonts w:ascii="Calibri" w:hAnsi="Calibri"/>
          <w:b w:val="0"/>
          <w:sz w:val="24"/>
          <w:szCs w:val="24"/>
          <w:highlight w:val="green"/>
        </w:rPr>
        <w:t xml:space="preserve">is not so much </w:t>
      </w:r>
      <w:r w:rsidRPr="00333C1E">
        <w:rPr>
          <w:rStyle w:val="StyleBoldUnderline"/>
          <w:rFonts w:ascii="Calibri" w:hAnsi="Calibri"/>
          <w:b w:val="0"/>
          <w:sz w:val="24"/>
          <w:szCs w:val="24"/>
        </w:rPr>
        <w:t xml:space="preserve">a question of </w:t>
      </w:r>
      <w:r w:rsidRPr="00333C1E">
        <w:rPr>
          <w:rFonts w:ascii="Calibri" w:hAnsi="Calibri"/>
          <w:sz w:val="16"/>
          <w:szCs w:val="24"/>
        </w:rPr>
        <w:t xml:space="preserve">learning facts or </w:t>
      </w:r>
      <w:r w:rsidRPr="00333C1E">
        <w:rPr>
          <w:rStyle w:val="StyleBoldUnderline"/>
          <w:rFonts w:ascii="Calibri" w:hAnsi="Calibri"/>
          <w:b w:val="0"/>
          <w:sz w:val="24"/>
          <w:szCs w:val="24"/>
          <w:highlight w:val="green"/>
        </w:rPr>
        <w:t>giving the “right” answers, but more</w:t>
      </w:r>
      <w:r w:rsidRPr="00333C1E">
        <w:rPr>
          <w:rFonts w:ascii="Calibri" w:hAnsi="Calibri"/>
          <w:sz w:val="16"/>
          <w:szCs w:val="24"/>
        </w:rPr>
        <w:t xml:space="preserve"> a question of </w:t>
      </w:r>
      <w:r w:rsidRPr="00333C1E">
        <w:rPr>
          <w:rStyle w:val="StyleBoldUnderline"/>
          <w:rFonts w:ascii="Calibri" w:hAnsi="Calibri"/>
          <w:b w:val="0"/>
          <w:sz w:val="24"/>
          <w:szCs w:val="24"/>
          <w:highlight w:val="green"/>
        </w:rPr>
        <w:t xml:space="preserve">exploring </w:t>
      </w:r>
      <w:r w:rsidRPr="00333C1E">
        <w:rPr>
          <w:rStyle w:val="StyleBoldUnderline"/>
          <w:rFonts w:ascii="Calibri" w:hAnsi="Calibri"/>
          <w:b w:val="0"/>
          <w:sz w:val="24"/>
          <w:szCs w:val="24"/>
        </w:rPr>
        <w:t xml:space="preserve">the </w:t>
      </w:r>
      <w:r w:rsidRPr="00333C1E">
        <w:rPr>
          <w:rStyle w:val="StyleBoldUnderline"/>
          <w:rFonts w:ascii="Calibri" w:hAnsi="Calibri"/>
          <w:b w:val="0"/>
          <w:sz w:val="24"/>
          <w:szCs w:val="24"/>
          <w:highlight w:val="green"/>
        </w:rPr>
        <w:t xml:space="preserve">contingent outcomes and </w:t>
      </w:r>
      <w:r w:rsidRPr="00333C1E">
        <w:rPr>
          <w:rStyle w:val="StyleBoldUnderline"/>
          <w:rFonts w:ascii="Calibri" w:hAnsi="Calibri"/>
          <w:b w:val="0"/>
          <w:sz w:val="24"/>
          <w:szCs w:val="24"/>
        </w:rPr>
        <w:t xml:space="preserve">domain-specific </w:t>
      </w:r>
      <w:r w:rsidRPr="00333C1E">
        <w:rPr>
          <w:rStyle w:val="StyleBoldUnderline"/>
          <w:rFonts w:ascii="Calibri" w:hAnsi="Calibri"/>
          <w:b w:val="0"/>
          <w:sz w:val="24"/>
          <w:szCs w:val="24"/>
          <w:highlight w:val="green"/>
        </w:rPr>
        <w:t>processes of problem-based scenarios</w:t>
      </w:r>
      <w:r w:rsidRPr="00333C1E">
        <w:rPr>
          <w:rStyle w:val="StyleBoldUnderline"/>
          <w:rFonts w:ascii="Calibri" w:hAnsi="Calibri"/>
          <w:b w:val="0"/>
          <w:sz w:val="16"/>
          <w:szCs w:val="24"/>
          <w:u w:val="none"/>
        </w:rPr>
        <w:t>.</w:t>
      </w:r>
      <w:r w:rsidRPr="00333C1E">
        <w:rPr>
          <w:rFonts w:ascii="Calibri" w:hAnsi="Calibri"/>
          <w:sz w:val="16"/>
          <w:szCs w:val="24"/>
        </w:rPr>
        <w:t xml:space="preserve"> </w:t>
      </w:r>
    </w:p>
    <w:p w:rsidR="00333C1E" w:rsidRPr="00333C1E" w:rsidRDefault="00333C1E" w:rsidP="00333C1E">
      <w:pPr>
        <w:pStyle w:val="Heading4"/>
        <w:rPr>
          <w:rFonts w:ascii="Calibri" w:hAnsi="Calibri"/>
        </w:rPr>
      </w:pPr>
      <w:r w:rsidRPr="00333C1E">
        <w:rPr>
          <w:rFonts w:ascii="Calibri" w:hAnsi="Calibri"/>
        </w:rPr>
        <w:t xml:space="preserve">These skills are key to policy transformation – internal link turns the </w:t>
      </w:r>
      <w:proofErr w:type="spellStart"/>
      <w:r w:rsidRPr="00333C1E">
        <w:rPr>
          <w:rFonts w:ascii="Calibri" w:hAnsi="Calibri"/>
        </w:rPr>
        <w:t>aff</w:t>
      </w:r>
      <w:proofErr w:type="spellEnd"/>
    </w:p>
    <w:p w:rsidR="00333C1E" w:rsidRPr="00333C1E" w:rsidRDefault="00333C1E" w:rsidP="00333C1E">
      <w:pPr>
        <w:rPr>
          <w:rFonts w:ascii="Calibri" w:hAnsi="Calibri"/>
          <w:b/>
          <w:sz w:val="26"/>
          <w:szCs w:val="26"/>
        </w:rPr>
      </w:pPr>
      <w:r w:rsidRPr="00333C1E">
        <w:rPr>
          <w:rFonts w:ascii="Calibri" w:hAnsi="Calibri"/>
          <w:b/>
          <w:sz w:val="26"/>
          <w:szCs w:val="26"/>
        </w:rPr>
        <w:t xml:space="preserve">Mitchell 10 </w:t>
      </w:r>
      <w:r w:rsidRPr="00333C1E">
        <w:rPr>
          <w:rFonts w:ascii="Calibri" w:hAnsi="Calibri"/>
          <w:sz w:val="16"/>
          <w:szCs w:val="16"/>
        </w:rPr>
        <w:t>[Gordon, associate professor and director of graduate studies in the Department of Communication at the University of Pittsburgh Rhetoric &amp; Public Affairs, 13.1, “SWITCH-SIDE DEBATING MEETS DEMAND-DRIVEN RHETORIC OF SCIENCE”]</w:t>
      </w:r>
    </w:p>
    <w:p w:rsidR="00333C1E" w:rsidRPr="00333C1E" w:rsidRDefault="00333C1E" w:rsidP="00333C1E">
      <w:pPr>
        <w:rPr>
          <w:rFonts w:ascii="Calibri" w:hAnsi="Calibri"/>
          <w:sz w:val="24"/>
          <w:szCs w:val="24"/>
        </w:rPr>
      </w:pPr>
    </w:p>
    <w:p w:rsidR="00B45FE9" w:rsidRPr="00333C1E" w:rsidRDefault="00333C1E" w:rsidP="007A3515">
      <w:pPr>
        <w:rPr>
          <w:rFonts w:ascii="Calibri" w:hAnsi="Calibri"/>
          <w:sz w:val="16"/>
          <w:szCs w:val="24"/>
        </w:rPr>
      </w:pPr>
      <w:r w:rsidRPr="00333C1E">
        <w:rPr>
          <w:rFonts w:ascii="Calibri" w:hAnsi="Calibri"/>
          <w:sz w:val="16"/>
          <w:szCs w:val="24"/>
        </w:rPr>
        <w:t xml:space="preserve">The watchwords for the intelligence community’s debating initiative— collaboration, critical thinking, </w:t>
      </w:r>
      <w:proofErr w:type="gramStart"/>
      <w:r w:rsidRPr="00333C1E">
        <w:rPr>
          <w:rFonts w:ascii="Calibri" w:hAnsi="Calibri"/>
          <w:sz w:val="16"/>
          <w:szCs w:val="24"/>
        </w:rPr>
        <w:t>collective</w:t>
      </w:r>
      <w:proofErr w:type="gramEnd"/>
      <w:r w:rsidRPr="00333C1E">
        <w:rPr>
          <w:rFonts w:ascii="Calibri" w:hAnsi="Calibri"/>
          <w:sz w:val="16"/>
          <w:szCs w:val="24"/>
        </w:rPr>
        <w:t xml:space="preserve"> awareness—resonate with key terms anchoring the study of deliberative democracy</w:t>
      </w:r>
      <w:r w:rsidRPr="00333C1E">
        <w:rPr>
          <w:rFonts w:ascii="Calibri" w:hAnsi="Calibri"/>
          <w:sz w:val="16"/>
          <w:szCs w:val="24"/>
        </w:rPr>
        <w:t xml:space="preserve">… </w:t>
      </w:r>
      <w:r w:rsidRPr="00333C1E">
        <w:rPr>
          <w:rStyle w:val="StyleBoldUnderline"/>
          <w:rFonts w:ascii="Calibri" w:hAnsi="Calibri"/>
          <w:b w:val="0"/>
          <w:sz w:val="24"/>
          <w:szCs w:val="24"/>
        </w:rPr>
        <w:t>This</w:t>
      </w:r>
      <w:r w:rsidRPr="00333C1E">
        <w:rPr>
          <w:rFonts w:ascii="Calibri" w:hAnsi="Calibri"/>
          <w:sz w:val="16"/>
          <w:szCs w:val="24"/>
        </w:rPr>
        <w:t xml:space="preserve"> challenge </w:t>
      </w:r>
      <w:r w:rsidRPr="00333C1E">
        <w:rPr>
          <w:rStyle w:val="StyleBoldUnderline"/>
          <w:rFonts w:ascii="Calibri" w:hAnsi="Calibri"/>
          <w:b w:val="0"/>
          <w:sz w:val="24"/>
          <w:szCs w:val="24"/>
        </w:rPr>
        <w:t xml:space="preserve">involves finding meaning in inverted rhetorical situations </w:t>
      </w:r>
      <w:r w:rsidRPr="00333C1E">
        <w:rPr>
          <w:rFonts w:ascii="Calibri" w:hAnsi="Calibri"/>
          <w:sz w:val="16"/>
          <w:szCs w:val="24"/>
        </w:rPr>
        <w:t xml:space="preserve">characterized by an endemic surplus of heterogeneous content. </w:t>
      </w:r>
    </w:p>
    <w:p w:rsidR="00333C1E" w:rsidRPr="00333C1E" w:rsidRDefault="00333C1E" w:rsidP="00333C1E">
      <w:pPr>
        <w:pStyle w:val="Heading3"/>
        <w:rPr>
          <w:rFonts w:ascii="Calibri" w:hAnsi="Calibri"/>
        </w:rPr>
      </w:pPr>
      <w:r w:rsidRPr="00333C1E">
        <w:rPr>
          <w:rFonts w:ascii="Calibri" w:hAnsi="Calibri"/>
        </w:rPr>
        <w:t xml:space="preserve">Speaking for Others </w:t>
      </w:r>
      <w:proofErr w:type="spellStart"/>
      <w:r w:rsidRPr="00333C1E">
        <w:rPr>
          <w:rFonts w:ascii="Calibri" w:hAnsi="Calibri"/>
        </w:rPr>
        <w:t>Kritik</w:t>
      </w:r>
      <w:proofErr w:type="spellEnd"/>
    </w:p>
    <w:p w:rsidR="00333C1E" w:rsidRPr="00333C1E" w:rsidRDefault="00333C1E" w:rsidP="00333C1E">
      <w:pPr>
        <w:pStyle w:val="Heading4"/>
        <w:rPr>
          <w:rFonts w:ascii="Calibri" w:hAnsi="Calibri"/>
        </w:rPr>
      </w:pPr>
      <w:r w:rsidRPr="00333C1E">
        <w:rPr>
          <w:rFonts w:ascii="Calibri" w:hAnsi="Calibri"/>
        </w:rPr>
        <w:t>The affirmative’s use of the tales of those suffering as a way to win the round only justifies further exploitation of these victims – creates a discursive racial, cultural and power hierarchy. Speaking for others is arrogant and only serves to hurt the individuals by using them as a means to an end. It further silences the oppressed and justifies wars and illegitimate actions – used to justify imperialism in the name of good deeds</w:t>
      </w:r>
    </w:p>
    <w:p w:rsidR="00333C1E" w:rsidRPr="00333C1E" w:rsidRDefault="00333C1E" w:rsidP="00333C1E">
      <w:pPr>
        <w:rPr>
          <w:rFonts w:ascii="Calibri" w:hAnsi="Calibri"/>
          <w:b/>
          <w:sz w:val="26"/>
          <w:szCs w:val="26"/>
        </w:rPr>
      </w:pPr>
      <w:proofErr w:type="spellStart"/>
      <w:r w:rsidRPr="00333C1E">
        <w:rPr>
          <w:rFonts w:ascii="Calibri" w:hAnsi="Calibri"/>
          <w:b/>
          <w:sz w:val="26"/>
          <w:szCs w:val="26"/>
        </w:rPr>
        <w:t>Alcoff</w:t>
      </w:r>
      <w:proofErr w:type="spellEnd"/>
      <w:r w:rsidRPr="00333C1E">
        <w:rPr>
          <w:rFonts w:ascii="Calibri" w:hAnsi="Calibri"/>
          <w:b/>
          <w:sz w:val="26"/>
          <w:szCs w:val="26"/>
        </w:rPr>
        <w:t xml:space="preserve"> 92 </w:t>
      </w:r>
      <w:r w:rsidRPr="00333C1E">
        <w:rPr>
          <w:rFonts w:ascii="Calibri" w:hAnsi="Calibri"/>
          <w:sz w:val="16"/>
          <w:szCs w:val="16"/>
        </w:rPr>
        <w:t xml:space="preserve">(Linda Martin </w:t>
      </w:r>
      <w:proofErr w:type="spellStart"/>
      <w:r w:rsidRPr="00333C1E">
        <w:rPr>
          <w:rFonts w:ascii="Calibri" w:hAnsi="Calibri"/>
          <w:sz w:val="16"/>
          <w:szCs w:val="16"/>
        </w:rPr>
        <w:t>Alcoff</w:t>
      </w:r>
      <w:proofErr w:type="spellEnd"/>
      <w:r w:rsidRPr="00333C1E">
        <w:rPr>
          <w:rFonts w:ascii="Calibri" w:hAnsi="Calibri"/>
          <w:sz w:val="16"/>
          <w:szCs w:val="16"/>
        </w:rPr>
        <w:t xml:space="preserve">, Professor of philosophy at Hunter college, </w:t>
      </w:r>
      <w:proofErr w:type="gramStart"/>
      <w:r w:rsidRPr="00333C1E">
        <w:rPr>
          <w:rFonts w:ascii="Calibri" w:hAnsi="Calibri"/>
          <w:sz w:val="16"/>
          <w:szCs w:val="16"/>
        </w:rPr>
        <w:t>CUNY  Graduate</w:t>
      </w:r>
      <w:proofErr w:type="gramEnd"/>
      <w:r w:rsidRPr="00333C1E">
        <w:rPr>
          <w:rFonts w:ascii="Calibri" w:hAnsi="Calibri"/>
          <w:sz w:val="16"/>
          <w:szCs w:val="16"/>
        </w:rPr>
        <w:t xml:space="preserve"> center, degree from Brown University, Administrator in the Department of Philosophy at Syracuse University, held, ACLS fellowship, a Society for Humanities at Cornell Fellowship and is on the APA Eastern Division Committee and named Distinguished Woman in Philosophy, awarded honorary degree from the University of Oslo, The Problem of Speaking for Others, Winter 1991-1992, Cultural Critique, &lt; http://www.alcoff.com/content/speaothers.html&gt;)</w:t>
      </w:r>
      <w:r w:rsidRPr="00333C1E">
        <w:rPr>
          <w:rFonts w:ascii="Calibri" w:hAnsi="Calibri"/>
          <w:b/>
          <w:sz w:val="26"/>
          <w:szCs w:val="26"/>
        </w:rPr>
        <w:t xml:space="preserve"> </w:t>
      </w:r>
    </w:p>
    <w:p w:rsidR="00333C1E" w:rsidRPr="00333C1E" w:rsidRDefault="00333C1E" w:rsidP="00333C1E">
      <w:pPr>
        <w:rPr>
          <w:rFonts w:ascii="Calibri" w:hAnsi="Calibri"/>
          <w:sz w:val="24"/>
          <w:szCs w:val="24"/>
        </w:rPr>
      </w:pPr>
    </w:p>
    <w:p w:rsidR="00333C1E" w:rsidRPr="00333C1E" w:rsidRDefault="00333C1E" w:rsidP="00333C1E">
      <w:pPr>
        <w:rPr>
          <w:rFonts w:ascii="Calibri" w:hAnsi="Calibri"/>
          <w:sz w:val="16"/>
          <w:szCs w:val="24"/>
        </w:rPr>
      </w:pPr>
      <w:r w:rsidRPr="00333C1E">
        <w:rPr>
          <w:rFonts w:ascii="Calibri" w:hAnsi="Calibri"/>
          <w:sz w:val="24"/>
          <w:szCs w:val="24"/>
          <w:highlight w:val="green"/>
          <w:u w:val="single"/>
        </w:rPr>
        <w:t>Anne Cameron</w:t>
      </w:r>
      <w:r w:rsidRPr="00333C1E">
        <w:rPr>
          <w:rFonts w:ascii="Calibri" w:hAnsi="Calibri"/>
          <w:sz w:val="16"/>
          <w:szCs w:val="24"/>
        </w:rPr>
        <w:t xml:space="preserve">, a very gifted white Canadian author, </w:t>
      </w:r>
      <w:r w:rsidRPr="00333C1E">
        <w:rPr>
          <w:rFonts w:ascii="Calibri" w:hAnsi="Calibri"/>
          <w:sz w:val="24"/>
          <w:szCs w:val="24"/>
          <w:highlight w:val="green"/>
          <w:u w:val="single"/>
        </w:rPr>
        <w:t>writes several first person accounts of the lives of Native Canadian women</w:t>
      </w:r>
      <w:r w:rsidRPr="00333C1E">
        <w:rPr>
          <w:rFonts w:ascii="Calibri" w:hAnsi="Calibri"/>
          <w:sz w:val="16"/>
          <w:szCs w:val="24"/>
        </w:rPr>
        <w:t xml:space="preserve">… </w:t>
      </w:r>
      <w:r w:rsidRPr="00333C1E">
        <w:rPr>
          <w:rFonts w:ascii="Calibri" w:hAnsi="Calibri"/>
          <w:sz w:val="16"/>
          <w:szCs w:val="24"/>
        </w:rPr>
        <w:t xml:space="preserve">Feminist scholarship has a </w:t>
      </w:r>
      <w:proofErr w:type="spellStart"/>
      <w:r w:rsidRPr="00333C1E">
        <w:rPr>
          <w:rFonts w:ascii="Calibri" w:hAnsi="Calibri"/>
          <w:sz w:val="16"/>
          <w:szCs w:val="24"/>
        </w:rPr>
        <w:t>liberatory</w:t>
      </w:r>
      <w:proofErr w:type="spellEnd"/>
      <w:r w:rsidRPr="00333C1E">
        <w:rPr>
          <w:rFonts w:ascii="Calibri" w:hAnsi="Calibri"/>
          <w:sz w:val="16"/>
          <w:szCs w:val="24"/>
        </w:rPr>
        <w:t xml:space="preserve"> </w:t>
      </w:r>
      <w:proofErr w:type="gramStart"/>
      <w:r w:rsidRPr="00333C1E">
        <w:rPr>
          <w:rFonts w:ascii="Calibri" w:hAnsi="Calibri"/>
          <w:sz w:val="16"/>
          <w:szCs w:val="24"/>
        </w:rPr>
        <w:t>agenda which</w:t>
      </w:r>
      <w:proofErr w:type="gramEnd"/>
      <w:r w:rsidRPr="00333C1E">
        <w:rPr>
          <w:rFonts w:ascii="Calibri" w:hAnsi="Calibri"/>
          <w:sz w:val="16"/>
          <w:szCs w:val="24"/>
        </w:rPr>
        <w:t xml:space="preserve"> almost requires that women scholars speak on behalf of other women, and yet </w:t>
      </w:r>
      <w:r w:rsidRPr="00333C1E">
        <w:rPr>
          <w:rFonts w:ascii="Calibri" w:hAnsi="Calibri"/>
          <w:sz w:val="24"/>
          <w:szCs w:val="24"/>
          <w:highlight w:val="green"/>
          <w:u w:val="single"/>
        </w:rPr>
        <w:t>the dangers of speaking across differences</w:t>
      </w:r>
      <w:r w:rsidRPr="00333C1E">
        <w:rPr>
          <w:rFonts w:ascii="Calibri" w:hAnsi="Calibri"/>
          <w:sz w:val="24"/>
          <w:szCs w:val="24"/>
          <w:u w:val="single"/>
        </w:rPr>
        <w:t xml:space="preserve"> of race, culture, sexuality, and power </w:t>
      </w:r>
      <w:r w:rsidRPr="00333C1E">
        <w:rPr>
          <w:rFonts w:ascii="Calibri" w:hAnsi="Calibri"/>
          <w:sz w:val="24"/>
          <w:szCs w:val="24"/>
          <w:highlight w:val="green"/>
          <w:u w:val="single"/>
        </w:rPr>
        <w:t>are becoming increasingly clear to all</w:t>
      </w:r>
      <w:r w:rsidRPr="00333C1E">
        <w:rPr>
          <w:rFonts w:ascii="Calibri" w:hAnsi="Calibri"/>
          <w:sz w:val="16"/>
          <w:szCs w:val="24"/>
        </w:rPr>
        <w:t xml:space="preserve">.   </w:t>
      </w:r>
    </w:p>
    <w:p w:rsidR="00333C1E" w:rsidRPr="00333C1E" w:rsidRDefault="00333C1E" w:rsidP="00333C1E">
      <w:pPr>
        <w:pStyle w:val="Heading4"/>
        <w:rPr>
          <w:rFonts w:ascii="Calibri" w:hAnsi="Calibri"/>
        </w:rPr>
      </w:pPr>
      <w:r w:rsidRPr="00333C1E">
        <w:rPr>
          <w:rFonts w:ascii="Calibri" w:hAnsi="Calibri"/>
        </w:rPr>
        <w:t xml:space="preserve">Speaking for others reinforces racist and imperialistic concepts that further silences the oppressed. Using victims as means to an end justifies tortures and international mass murders conducted in the name of good deeds </w:t>
      </w:r>
    </w:p>
    <w:p w:rsidR="00333C1E" w:rsidRPr="00333C1E" w:rsidRDefault="00333C1E" w:rsidP="00333C1E">
      <w:pPr>
        <w:rPr>
          <w:rFonts w:ascii="Calibri" w:hAnsi="Calibri"/>
          <w:sz w:val="16"/>
          <w:szCs w:val="16"/>
        </w:rPr>
      </w:pPr>
      <w:proofErr w:type="spellStart"/>
      <w:r w:rsidRPr="00333C1E">
        <w:rPr>
          <w:rFonts w:ascii="Calibri" w:hAnsi="Calibri"/>
          <w:b/>
          <w:sz w:val="26"/>
          <w:szCs w:val="26"/>
        </w:rPr>
        <w:t>Alcoff</w:t>
      </w:r>
      <w:proofErr w:type="spellEnd"/>
      <w:r w:rsidRPr="00333C1E">
        <w:rPr>
          <w:rFonts w:ascii="Calibri" w:hAnsi="Calibri"/>
          <w:b/>
          <w:sz w:val="26"/>
          <w:szCs w:val="26"/>
        </w:rPr>
        <w:t xml:space="preserve"> 92 </w:t>
      </w:r>
      <w:r w:rsidRPr="00333C1E">
        <w:rPr>
          <w:rFonts w:ascii="Calibri" w:hAnsi="Calibri"/>
          <w:sz w:val="16"/>
          <w:szCs w:val="16"/>
        </w:rPr>
        <w:t xml:space="preserve">(Linda Martin </w:t>
      </w:r>
      <w:proofErr w:type="spellStart"/>
      <w:r w:rsidRPr="00333C1E">
        <w:rPr>
          <w:rFonts w:ascii="Calibri" w:hAnsi="Calibri"/>
          <w:sz w:val="16"/>
          <w:szCs w:val="16"/>
        </w:rPr>
        <w:t>Alcoff</w:t>
      </w:r>
      <w:proofErr w:type="spellEnd"/>
      <w:r w:rsidRPr="00333C1E">
        <w:rPr>
          <w:rFonts w:ascii="Calibri" w:hAnsi="Calibri"/>
          <w:sz w:val="16"/>
          <w:szCs w:val="16"/>
        </w:rPr>
        <w:t xml:space="preserve">, Professor of philosophy at Hunter college, </w:t>
      </w:r>
      <w:proofErr w:type="gramStart"/>
      <w:r w:rsidRPr="00333C1E">
        <w:rPr>
          <w:rFonts w:ascii="Calibri" w:hAnsi="Calibri"/>
          <w:sz w:val="16"/>
          <w:szCs w:val="16"/>
        </w:rPr>
        <w:t>CUNY  Graduate</w:t>
      </w:r>
      <w:proofErr w:type="gramEnd"/>
      <w:r w:rsidRPr="00333C1E">
        <w:rPr>
          <w:rFonts w:ascii="Calibri" w:hAnsi="Calibri"/>
          <w:sz w:val="16"/>
          <w:szCs w:val="16"/>
        </w:rPr>
        <w:t xml:space="preserve"> center, degree from Brown University, Administrator in the Department of Philosophy at Syracuse University, held, ACLS fellowship, a Society for Humanities at Cornell Fellowship and is on the APA Eastern Division Committee and named Distinguished Woman in Philosophy, awarded honorary degree from the University of Oslo, The Problem of Speaking for Others, Winter 1991-1992, Cultural Critique, &lt; </w:t>
      </w:r>
      <w:hyperlink r:id="rId10" w:history="1">
        <w:r w:rsidRPr="00333C1E">
          <w:rPr>
            <w:rFonts w:ascii="Calibri" w:hAnsi="Calibri"/>
            <w:sz w:val="16"/>
            <w:szCs w:val="16"/>
          </w:rPr>
          <w:t>http://www.alcoff.com/content/speaothers.html</w:t>
        </w:r>
      </w:hyperlink>
      <w:r w:rsidRPr="00333C1E">
        <w:rPr>
          <w:rFonts w:ascii="Calibri" w:hAnsi="Calibri"/>
          <w:sz w:val="16"/>
          <w:szCs w:val="16"/>
        </w:rPr>
        <w:t xml:space="preserve">&gt;) </w:t>
      </w:r>
    </w:p>
    <w:p w:rsidR="00333C1E" w:rsidRPr="00333C1E" w:rsidRDefault="00333C1E" w:rsidP="00333C1E">
      <w:pPr>
        <w:rPr>
          <w:rFonts w:ascii="Calibri" w:hAnsi="Calibri"/>
          <w:sz w:val="24"/>
          <w:szCs w:val="24"/>
        </w:rPr>
      </w:pPr>
    </w:p>
    <w:p w:rsidR="00333C1E" w:rsidRPr="00333C1E" w:rsidRDefault="00333C1E" w:rsidP="00333C1E">
      <w:pPr>
        <w:rPr>
          <w:rFonts w:ascii="Calibri" w:hAnsi="Calibri"/>
          <w:sz w:val="16"/>
          <w:szCs w:val="24"/>
        </w:rPr>
      </w:pPr>
      <w:r w:rsidRPr="00333C1E">
        <w:rPr>
          <w:rFonts w:ascii="Calibri" w:hAnsi="Calibri"/>
          <w:sz w:val="24"/>
          <w:szCs w:val="24"/>
          <w:u w:val="single"/>
        </w:rPr>
        <w:t xml:space="preserve">Looking merely at the content of a set of claims without looking at their effects cannot produce an adequate or even meaningful evaluation of it, and this is partly because the notion of </w:t>
      </w:r>
      <w:proofErr w:type="gramStart"/>
      <w:r w:rsidRPr="00333C1E">
        <w:rPr>
          <w:rFonts w:ascii="Calibri" w:hAnsi="Calibri"/>
          <w:sz w:val="24"/>
          <w:szCs w:val="24"/>
          <w:u w:val="single"/>
        </w:rPr>
        <w:t>a content</w:t>
      </w:r>
      <w:proofErr w:type="gramEnd"/>
      <w:r w:rsidRPr="00333C1E">
        <w:rPr>
          <w:rFonts w:ascii="Calibri" w:hAnsi="Calibri"/>
          <w:sz w:val="24"/>
          <w:szCs w:val="24"/>
          <w:u w:val="single"/>
        </w:rPr>
        <w:t xml:space="preserve"> separate from effects does not hold up</w:t>
      </w:r>
      <w:r w:rsidRPr="00333C1E">
        <w:rPr>
          <w:rFonts w:ascii="Calibri" w:hAnsi="Calibri"/>
          <w:sz w:val="16"/>
          <w:szCs w:val="24"/>
        </w:rPr>
        <w:t xml:space="preserve">… </w:t>
      </w:r>
      <w:r w:rsidRPr="00333C1E">
        <w:rPr>
          <w:rFonts w:ascii="Calibri" w:hAnsi="Calibri"/>
          <w:sz w:val="24"/>
          <w:szCs w:val="24"/>
          <w:u w:val="single"/>
        </w:rPr>
        <w:t>And this effect will continue until the U.S. government admits its history of international mass murder and radically alters it foreign policy</w:t>
      </w:r>
      <w:r w:rsidRPr="00333C1E">
        <w:rPr>
          <w:rFonts w:ascii="Calibri" w:hAnsi="Calibri"/>
          <w:sz w:val="16"/>
          <w:szCs w:val="24"/>
        </w:rPr>
        <w:t xml:space="preserve">.   </w:t>
      </w:r>
    </w:p>
    <w:p w:rsidR="00333C1E" w:rsidRPr="00333C1E" w:rsidRDefault="00333C1E" w:rsidP="00333C1E">
      <w:pPr>
        <w:pStyle w:val="Heading4"/>
        <w:rPr>
          <w:rFonts w:ascii="Calibri" w:hAnsi="Calibri"/>
        </w:rPr>
      </w:pPr>
      <w:r w:rsidRPr="00333C1E">
        <w:rPr>
          <w:rFonts w:ascii="Calibri" w:hAnsi="Calibri"/>
        </w:rPr>
        <w:t>Imperialism leads to death, destruction, plunder and exploitations</w:t>
      </w:r>
    </w:p>
    <w:p w:rsidR="00333C1E" w:rsidRPr="00333C1E" w:rsidRDefault="00333C1E" w:rsidP="00333C1E">
      <w:pPr>
        <w:rPr>
          <w:rFonts w:ascii="Calibri" w:hAnsi="Calibri"/>
          <w:b/>
          <w:sz w:val="26"/>
          <w:szCs w:val="26"/>
        </w:rPr>
      </w:pPr>
      <w:r w:rsidRPr="00333C1E">
        <w:rPr>
          <w:rFonts w:ascii="Calibri" w:hAnsi="Calibri"/>
          <w:b/>
          <w:sz w:val="26"/>
          <w:szCs w:val="26"/>
        </w:rPr>
        <w:t xml:space="preserve">Morris 06 </w:t>
      </w:r>
      <w:r w:rsidRPr="00333C1E">
        <w:rPr>
          <w:rFonts w:ascii="Calibri" w:hAnsi="Calibri"/>
          <w:sz w:val="16"/>
          <w:szCs w:val="16"/>
        </w:rPr>
        <w:t>(Christopher W. Morris, Professor of Philosophy at the University of Maryland, What’s Wrong With Imperialism</w:t>
      </w:r>
      <w:proofErr w:type="gramStart"/>
      <w:r w:rsidRPr="00333C1E">
        <w:rPr>
          <w:rFonts w:ascii="Calibri" w:hAnsi="Calibri"/>
          <w:sz w:val="16"/>
          <w:szCs w:val="16"/>
        </w:rPr>
        <w:t>?,</w:t>
      </w:r>
      <w:proofErr w:type="gramEnd"/>
      <w:r w:rsidRPr="00333C1E">
        <w:rPr>
          <w:rFonts w:ascii="Calibri" w:hAnsi="Calibri"/>
          <w:sz w:val="16"/>
          <w:szCs w:val="16"/>
        </w:rPr>
        <w:t xml:space="preserve"> March 23, 2006, Social Philosophy &amp; Policy Foundation)</w:t>
      </w:r>
    </w:p>
    <w:p w:rsidR="00333C1E" w:rsidRPr="00333C1E" w:rsidRDefault="00333C1E" w:rsidP="00333C1E">
      <w:pPr>
        <w:rPr>
          <w:rFonts w:ascii="Calibri" w:hAnsi="Calibri"/>
          <w:sz w:val="24"/>
          <w:szCs w:val="24"/>
        </w:rPr>
      </w:pPr>
    </w:p>
    <w:p w:rsidR="00333C1E" w:rsidRPr="00333C1E" w:rsidRDefault="00333C1E" w:rsidP="00333C1E">
      <w:pPr>
        <w:rPr>
          <w:rFonts w:ascii="Calibri" w:hAnsi="Calibri"/>
          <w:sz w:val="16"/>
          <w:szCs w:val="24"/>
        </w:rPr>
      </w:pPr>
      <w:r w:rsidRPr="00333C1E">
        <w:rPr>
          <w:rFonts w:ascii="Calibri" w:hAnsi="Calibri"/>
          <w:sz w:val="24"/>
          <w:szCs w:val="24"/>
          <w:highlight w:val="green"/>
          <w:u w:val="single"/>
        </w:rPr>
        <w:t>In our time, the horrors of imperialism are well illustrated by the Japanese conquest</w:t>
      </w:r>
      <w:r w:rsidRPr="00333C1E">
        <w:rPr>
          <w:rFonts w:ascii="Calibri" w:hAnsi="Calibri"/>
          <w:sz w:val="24"/>
          <w:szCs w:val="24"/>
          <w:u w:val="single"/>
        </w:rPr>
        <w:t xml:space="preserve"> of Manchuria </w:t>
      </w:r>
      <w:r w:rsidRPr="00333C1E">
        <w:rPr>
          <w:rFonts w:ascii="Calibri" w:hAnsi="Calibri"/>
          <w:sz w:val="24"/>
          <w:szCs w:val="24"/>
          <w:highlight w:val="green"/>
          <w:u w:val="single"/>
        </w:rPr>
        <w:t>or by Leopold II’s administration</w:t>
      </w:r>
      <w:r w:rsidRPr="00333C1E">
        <w:rPr>
          <w:rFonts w:ascii="Calibri" w:hAnsi="Calibri"/>
          <w:sz w:val="24"/>
          <w:szCs w:val="24"/>
          <w:u w:val="single"/>
        </w:rPr>
        <w:t xml:space="preserve"> of his Belgian Congo</w:t>
      </w:r>
      <w:r w:rsidRPr="00333C1E">
        <w:rPr>
          <w:rFonts w:ascii="Calibri" w:hAnsi="Calibri"/>
          <w:sz w:val="16"/>
          <w:szCs w:val="24"/>
        </w:rPr>
        <w:t xml:space="preserve">… </w:t>
      </w:r>
      <w:r w:rsidRPr="00333C1E">
        <w:rPr>
          <w:rFonts w:ascii="Calibri" w:eastAsia="Times New Roman" w:hAnsi="Calibri" w:cs="Palatino-Roman"/>
          <w:sz w:val="16"/>
          <w:szCs w:val="24"/>
        </w:rPr>
        <w:t>As obnoxious and incredible a claim as it may appear to us, it is hardly novel, merely what most rulers did until a century or so ago.</w:t>
      </w:r>
      <w:r w:rsidRPr="00333C1E">
        <w:rPr>
          <w:rFonts w:ascii="Calibri" w:hAnsi="Calibri"/>
          <w:sz w:val="16"/>
          <w:szCs w:val="24"/>
        </w:rPr>
        <w:t xml:space="preserve"> </w:t>
      </w:r>
    </w:p>
    <w:p w:rsidR="00333C1E" w:rsidRPr="00333C1E" w:rsidRDefault="00333C1E" w:rsidP="00333C1E">
      <w:pPr>
        <w:pStyle w:val="Heading4"/>
        <w:rPr>
          <w:rFonts w:ascii="Calibri" w:hAnsi="Calibri"/>
        </w:rPr>
      </w:pPr>
      <w:r w:rsidRPr="00333C1E">
        <w:rPr>
          <w:rFonts w:ascii="Calibri" w:hAnsi="Calibri"/>
        </w:rPr>
        <w:t xml:space="preserve">The Alternative is to Vote </w:t>
      </w:r>
      <w:proofErr w:type="spellStart"/>
      <w:r w:rsidRPr="00333C1E">
        <w:rPr>
          <w:rFonts w:ascii="Calibri" w:hAnsi="Calibri"/>
        </w:rPr>
        <w:t>Neg</w:t>
      </w:r>
      <w:proofErr w:type="spellEnd"/>
      <w:r w:rsidRPr="00333C1E">
        <w:rPr>
          <w:rFonts w:ascii="Calibri" w:hAnsi="Calibri"/>
        </w:rPr>
        <w:t xml:space="preserve"> to reject the “means to an end” logic of the affirmative as a specific intellectual to deconstruct this rhetoric through critical inquiry.</w:t>
      </w:r>
    </w:p>
    <w:p w:rsidR="00333C1E" w:rsidRPr="00333C1E" w:rsidRDefault="00333C1E" w:rsidP="00333C1E">
      <w:pPr>
        <w:pStyle w:val="Heading4"/>
        <w:rPr>
          <w:rFonts w:ascii="Calibri" w:hAnsi="Calibri"/>
        </w:rPr>
      </w:pPr>
      <w:r w:rsidRPr="00333C1E">
        <w:rPr>
          <w:rFonts w:ascii="Calibri" w:hAnsi="Calibri"/>
        </w:rPr>
        <w:t>The only way to solve for “speaking for” is to reject and retreat from the plan</w:t>
      </w:r>
    </w:p>
    <w:p w:rsidR="00333C1E" w:rsidRPr="00333C1E" w:rsidRDefault="00333C1E" w:rsidP="00333C1E">
      <w:pPr>
        <w:rPr>
          <w:rFonts w:ascii="Calibri" w:hAnsi="Calibri"/>
          <w:b/>
          <w:sz w:val="26"/>
          <w:szCs w:val="26"/>
        </w:rPr>
      </w:pPr>
      <w:proofErr w:type="spellStart"/>
      <w:r w:rsidRPr="00333C1E">
        <w:rPr>
          <w:rFonts w:ascii="Calibri" w:hAnsi="Calibri"/>
          <w:b/>
          <w:sz w:val="26"/>
          <w:szCs w:val="26"/>
        </w:rPr>
        <w:t>Alcoff</w:t>
      </w:r>
      <w:proofErr w:type="spellEnd"/>
      <w:r w:rsidRPr="00333C1E">
        <w:rPr>
          <w:rFonts w:ascii="Calibri" w:hAnsi="Calibri"/>
          <w:b/>
          <w:sz w:val="26"/>
          <w:szCs w:val="26"/>
        </w:rPr>
        <w:t xml:space="preserve"> 92 </w:t>
      </w:r>
      <w:r w:rsidRPr="00333C1E">
        <w:rPr>
          <w:rFonts w:ascii="Calibri" w:hAnsi="Calibri"/>
          <w:sz w:val="16"/>
          <w:szCs w:val="16"/>
        </w:rPr>
        <w:t xml:space="preserve">(Linda Martin </w:t>
      </w:r>
      <w:proofErr w:type="spellStart"/>
      <w:r w:rsidRPr="00333C1E">
        <w:rPr>
          <w:rFonts w:ascii="Calibri" w:hAnsi="Calibri"/>
          <w:sz w:val="16"/>
          <w:szCs w:val="16"/>
        </w:rPr>
        <w:t>Alcoff</w:t>
      </w:r>
      <w:proofErr w:type="spellEnd"/>
      <w:r w:rsidRPr="00333C1E">
        <w:rPr>
          <w:rFonts w:ascii="Calibri" w:hAnsi="Calibri"/>
          <w:sz w:val="16"/>
          <w:szCs w:val="16"/>
        </w:rPr>
        <w:t xml:space="preserve">, Professor of philosophy at Hunter college, </w:t>
      </w:r>
      <w:proofErr w:type="gramStart"/>
      <w:r w:rsidRPr="00333C1E">
        <w:rPr>
          <w:rFonts w:ascii="Calibri" w:hAnsi="Calibri"/>
          <w:sz w:val="16"/>
          <w:szCs w:val="16"/>
        </w:rPr>
        <w:t>CUNY  Graduate</w:t>
      </w:r>
      <w:proofErr w:type="gramEnd"/>
      <w:r w:rsidRPr="00333C1E">
        <w:rPr>
          <w:rFonts w:ascii="Calibri" w:hAnsi="Calibri"/>
          <w:sz w:val="16"/>
          <w:szCs w:val="16"/>
        </w:rPr>
        <w:t xml:space="preserve"> center, degree from Brown University, Administrator in the Department of Philosophy at Syracuse University, held, ACLS fellowship, a Society for Humanities at Cornell Fellowship and is on the APA Eastern Division Committee and named Distinguished Woman in Philosophy, awarded honorary degree from the University of Oslo, The Problem of Speaking for Others, Winter 1991-1992, Cultural Critique, &lt; </w:t>
      </w:r>
      <w:hyperlink r:id="rId11" w:history="1">
        <w:r w:rsidRPr="00333C1E">
          <w:rPr>
            <w:rFonts w:ascii="Calibri" w:hAnsi="Calibri"/>
            <w:sz w:val="16"/>
            <w:szCs w:val="16"/>
          </w:rPr>
          <w:t>http://www.alcoff.com/content/speaothers.html</w:t>
        </w:r>
      </w:hyperlink>
      <w:r w:rsidRPr="00333C1E">
        <w:rPr>
          <w:rFonts w:ascii="Calibri" w:hAnsi="Calibri"/>
          <w:sz w:val="16"/>
          <w:szCs w:val="16"/>
        </w:rPr>
        <w:t>&gt;)</w:t>
      </w:r>
      <w:r w:rsidRPr="00333C1E">
        <w:rPr>
          <w:rFonts w:ascii="Calibri" w:hAnsi="Calibri"/>
          <w:b/>
          <w:sz w:val="26"/>
          <w:szCs w:val="26"/>
        </w:rPr>
        <w:t xml:space="preserve"> </w:t>
      </w:r>
    </w:p>
    <w:p w:rsidR="00333C1E" w:rsidRPr="00333C1E" w:rsidRDefault="00333C1E" w:rsidP="00333C1E">
      <w:pPr>
        <w:rPr>
          <w:rFonts w:ascii="Calibri" w:hAnsi="Calibri"/>
          <w:sz w:val="24"/>
          <w:szCs w:val="24"/>
        </w:rPr>
      </w:pPr>
    </w:p>
    <w:p w:rsidR="00333C1E" w:rsidRPr="00333C1E" w:rsidRDefault="00333C1E" w:rsidP="007A3515">
      <w:pPr>
        <w:rPr>
          <w:rFonts w:ascii="Calibri" w:hAnsi="Calibri"/>
          <w:sz w:val="16"/>
          <w:szCs w:val="24"/>
        </w:rPr>
      </w:pPr>
      <w:r w:rsidRPr="00333C1E">
        <w:rPr>
          <w:rFonts w:ascii="Calibri" w:hAnsi="Calibri"/>
          <w:sz w:val="16"/>
          <w:szCs w:val="24"/>
        </w:rPr>
        <w:t>While the "Charge of Reductionism" response has been popular among academic theorists, what I call the "Retreat" response has been popular among some sections of the U.S. feminist movement</w:t>
      </w:r>
      <w:r w:rsidRPr="00333C1E">
        <w:rPr>
          <w:rFonts w:ascii="Calibri" w:hAnsi="Calibri"/>
          <w:sz w:val="16"/>
          <w:szCs w:val="24"/>
        </w:rPr>
        <w:t xml:space="preserve">… </w:t>
      </w:r>
      <w:r w:rsidRPr="00333C1E">
        <w:rPr>
          <w:rFonts w:ascii="Calibri" w:hAnsi="Calibri"/>
          <w:sz w:val="24"/>
          <w:szCs w:val="24"/>
          <w:highlight w:val="green"/>
          <w:u w:val="single"/>
        </w:rPr>
        <w:t>And the desire to retreat</w:t>
      </w:r>
      <w:r w:rsidRPr="00333C1E">
        <w:rPr>
          <w:rFonts w:ascii="Calibri" w:hAnsi="Calibri"/>
          <w:sz w:val="16"/>
          <w:szCs w:val="24"/>
        </w:rPr>
        <w:t xml:space="preserve"> sometimes results from the desire to engage in political work but </w:t>
      </w:r>
      <w:r w:rsidRPr="00333C1E">
        <w:rPr>
          <w:rFonts w:ascii="Calibri" w:hAnsi="Calibri"/>
          <w:sz w:val="24"/>
          <w:szCs w:val="24"/>
          <w:highlight w:val="green"/>
          <w:u w:val="single"/>
        </w:rPr>
        <w:t>without practicing</w:t>
      </w:r>
      <w:r w:rsidRPr="00333C1E">
        <w:rPr>
          <w:rFonts w:ascii="Calibri" w:hAnsi="Calibri"/>
          <w:sz w:val="16"/>
          <w:szCs w:val="24"/>
        </w:rPr>
        <w:t xml:space="preserve"> what might be called </w:t>
      </w:r>
      <w:r w:rsidRPr="00333C1E">
        <w:rPr>
          <w:rFonts w:ascii="Calibri" w:hAnsi="Calibri"/>
          <w:sz w:val="24"/>
          <w:szCs w:val="24"/>
          <w:u w:val="single"/>
        </w:rPr>
        <w:t xml:space="preserve">discursive </w:t>
      </w:r>
      <w:r w:rsidRPr="00333C1E">
        <w:rPr>
          <w:rFonts w:ascii="Calibri" w:hAnsi="Calibri"/>
          <w:sz w:val="24"/>
          <w:szCs w:val="24"/>
          <w:highlight w:val="green"/>
          <w:u w:val="single"/>
        </w:rPr>
        <w:t>imperialism</w:t>
      </w:r>
      <w:r w:rsidRPr="00333C1E">
        <w:rPr>
          <w:rFonts w:ascii="Calibri" w:hAnsi="Calibri"/>
          <w:sz w:val="16"/>
          <w:szCs w:val="24"/>
        </w:rPr>
        <w:t xml:space="preserve">.  </w:t>
      </w:r>
    </w:p>
    <w:sectPr w:rsidR="00333C1E" w:rsidRPr="00333C1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C1E" w:rsidRDefault="00333C1E" w:rsidP="00E46E7E">
      <w:r>
        <w:separator/>
      </w:r>
    </w:p>
  </w:endnote>
  <w:endnote w:type="continuationSeparator" w:id="0">
    <w:p w:rsidR="00333C1E" w:rsidRDefault="00333C1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Palatino-Roman">
    <w:altName w:val="MS Mincho"/>
    <w:panose1 w:val="00000000000000000000"/>
    <w:charset w:val="80"/>
    <w:family w:val="roman"/>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C1E" w:rsidRDefault="00333C1E" w:rsidP="00E46E7E">
      <w:r>
        <w:separator/>
      </w:r>
    </w:p>
  </w:footnote>
  <w:footnote w:type="continuationSeparator" w:id="0">
    <w:p w:rsidR="00333C1E" w:rsidRDefault="00333C1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169"/>
    <w:multiLevelType w:val="hybridMultilevel"/>
    <w:tmpl w:val="4DBA4A8E"/>
    <w:lvl w:ilvl="0" w:tplc="D3A05FD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7B0F6C"/>
    <w:multiLevelType w:val="hybridMultilevel"/>
    <w:tmpl w:val="3D02E3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1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33C1E"/>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33C1E"/>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Ch Char,Card Char,Tags Char,No Spacing1 Char,Debate Text Char,No Spacing11 Char,Read stuff Char,No Spacing111 Char,tags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link w:val="cardChar"/>
    <w:qFormat/>
    <w:rsid w:val="00333C1E"/>
    <w:pPr>
      <w:ind w:left="288" w:right="288"/>
    </w:pPr>
    <w:rPr>
      <w:rFonts w:ascii="Georgia" w:eastAsia="Calibri" w:hAnsi="Georgia" w:cs="Calibri"/>
    </w:rPr>
  </w:style>
  <w:style w:type="character" w:customStyle="1" w:styleId="Emphasis2">
    <w:name w:val="Emphasis2"/>
    <w:rsid w:val="00333C1E"/>
    <w:rPr>
      <w:rFonts w:ascii="Cooper Black" w:hAnsi="Cooper Black"/>
      <w:iCs/>
      <w:u w:val="single"/>
    </w:rPr>
  </w:style>
  <w:style w:type="character" w:customStyle="1" w:styleId="cardChar">
    <w:name w:val="card Char"/>
    <w:link w:val="card"/>
    <w:rsid w:val="00333C1E"/>
    <w:rPr>
      <w:rFonts w:ascii="Georgia" w:eastAsia="Calibri" w:hAnsi="Georgia" w:cs="Calibri"/>
      <w:sz w:val="22"/>
      <w:szCs w:val="22"/>
    </w:rPr>
  </w:style>
  <w:style w:type="character" w:customStyle="1" w:styleId="StyleTimesNewRoman9pt">
    <w:name w:val="Style Times New Roman 9 pt"/>
    <w:basedOn w:val="DefaultParagraphFont"/>
    <w:rsid w:val="00333C1E"/>
    <w:rPr>
      <w:sz w:val="20"/>
    </w:rPr>
  </w:style>
  <w:style w:type="character" w:customStyle="1" w:styleId="StyleBox12pt">
    <w:name w:val="Style Box + 12 pt"/>
    <w:basedOn w:val="DefaultParagraphFont"/>
    <w:rsid w:val="00333C1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3C1E"/>
    <w:rPr>
      <w:rFonts w:ascii="Georgia" w:hAnsi="Georgia" w:cs="Calibri"/>
      <w:b w:val="0"/>
      <w:bCs/>
      <w:i w:val="0"/>
      <w:iCs w:val="0"/>
      <w:sz w:val="22"/>
      <w:u w:val="single"/>
      <w:bdr w:val="none" w:sz="0" w:space="0" w:color="auto"/>
    </w:rPr>
  </w:style>
  <w:style w:type="character" w:customStyle="1" w:styleId="Box">
    <w:name w:val="Box"/>
    <w:basedOn w:val="DefaultParagraphFont"/>
    <w:uiPriority w:val="1"/>
    <w:qFormat/>
    <w:rsid w:val="00333C1E"/>
    <w:rPr>
      <w:b w:val="0"/>
      <w:u w:val="single"/>
      <w:bdr w:val="none" w:sz="0" w:space="0" w:color="auto"/>
    </w:rPr>
  </w:style>
  <w:style w:type="character" w:customStyle="1" w:styleId="UnderlineBold">
    <w:name w:val="Underline + Bold"/>
    <w:basedOn w:val="DefaultParagraphFont"/>
    <w:uiPriority w:val="1"/>
    <w:qFormat/>
    <w:rsid w:val="00333C1E"/>
    <w:rPr>
      <w:rFonts w:ascii="Georgia" w:hAnsi="Georgia"/>
      <w:b w:val="0"/>
      <w:sz w:val="22"/>
      <w:u w:val="single"/>
    </w:rPr>
  </w:style>
  <w:style w:type="character" w:customStyle="1" w:styleId="StyleBox12ptBold">
    <w:name w:val="Style Box + 12 pt Bold"/>
    <w:basedOn w:val="DefaultParagraphFont"/>
    <w:rsid w:val="00333C1E"/>
    <w:rPr>
      <w:rFonts w:ascii="Georgia" w:hAnsi="Georgia"/>
      <w:b/>
      <w:bCs/>
      <w:sz w:val="22"/>
      <w:u w:val="single"/>
      <w:bdr w:val="none" w:sz="0" w:space="0" w:color="auto"/>
    </w:rPr>
  </w:style>
  <w:style w:type="paragraph" w:customStyle="1" w:styleId="BlockTitle">
    <w:name w:val="Block Title"/>
    <w:basedOn w:val="Heading1"/>
    <w:next w:val="Normal"/>
    <w:link w:val="BlockTitleChar"/>
    <w:rsid w:val="00333C1E"/>
    <w:pPr>
      <w:pBdr>
        <w:top w:val="none" w:sz="0" w:space="0" w:color="auto"/>
        <w:left w:val="none" w:sz="0" w:space="0" w:color="auto"/>
        <w:bottom w:val="none" w:sz="0" w:space="0" w:color="auto"/>
        <w:right w:val="none" w:sz="0" w:space="0" w:color="auto"/>
      </w:pBdr>
    </w:pPr>
    <w:rPr>
      <w:rFonts w:ascii="Georgia" w:eastAsia="Times New Roman" w:hAnsi="Georgia" w:cs="Times New Roman"/>
      <w:sz w:val="28"/>
      <w:szCs w:val="28"/>
      <w:u w:val="single"/>
    </w:rPr>
  </w:style>
  <w:style w:type="character" w:customStyle="1" w:styleId="BlockTitleChar">
    <w:name w:val="Block Title Char"/>
    <w:link w:val="BlockTitle"/>
    <w:rsid w:val="00333C1E"/>
    <w:rPr>
      <w:rFonts w:ascii="Georgia" w:eastAsia="Times New Roman" w:hAnsi="Georgia" w:cs="Times New Roman"/>
      <w:b/>
      <w:bCs/>
      <w:sz w:val="28"/>
      <w:szCs w:val="2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33C1E"/>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Ch Char,Card Char,Tags Char,No Spacing1 Char,Debate Text Char,No Spacing11 Char,Read stuff Char,No Spacing111 Char,tags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link w:val="cardChar"/>
    <w:qFormat/>
    <w:rsid w:val="00333C1E"/>
    <w:pPr>
      <w:ind w:left="288" w:right="288"/>
    </w:pPr>
    <w:rPr>
      <w:rFonts w:ascii="Georgia" w:eastAsia="Calibri" w:hAnsi="Georgia" w:cs="Calibri"/>
    </w:rPr>
  </w:style>
  <w:style w:type="character" w:customStyle="1" w:styleId="Emphasis2">
    <w:name w:val="Emphasis2"/>
    <w:rsid w:val="00333C1E"/>
    <w:rPr>
      <w:rFonts w:ascii="Cooper Black" w:hAnsi="Cooper Black"/>
      <w:iCs/>
      <w:u w:val="single"/>
    </w:rPr>
  </w:style>
  <w:style w:type="character" w:customStyle="1" w:styleId="cardChar">
    <w:name w:val="card Char"/>
    <w:link w:val="card"/>
    <w:rsid w:val="00333C1E"/>
    <w:rPr>
      <w:rFonts w:ascii="Georgia" w:eastAsia="Calibri" w:hAnsi="Georgia" w:cs="Calibri"/>
      <w:sz w:val="22"/>
      <w:szCs w:val="22"/>
    </w:rPr>
  </w:style>
  <w:style w:type="character" w:customStyle="1" w:styleId="StyleTimesNewRoman9pt">
    <w:name w:val="Style Times New Roman 9 pt"/>
    <w:basedOn w:val="DefaultParagraphFont"/>
    <w:rsid w:val="00333C1E"/>
    <w:rPr>
      <w:sz w:val="20"/>
    </w:rPr>
  </w:style>
  <w:style w:type="character" w:customStyle="1" w:styleId="StyleBox12pt">
    <w:name w:val="Style Box + 12 pt"/>
    <w:basedOn w:val="DefaultParagraphFont"/>
    <w:rsid w:val="00333C1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3C1E"/>
    <w:rPr>
      <w:rFonts w:ascii="Georgia" w:hAnsi="Georgia" w:cs="Calibri"/>
      <w:b w:val="0"/>
      <w:bCs/>
      <w:i w:val="0"/>
      <w:iCs w:val="0"/>
      <w:sz w:val="22"/>
      <w:u w:val="single"/>
      <w:bdr w:val="none" w:sz="0" w:space="0" w:color="auto"/>
    </w:rPr>
  </w:style>
  <w:style w:type="character" w:customStyle="1" w:styleId="Box">
    <w:name w:val="Box"/>
    <w:basedOn w:val="DefaultParagraphFont"/>
    <w:uiPriority w:val="1"/>
    <w:qFormat/>
    <w:rsid w:val="00333C1E"/>
    <w:rPr>
      <w:b w:val="0"/>
      <w:u w:val="single"/>
      <w:bdr w:val="none" w:sz="0" w:space="0" w:color="auto"/>
    </w:rPr>
  </w:style>
  <w:style w:type="character" w:customStyle="1" w:styleId="UnderlineBold">
    <w:name w:val="Underline + Bold"/>
    <w:basedOn w:val="DefaultParagraphFont"/>
    <w:uiPriority w:val="1"/>
    <w:qFormat/>
    <w:rsid w:val="00333C1E"/>
    <w:rPr>
      <w:rFonts w:ascii="Georgia" w:hAnsi="Georgia"/>
      <w:b w:val="0"/>
      <w:sz w:val="22"/>
      <w:u w:val="single"/>
    </w:rPr>
  </w:style>
  <w:style w:type="character" w:customStyle="1" w:styleId="StyleBox12ptBold">
    <w:name w:val="Style Box + 12 pt Bold"/>
    <w:basedOn w:val="DefaultParagraphFont"/>
    <w:rsid w:val="00333C1E"/>
    <w:rPr>
      <w:rFonts w:ascii="Georgia" w:hAnsi="Georgia"/>
      <w:b/>
      <w:bCs/>
      <w:sz w:val="22"/>
      <w:u w:val="single"/>
      <w:bdr w:val="none" w:sz="0" w:space="0" w:color="auto"/>
    </w:rPr>
  </w:style>
  <w:style w:type="paragraph" w:customStyle="1" w:styleId="BlockTitle">
    <w:name w:val="Block Title"/>
    <w:basedOn w:val="Heading1"/>
    <w:next w:val="Normal"/>
    <w:link w:val="BlockTitleChar"/>
    <w:rsid w:val="00333C1E"/>
    <w:pPr>
      <w:pBdr>
        <w:top w:val="none" w:sz="0" w:space="0" w:color="auto"/>
        <w:left w:val="none" w:sz="0" w:space="0" w:color="auto"/>
        <w:bottom w:val="none" w:sz="0" w:space="0" w:color="auto"/>
        <w:right w:val="none" w:sz="0" w:space="0" w:color="auto"/>
      </w:pBdr>
    </w:pPr>
    <w:rPr>
      <w:rFonts w:ascii="Georgia" w:eastAsia="Times New Roman" w:hAnsi="Georgia" w:cs="Times New Roman"/>
      <w:sz w:val="28"/>
      <w:szCs w:val="28"/>
      <w:u w:val="single"/>
    </w:rPr>
  </w:style>
  <w:style w:type="character" w:customStyle="1" w:styleId="BlockTitleChar">
    <w:name w:val="Block Title Char"/>
    <w:link w:val="BlockTitle"/>
    <w:rsid w:val="00333C1E"/>
    <w:rPr>
      <w:rFonts w:ascii="Georgia" w:eastAsia="Times New Roman" w:hAnsi="Georgia" w:cs="Times New Roman"/>
      <w:b/>
      <w:b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coff.com/content/speaothers.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sawocc.army.mil/IMI/wg12.htm" TargetMode="External"/><Relationship Id="rId9" Type="http://schemas.openxmlformats.org/officeDocument/2006/relationships/hyperlink" Target="http://static.sdu.dk/mediafiles/Files/Information_til/Studerende_ved_SDU/Din_uddannelse/phd_hum/afhandlinger/2009/ThorkilHanghoej.pdf" TargetMode="External"/><Relationship Id="rId10" Type="http://schemas.openxmlformats.org/officeDocument/2006/relationships/hyperlink" Target="http://www.alcoff.com/content/speaoth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4</Pages>
  <Words>1508</Words>
  <Characters>8601</Characters>
  <Application>Microsoft Macintosh Word</Application>
  <DocSecurity>0</DocSecurity>
  <Lines>71</Lines>
  <Paragraphs>20</Paragraphs>
  <ScaleCrop>false</ScaleCrop>
  <Company>Whitman College</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1</cp:revision>
  <dcterms:created xsi:type="dcterms:W3CDTF">2013-10-04T00:40:00Z</dcterms:created>
  <dcterms:modified xsi:type="dcterms:W3CDTF">2013-10-04T00:50:00Z</dcterms:modified>
</cp:coreProperties>
</file>