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79472" w14:textId="77777777" w:rsidR="00627969" w:rsidRPr="00AD7EF5" w:rsidRDefault="00627969" w:rsidP="00627969">
      <w:pPr>
        <w:pStyle w:val="Heading3"/>
        <w:rPr>
          <w:rFonts w:ascii="Calibri" w:hAnsi="Calibri"/>
        </w:rPr>
      </w:pPr>
      <w:bookmarkStart w:id="0" w:name="_GoBack"/>
      <w:proofErr w:type="spellStart"/>
      <w:r w:rsidRPr="00AD7EF5">
        <w:rPr>
          <w:rFonts w:ascii="Calibri" w:hAnsi="Calibri"/>
        </w:rPr>
        <w:t>Pyrococcus</w:t>
      </w:r>
      <w:proofErr w:type="spellEnd"/>
      <w:r w:rsidRPr="00AD7EF5">
        <w:rPr>
          <w:rFonts w:ascii="Calibri" w:hAnsi="Calibri"/>
        </w:rPr>
        <w:t xml:space="preserve"> </w:t>
      </w:r>
      <w:proofErr w:type="spellStart"/>
      <w:r w:rsidRPr="00AD7EF5">
        <w:rPr>
          <w:rFonts w:ascii="Calibri" w:hAnsi="Calibri"/>
        </w:rPr>
        <w:t>furiosus</w:t>
      </w:r>
      <w:proofErr w:type="spellEnd"/>
      <w:r w:rsidRPr="00AD7EF5">
        <w:rPr>
          <w:rFonts w:ascii="Calibri" w:hAnsi="Calibri"/>
        </w:rPr>
        <w:t xml:space="preserve"> Counterplan</w:t>
      </w:r>
    </w:p>
    <w:p w14:paraId="2EE13094" w14:textId="6A7661E3" w:rsidR="00E07296" w:rsidRPr="00AD7EF5" w:rsidRDefault="00E07296" w:rsidP="00E07296">
      <w:pPr>
        <w:pStyle w:val="Heading4"/>
        <w:rPr>
          <w:rFonts w:ascii="Calibri" w:hAnsi="Calibri"/>
        </w:rPr>
      </w:pPr>
      <w:r w:rsidRPr="00AD7EF5">
        <w:rPr>
          <w:rFonts w:ascii="Calibri" w:hAnsi="Calibri"/>
        </w:rPr>
        <w:t xml:space="preserve">Text: </w:t>
      </w:r>
      <w:r w:rsidR="00AD7EF5" w:rsidRPr="00AD7EF5">
        <w:rPr>
          <w:rFonts w:ascii="Calibri" w:hAnsi="Calibri"/>
        </w:rPr>
        <w:t xml:space="preserve">The United States federal government </w:t>
      </w:r>
      <w:r w:rsidRPr="00AD7EF5">
        <w:rPr>
          <w:rFonts w:ascii="Calibri" w:hAnsi="Calibri"/>
        </w:rPr>
        <w:t xml:space="preserve">should develop </w:t>
      </w:r>
      <w:proofErr w:type="spellStart"/>
      <w:r w:rsidRPr="00AD7EF5">
        <w:rPr>
          <w:rFonts w:ascii="Calibri" w:hAnsi="Calibri"/>
        </w:rPr>
        <w:t>electrofuels</w:t>
      </w:r>
      <w:proofErr w:type="spellEnd"/>
      <w:r w:rsidRPr="00AD7EF5">
        <w:rPr>
          <w:rFonts w:ascii="Calibri" w:hAnsi="Calibri"/>
        </w:rPr>
        <w:t xml:space="preserve"> from extremophiles that are genetically engineered to use hydrogen to turn carbon dioxide directly into alcohol-based fuels (3-hydroxypropionic acid or </w:t>
      </w:r>
      <w:proofErr w:type="spellStart"/>
      <w:r w:rsidRPr="00AD7EF5">
        <w:rPr>
          <w:rFonts w:ascii="Calibri" w:hAnsi="Calibri"/>
        </w:rPr>
        <w:t>butanol</w:t>
      </w:r>
      <w:proofErr w:type="spellEnd"/>
      <w:r w:rsidRPr="00AD7EF5">
        <w:rPr>
          <w:rFonts w:ascii="Calibri" w:hAnsi="Calibri"/>
        </w:rPr>
        <w:t>).</w:t>
      </w:r>
    </w:p>
    <w:p w14:paraId="0F56CAEF" w14:textId="77777777" w:rsidR="00627969" w:rsidRPr="00AD7EF5" w:rsidRDefault="00627969" w:rsidP="00627969">
      <w:pPr>
        <w:pStyle w:val="Heading4"/>
        <w:rPr>
          <w:rFonts w:ascii="Calibri" w:hAnsi="Calibri"/>
        </w:rPr>
      </w:pPr>
      <w:r w:rsidRPr="00AD7EF5">
        <w:rPr>
          <w:rFonts w:ascii="Calibri" w:hAnsi="Calibri"/>
        </w:rPr>
        <w:t>Reduces CO2 emissions and CO2 currently in the atmosphere</w:t>
      </w:r>
    </w:p>
    <w:p w14:paraId="0FB3ED7F" w14:textId="77777777" w:rsidR="00627969" w:rsidRPr="00AD7EF5" w:rsidRDefault="00627969" w:rsidP="00627969">
      <w:pPr>
        <w:rPr>
          <w:b/>
          <w:sz w:val="26"/>
          <w:szCs w:val="26"/>
        </w:rPr>
      </w:pPr>
      <w:r w:rsidRPr="00AD7EF5">
        <w:rPr>
          <w:b/>
          <w:sz w:val="26"/>
          <w:szCs w:val="26"/>
        </w:rPr>
        <w:t>The Energy Collective 4/16</w:t>
      </w:r>
      <w:r w:rsidRPr="00AD7EF5">
        <w:rPr>
          <w:sz w:val="16"/>
          <w:szCs w:val="16"/>
        </w:rPr>
        <w:t>/13 (“Carbon Neutral Energy: Taking Biofuels to the Next Level,” The Energy Collective, 4/16/13, http://theenergycollective.com/ecskris/204621/carbon-neutral-energy-taking-biofuels-next-level)</w:t>
      </w:r>
    </w:p>
    <w:p w14:paraId="04AADD3C" w14:textId="77777777" w:rsidR="00627969" w:rsidRPr="00AD7EF5" w:rsidRDefault="00627969" w:rsidP="00627969">
      <w:pPr>
        <w:rPr>
          <w:sz w:val="24"/>
          <w:szCs w:val="24"/>
        </w:rPr>
      </w:pPr>
    </w:p>
    <w:p w14:paraId="29F5EDD6" w14:textId="77777777" w:rsidR="00627969" w:rsidRPr="00AD7EF5" w:rsidRDefault="00627969" w:rsidP="00627969">
      <w:pPr>
        <w:rPr>
          <w:sz w:val="16"/>
          <w:szCs w:val="24"/>
        </w:rPr>
      </w:pPr>
      <w:r w:rsidRPr="00AD7EF5">
        <w:rPr>
          <w:sz w:val="16"/>
          <w:szCs w:val="24"/>
        </w:rPr>
        <w:t>That’s the claim being presented by researchers at the University of Georgia (UGA</w:t>
      </w:r>
      <w:r w:rsidRPr="00AD7EF5">
        <w:rPr>
          <w:rStyle w:val="StyleBoldUnderline"/>
          <w:b w:val="0"/>
          <w:sz w:val="16"/>
          <w:szCs w:val="24"/>
          <w:u w:val="none"/>
        </w:rPr>
        <w:t xml:space="preserve">) in an article posted by Bio Fuel Daily… </w:t>
      </w:r>
      <w:r w:rsidRPr="00AD7EF5">
        <w:rPr>
          <w:rStyle w:val="StyleBoldUnderline"/>
          <w:b w:val="0"/>
          <w:sz w:val="24"/>
          <w:szCs w:val="24"/>
        </w:rPr>
        <w:t>This carbon neutrality is far more efficient and healthier for the environment in comparison to burning fossil fuels the way we do today</w:t>
      </w:r>
      <w:r w:rsidRPr="00AD7EF5">
        <w:rPr>
          <w:rStyle w:val="StyleBoldUnderline"/>
          <w:b w:val="0"/>
          <w:sz w:val="16"/>
          <w:szCs w:val="24"/>
          <w:u w:val="none"/>
        </w:rPr>
        <w:t>.</w:t>
      </w:r>
      <w:r w:rsidRPr="00AD7EF5">
        <w:rPr>
          <w:sz w:val="16"/>
          <w:szCs w:val="24"/>
        </w:rPr>
        <w:t xml:space="preserve"> </w:t>
      </w:r>
    </w:p>
    <w:p w14:paraId="5AB1F691" w14:textId="77777777" w:rsidR="00ED7CCA" w:rsidRPr="00AD7EF5" w:rsidRDefault="00ED7CCA" w:rsidP="00ED7CCA">
      <w:pPr>
        <w:pStyle w:val="Heading3"/>
        <w:rPr>
          <w:rFonts w:ascii="Calibri" w:hAnsi="Calibri"/>
        </w:rPr>
      </w:pPr>
      <w:r w:rsidRPr="00AD7EF5">
        <w:rPr>
          <w:rFonts w:ascii="Calibri" w:hAnsi="Calibri"/>
        </w:rPr>
        <w:lastRenderedPageBreak/>
        <w:t xml:space="preserve">Environmental Dualism </w:t>
      </w:r>
      <w:proofErr w:type="spellStart"/>
      <w:r w:rsidRPr="00AD7EF5">
        <w:rPr>
          <w:rFonts w:ascii="Calibri" w:hAnsi="Calibri"/>
        </w:rPr>
        <w:t>Kritik</w:t>
      </w:r>
      <w:proofErr w:type="spellEnd"/>
    </w:p>
    <w:p w14:paraId="784D11FB" w14:textId="77777777" w:rsidR="00ED7CCA" w:rsidRPr="00AD7EF5" w:rsidRDefault="00ED7CCA" w:rsidP="00ED7CCA">
      <w:pPr>
        <w:pStyle w:val="Heading4"/>
        <w:rPr>
          <w:rFonts w:ascii="Calibri" w:hAnsi="Calibri"/>
        </w:rPr>
      </w:pPr>
      <w:r w:rsidRPr="00AD7EF5">
        <w:rPr>
          <w:rFonts w:ascii="Calibri" w:hAnsi="Calibri"/>
        </w:rPr>
        <w:t xml:space="preserve">The affirmative’s attempt to increase economic engagement perpetuates the ideology of humans and nature as different entities </w:t>
      </w:r>
    </w:p>
    <w:p w14:paraId="3FB7CD4F" w14:textId="77777777" w:rsidR="00ED7CCA" w:rsidRPr="00AD7EF5" w:rsidRDefault="00ED7CCA" w:rsidP="00ED7CCA">
      <w:pPr>
        <w:rPr>
          <w:b/>
          <w:sz w:val="26"/>
          <w:szCs w:val="26"/>
        </w:rPr>
      </w:pPr>
      <w:r w:rsidRPr="00AD7EF5">
        <w:rPr>
          <w:b/>
          <w:sz w:val="26"/>
          <w:szCs w:val="26"/>
        </w:rPr>
        <w:t xml:space="preserve">Harper 12 </w:t>
      </w:r>
      <w:r w:rsidRPr="00AD7EF5">
        <w:rPr>
          <w:sz w:val="16"/>
          <w:szCs w:val="16"/>
        </w:rPr>
        <w:t xml:space="preserve">(Charles L. Harper, Doctor of Philosophy: Sociology, works in the Department of Sociology, Anthropology &amp; Social Work at Creighton University, Environment and Society: Human Perspectives on Environmental Issues, 2012, </w:t>
      </w:r>
      <w:hyperlink r:id="rId8" w:history="1">
        <w:r w:rsidRPr="00AD7EF5">
          <w:rPr>
            <w:sz w:val="16"/>
            <w:szCs w:val="16"/>
          </w:rPr>
          <w:t>http://environmentalsoc.edublogs.org/files/2013/02/Harper-Ch.1-2-rxy2fb.pdf</w:t>
        </w:r>
      </w:hyperlink>
      <w:r w:rsidRPr="00AD7EF5">
        <w:rPr>
          <w:sz w:val="16"/>
          <w:szCs w:val="16"/>
        </w:rPr>
        <w:t>)</w:t>
      </w:r>
    </w:p>
    <w:p w14:paraId="094C24BF" w14:textId="77777777" w:rsidR="00ED7CCA" w:rsidRPr="00AD7EF5" w:rsidRDefault="00ED7CCA" w:rsidP="00ED7CCA">
      <w:pPr>
        <w:rPr>
          <w:sz w:val="24"/>
          <w:szCs w:val="24"/>
        </w:rPr>
      </w:pPr>
    </w:p>
    <w:p w14:paraId="492A6D15" w14:textId="77777777" w:rsidR="00ED7CCA" w:rsidRPr="00AD7EF5" w:rsidRDefault="00ED7CCA" w:rsidP="00ED7CCA">
      <w:pPr>
        <w:rPr>
          <w:sz w:val="16"/>
          <w:szCs w:val="24"/>
        </w:rPr>
      </w:pPr>
      <w:r w:rsidRPr="00AD7EF5">
        <w:rPr>
          <w:sz w:val="16"/>
          <w:szCs w:val="24"/>
        </w:rPr>
        <w:t>More than the classic thinkers</w:t>
      </w:r>
      <w:r w:rsidRPr="00AD7EF5">
        <w:rPr>
          <w:rStyle w:val="StyleBoldUnderline"/>
          <w:b w:val="0"/>
          <w:sz w:val="16"/>
          <w:szCs w:val="24"/>
          <w:u w:val="none"/>
        </w:rPr>
        <w:t xml:space="preserve">, </w:t>
      </w:r>
      <w:r w:rsidRPr="00AD7EF5">
        <w:rPr>
          <w:rStyle w:val="StyleBoldUnderline"/>
          <w:b w:val="0"/>
          <w:sz w:val="24"/>
          <w:szCs w:val="24"/>
          <w:highlight w:val="green"/>
        </w:rPr>
        <w:t>contemporary economists emphasize</w:t>
      </w:r>
      <w:r w:rsidRPr="00AD7EF5">
        <w:rPr>
          <w:rStyle w:val="StyleBoldUnderline"/>
          <w:b w:val="0"/>
          <w:sz w:val="24"/>
          <w:szCs w:val="24"/>
        </w:rPr>
        <w:t xml:space="preserve"> the second part of the </w:t>
      </w:r>
      <w:r w:rsidRPr="00AD7EF5">
        <w:rPr>
          <w:rStyle w:val="StyleBoldUnderline"/>
          <w:b w:val="0"/>
          <w:sz w:val="24"/>
          <w:szCs w:val="24"/>
          <w:highlight w:val="green"/>
        </w:rPr>
        <w:t>human-environmental dualism</w:t>
      </w:r>
      <w:r w:rsidRPr="00AD7EF5">
        <w:rPr>
          <w:rStyle w:val="StyleBoldUnderline"/>
          <w:b w:val="0"/>
          <w:sz w:val="24"/>
          <w:szCs w:val="24"/>
        </w:rPr>
        <w:t xml:space="preserve"> previously described</w:t>
      </w:r>
      <w:r w:rsidRPr="00AD7EF5">
        <w:rPr>
          <w:rStyle w:val="StyleBoldUnderline"/>
          <w:b w:val="0"/>
          <w:sz w:val="16"/>
          <w:szCs w:val="24"/>
          <w:u w:val="none"/>
        </w:rPr>
        <w:t xml:space="preserve">… </w:t>
      </w:r>
      <w:r w:rsidRPr="00AD7EF5">
        <w:rPr>
          <w:rStyle w:val="StyleBoldUnderline"/>
          <w:b w:val="0"/>
          <w:sz w:val="24"/>
          <w:szCs w:val="24"/>
          <w:highlight w:val="green"/>
        </w:rPr>
        <w:t>This model is abstracted from the environment</w:t>
      </w:r>
      <w:r w:rsidRPr="00AD7EF5">
        <w:rPr>
          <w:rStyle w:val="StyleBoldUnderline"/>
          <w:b w:val="0"/>
          <w:sz w:val="24"/>
          <w:szCs w:val="24"/>
        </w:rPr>
        <w:t xml:space="preserve">: within which the money economy is actually embedded, and </w:t>
      </w:r>
      <w:r w:rsidRPr="00AD7EF5">
        <w:rPr>
          <w:rStyle w:val="StyleBoldUnderline"/>
          <w:b w:val="0"/>
          <w:sz w:val="24"/>
          <w:szCs w:val="24"/>
          <w:highlight w:val="green"/>
        </w:rPr>
        <w:t>there are no connections between money flows and biophysical reality</w:t>
      </w:r>
      <w:r w:rsidRPr="00AD7EF5">
        <w:rPr>
          <w:sz w:val="16"/>
          <w:szCs w:val="24"/>
        </w:rPr>
        <w:t xml:space="preserve"> (Rees, 2002:254).</w:t>
      </w:r>
    </w:p>
    <w:p w14:paraId="7BA79338" w14:textId="77777777" w:rsidR="00ED7CCA" w:rsidRPr="00AD7EF5" w:rsidRDefault="00ED7CCA" w:rsidP="00ED7CCA">
      <w:pPr>
        <w:pStyle w:val="Heading4"/>
        <w:rPr>
          <w:rFonts w:ascii="Calibri" w:hAnsi="Calibri"/>
        </w:rPr>
      </w:pPr>
      <w:r w:rsidRPr="00AD7EF5">
        <w:rPr>
          <w:rFonts w:ascii="Calibri" w:hAnsi="Calibri"/>
        </w:rPr>
        <w:t>This results in the destruction of nature and extinction</w:t>
      </w:r>
    </w:p>
    <w:p w14:paraId="66C7CE51" w14:textId="77777777" w:rsidR="00ED7CCA" w:rsidRPr="00AD7EF5" w:rsidRDefault="00ED7CCA" w:rsidP="00ED7CCA">
      <w:pPr>
        <w:rPr>
          <w:b/>
          <w:sz w:val="26"/>
          <w:szCs w:val="26"/>
        </w:rPr>
      </w:pPr>
      <w:r w:rsidRPr="00AD7EF5">
        <w:rPr>
          <w:b/>
          <w:sz w:val="26"/>
          <w:szCs w:val="26"/>
        </w:rPr>
        <w:t xml:space="preserve">The Dark Mountain 09 </w:t>
      </w:r>
      <w:r w:rsidRPr="00AD7EF5">
        <w:rPr>
          <w:sz w:val="16"/>
          <w:szCs w:val="16"/>
        </w:rPr>
        <w:t>(</w:t>
      </w:r>
      <w:proofErr w:type="spellStart"/>
      <w:r w:rsidRPr="00AD7EF5">
        <w:rPr>
          <w:sz w:val="16"/>
          <w:szCs w:val="16"/>
        </w:rPr>
        <w:t>Uncivilization</w:t>
      </w:r>
      <w:proofErr w:type="spellEnd"/>
      <w:r w:rsidRPr="00AD7EF5">
        <w:rPr>
          <w:sz w:val="16"/>
          <w:szCs w:val="16"/>
        </w:rPr>
        <w:t>, network of writers, artists, and thinkers, The Dark Mountain Manifesto, http://dark-mountain.net/about/manifesto/, 2009)</w:t>
      </w:r>
    </w:p>
    <w:p w14:paraId="1A42E6C0" w14:textId="77777777" w:rsidR="00ED7CCA" w:rsidRPr="00AD7EF5" w:rsidRDefault="00ED7CCA" w:rsidP="00ED7CCA">
      <w:pPr>
        <w:pStyle w:val="card"/>
        <w:ind w:left="0"/>
        <w:rPr>
          <w:rStyle w:val="StyleBoldUnderline"/>
          <w:b w:val="0"/>
          <w:sz w:val="24"/>
          <w:szCs w:val="24"/>
        </w:rPr>
      </w:pPr>
    </w:p>
    <w:p w14:paraId="139B07C1" w14:textId="77777777" w:rsidR="00ED7CCA" w:rsidRPr="00AD7EF5" w:rsidRDefault="00ED7CCA" w:rsidP="00ED7CCA">
      <w:pPr>
        <w:pStyle w:val="card"/>
        <w:ind w:left="0"/>
        <w:rPr>
          <w:bCs/>
          <w:sz w:val="16"/>
          <w:szCs w:val="24"/>
        </w:rPr>
      </w:pPr>
      <w:r w:rsidRPr="00AD7EF5">
        <w:rPr>
          <w:rStyle w:val="StyleBoldUnderline"/>
          <w:b w:val="0"/>
          <w:sz w:val="24"/>
          <w:szCs w:val="24"/>
        </w:rPr>
        <w:t xml:space="preserve">The myth of progress is founded on </w:t>
      </w:r>
      <w:r w:rsidRPr="00AD7EF5">
        <w:rPr>
          <w:rStyle w:val="StyleBoldUnderline"/>
          <w:b w:val="0"/>
          <w:sz w:val="24"/>
          <w:szCs w:val="24"/>
          <w:highlight w:val="green"/>
        </w:rPr>
        <w:t>the myth of nature</w:t>
      </w:r>
      <w:r w:rsidRPr="00AD7EF5">
        <w:rPr>
          <w:rStyle w:val="StyleBoldUnderline"/>
          <w:b w:val="0"/>
          <w:sz w:val="16"/>
          <w:szCs w:val="24"/>
          <w:u w:val="none"/>
        </w:rPr>
        <w:t>…</w:t>
      </w:r>
      <w:r w:rsidRPr="00AD7EF5">
        <w:rPr>
          <w:rStyle w:val="StyleStyleBold12pt"/>
          <w:b w:val="0"/>
          <w:sz w:val="16"/>
          <w:szCs w:val="24"/>
        </w:rPr>
        <w:t xml:space="preserve"> Finally, on top of all these unseen layers, you reach the well-tended surface where you and I stand: unaware, or uninterested, in what goes on beneath us; demanding that the authorities keep us in the manner to which we have been accustomed; occasion- ally feeling twinges of guilt that lead us to buy organic chickens or locally-produced lettuces; yet for the most part glutted, but not sated, on the fruits of the horrors on which our lifestyles depend.</w:t>
      </w:r>
    </w:p>
    <w:p w14:paraId="3D852CD6" w14:textId="77777777" w:rsidR="00ED7CCA" w:rsidRPr="00AD7EF5" w:rsidRDefault="00ED7CCA" w:rsidP="00ED7CCA">
      <w:pPr>
        <w:pStyle w:val="Heading4"/>
        <w:rPr>
          <w:rFonts w:ascii="Calibri" w:hAnsi="Calibri"/>
        </w:rPr>
      </w:pPr>
      <w:r w:rsidRPr="00AD7EF5">
        <w:rPr>
          <w:rFonts w:ascii="Calibri" w:hAnsi="Calibri"/>
        </w:rPr>
        <w:t>The alternative is to reject the 1AC’s environmental dualisms – this eliminates the concept of an “environment” and solves destruction of the planet</w:t>
      </w:r>
    </w:p>
    <w:p w14:paraId="3915F0A6" w14:textId="77777777" w:rsidR="00ED7CCA" w:rsidRPr="00AD7EF5" w:rsidRDefault="00ED7CCA" w:rsidP="00ED7CCA">
      <w:pPr>
        <w:rPr>
          <w:b/>
          <w:sz w:val="26"/>
          <w:szCs w:val="26"/>
        </w:rPr>
      </w:pPr>
      <w:r w:rsidRPr="00AD7EF5">
        <w:rPr>
          <w:b/>
          <w:sz w:val="26"/>
          <w:szCs w:val="26"/>
        </w:rPr>
        <w:t xml:space="preserve">Rowe 96 </w:t>
      </w:r>
      <w:r w:rsidRPr="00AD7EF5">
        <w:rPr>
          <w:sz w:val="16"/>
          <w:szCs w:val="16"/>
        </w:rPr>
        <w:t>— Stan Rowe, Professor Emeritus at the University of Saskatchewan, 1996 (“From Shallow To Deep Ecological Philosophy,” Trumpeter, Volume 13, Number 1, Available Online at http://trumpeter.athabascau.ca/index.php/trumpet/article/view/278/413)</w:t>
      </w:r>
      <w:r w:rsidRPr="00AD7EF5">
        <w:rPr>
          <w:b/>
          <w:sz w:val="26"/>
          <w:szCs w:val="26"/>
        </w:rPr>
        <w:t xml:space="preserve">   </w:t>
      </w:r>
    </w:p>
    <w:p w14:paraId="19BDE128" w14:textId="77777777" w:rsidR="00ED7CCA" w:rsidRPr="00AD7EF5" w:rsidRDefault="00ED7CCA" w:rsidP="00ED7CCA">
      <w:pPr>
        <w:pStyle w:val="card"/>
        <w:ind w:left="0"/>
        <w:rPr>
          <w:rStyle w:val="StyleBoldUnderline"/>
          <w:b w:val="0"/>
          <w:sz w:val="24"/>
          <w:szCs w:val="24"/>
        </w:rPr>
      </w:pPr>
    </w:p>
    <w:p w14:paraId="24736EA2" w14:textId="77777777" w:rsidR="00B45FE9" w:rsidRPr="00AD7EF5" w:rsidRDefault="00ED7CCA" w:rsidP="00ED7CCA">
      <w:pPr>
        <w:pStyle w:val="card"/>
        <w:ind w:left="0"/>
        <w:rPr>
          <w:sz w:val="16"/>
          <w:szCs w:val="24"/>
        </w:rPr>
      </w:pPr>
      <w:r w:rsidRPr="00AD7EF5">
        <w:rPr>
          <w:rStyle w:val="StyleBoldUnderline"/>
          <w:b w:val="0"/>
          <w:sz w:val="24"/>
          <w:szCs w:val="24"/>
        </w:rPr>
        <w:t xml:space="preserve">Implicit here is </w:t>
      </w:r>
      <w:r w:rsidRPr="00AD7EF5">
        <w:rPr>
          <w:rStyle w:val="StyleBoldUnderline"/>
          <w:b w:val="0"/>
          <w:sz w:val="24"/>
          <w:szCs w:val="24"/>
          <w:highlight w:val="green"/>
        </w:rPr>
        <w:t>a</w:t>
      </w:r>
      <w:r w:rsidRPr="00AD7EF5">
        <w:rPr>
          <w:rStyle w:val="StyleBoldUnderline"/>
          <w:b w:val="0"/>
          <w:sz w:val="24"/>
          <w:szCs w:val="24"/>
        </w:rPr>
        <w:t xml:space="preserve"> devastating</w:t>
      </w:r>
      <w:r w:rsidRPr="00AD7EF5">
        <w:rPr>
          <w:rStyle w:val="StyleBoldUnderline"/>
          <w:b w:val="0"/>
          <w:sz w:val="24"/>
          <w:szCs w:val="24"/>
          <w:highlight w:val="green"/>
        </w:rPr>
        <w:t xml:space="preserve"> criticism of sociology and</w:t>
      </w:r>
      <w:r w:rsidRPr="00AD7EF5">
        <w:rPr>
          <w:rStyle w:val="StyleBoldUnderline"/>
          <w:b w:val="0"/>
          <w:sz w:val="24"/>
          <w:szCs w:val="24"/>
        </w:rPr>
        <w:t xml:space="preserve"> communitarian </w:t>
      </w:r>
      <w:r w:rsidRPr="00AD7EF5">
        <w:rPr>
          <w:rStyle w:val="StyleBoldUnderline"/>
          <w:b w:val="0"/>
          <w:sz w:val="24"/>
          <w:szCs w:val="24"/>
          <w:highlight w:val="green"/>
        </w:rPr>
        <w:t>politics that will “improve” the human condition by sole attention to</w:t>
      </w:r>
      <w:r w:rsidRPr="00AD7EF5">
        <w:rPr>
          <w:rStyle w:val="StyleBoldUnderline"/>
          <w:b w:val="0"/>
          <w:sz w:val="24"/>
          <w:szCs w:val="24"/>
        </w:rPr>
        <w:t xml:space="preserve"> populations, societies and </w:t>
      </w:r>
      <w:r w:rsidRPr="00AD7EF5">
        <w:rPr>
          <w:rStyle w:val="StyleBoldUnderline"/>
          <w:b w:val="0"/>
          <w:sz w:val="24"/>
          <w:szCs w:val="24"/>
          <w:highlight w:val="green"/>
        </w:rPr>
        <w:t>social ills</w:t>
      </w:r>
      <w:r w:rsidRPr="00AD7EF5">
        <w:rPr>
          <w:sz w:val="16"/>
          <w:szCs w:val="24"/>
        </w:rPr>
        <w:t xml:space="preserve">… </w:t>
      </w:r>
      <w:r w:rsidRPr="00AD7EF5">
        <w:rPr>
          <w:rStyle w:val="StyleBoldUnderline"/>
          <w:b w:val="0"/>
          <w:sz w:val="24"/>
          <w:szCs w:val="24"/>
        </w:rPr>
        <w:t>We should feel more pain at the destruction of wild ecosystems, such as the temperate rain forest of the West Coast, than at the demise of any organism</w:t>
      </w:r>
      <w:r w:rsidRPr="00AD7EF5">
        <w:rPr>
          <w:sz w:val="16"/>
          <w:szCs w:val="24"/>
        </w:rPr>
        <w:t xml:space="preserve">, no matter how sad the latter occasion, because the destruction of ecosystems severs the very roots of evolutionary creativity. </w:t>
      </w:r>
    </w:p>
    <w:p w14:paraId="52B4C728" w14:textId="1654B983" w:rsidR="000D6679" w:rsidRPr="00AD7EF5" w:rsidRDefault="000D6679" w:rsidP="000D6679">
      <w:pPr>
        <w:pStyle w:val="Heading3"/>
        <w:rPr>
          <w:rFonts w:ascii="Calibri" w:hAnsi="Calibri"/>
        </w:rPr>
      </w:pPr>
      <w:r w:rsidRPr="00AD7EF5">
        <w:rPr>
          <w:rFonts w:ascii="Calibri" w:hAnsi="Calibri"/>
        </w:rPr>
        <w:t>Renewables Bad</w:t>
      </w:r>
    </w:p>
    <w:p w14:paraId="087B9486" w14:textId="77777777" w:rsidR="00FB5692" w:rsidRPr="00AD7EF5" w:rsidRDefault="00FB5692" w:rsidP="00FB5692">
      <w:pPr>
        <w:pStyle w:val="Heading4"/>
        <w:rPr>
          <w:rFonts w:ascii="Calibri" w:hAnsi="Calibri"/>
        </w:rPr>
      </w:pPr>
      <w:r w:rsidRPr="00AD7EF5">
        <w:rPr>
          <w:rFonts w:ascii="Calibri" w:hAnsi="Calibri"/>
        </w:rPr>
        <w:t>Biofuels deplete food production capacity</w:t>
      </w:r>
    </w:p>
    <w:p w14:paraId="07FDA03D" w14:textId="77777777" w:rsidR="00FB5692" w:rsidRPr="00AD7EF5" w:rsidRDefault="00FB5692" w:rsidP="00FB5692">
      <w:pPr>
        <w:rPr>
          <w:b/>
          <w:sz w:val="26"/>
          <w:szCs w:val="26"/>
        </w:rPr>
      </w:pPr>
      <w:proofErr w:type="spellStart"/>
      <w:r w:rsidRPr="00AD7EF5">
        <w:rPr>
          <w:b/>
          <w:sz w:val="26"/>
          <w:szCs w:val="26"/>
        </w:rPr>
        <w:t>Hurn</w:t>
      </w:r>
      <w:proofErr w:type="spellEnd"/>
      <w:r w:rsidRPr="00AD7EF5">
        <w:rPr>
          <w:b/>
          <w:sz w:val="26"/>
          <w:szCs w:val="26"/>
        </w:rPr>
        <w:t xml:space="preserve"> 7/30</w:t>
      </w:r>
      <w:r w:rsidRPr="00AD7EF5">
        <w:rPr>
          <w:sz w:val="16"/>
          <w:szCs w:val="16"/>
        </w:rPr>
        <w:t xml:space="preserve">/13 (Lucy, Biofuels Campaign Manager at </w:t>
      </w:r>
      <w:proofErr w:type="spellStart"/>
      <w:r w:rsidRPr="00AD7EF5">
        <w:rPr>
          <w:sz w:val="16"/>
          <w:szCs w:val="16"/>
        </w:rPr>
        <w:t>ActionAid</w:t>
      </w:r>
      <w:proofErr w:type="spellEnd"/>
      <w:r w:rsidRPr="00AD7EF5">
        <w:rPr>
          <w:sz w:val="16"/>
          <w:szCs w:val="16"/>
        </w:rPr>
        <w:t>, “Biofuels threaten food production,” The Guardian, http://www.theguardian.com/environment/2013/jul/30/biofuels-threaten-food-production-kendall)</w:t>
      </w:r>
    </w:p>
    <w:p w14:paraId="27F9098C" w14:textId="77777777" w:rsidR="00FB5692" w:rsidRPr="00AD7EF5" w:rsidRDefault="00FB5692" w:rsidP="00FB5692">
      <w:pPr>
        <w:rPr>
          <w:sz w:val="24"/>
          <w:szCs w:val="24"/>
        </w:rPr>
      </w:pPr>
    </w:p>
    <w:p w14:paraId="17EFFAFB" w14:textId="77777777" w:rsidR="00FB5692" w:rsidRPr="00AD7EF5" w:rsidRDefault="00FB5692" w:rsidP="00FB5692">
      <w:pPr>
        <w:rPr>
          <w:sz w:val="16"/>
          <w:szCs w:val="24"/>
        </w:rPr>
      </w:pPr>
      <w:r w:rsidRPr="00AD7EF5">
        <w:rPr>
          <w:sz w:val="16"/>
          <w:szCs w:val="24"/>
        </w:rPr>
        <w:t xml:space="preserve">Your interview with Peter Kendall, president of the National Farmers' Union (Report, 29 July), raised interesting points on the challenge of feeding a growing population, especially given the threat of climate change… Considering one in eight people around the world go hungry every day, </w:t>
      </w:r>
      <w:r w:rsidRPr="00AD7EF5">
        <w:rPr>
          <w:rStyle w:val="StyleBoldUnderline"/>
          <w:b w:val="0"/>
          <w:sz w:val="24"/>
          <w:szCs w:val="24"/>
        </w:rPr>
        <w:t xml:space="preserve">we urge MEPs to end targets that </w:t>
      </w:r>
      <w:proofErr w:type="spellStart"/>
      <w:r w:rsidRPr="00AD7EF5">
        <w:rPr>
          <w:rStyle w:val="StyleBoldUnderline"/>
          <w:b w:val="0"/>
          <w:sz w:val="24"/>
          <w:szCs w:val="24"/>
        </w:rPr>
        <w:t>incentivise</w:t>
      </w:r>
      <w:proofErr w:type="spellEnd"/>
      <w:r w:rsidRPr="00AD7EF5">
        <w:rPr>
          <w:rStyle w:val="StyleBoldUnderline"/>
          <w:b w:val="0"/>
          <w:sz w:val="24"/>
          <w:szCs w:val="24"/>
        </w:rPr>
        <w:t xml:space="preserve"> turning farmland into land to feed cars rather than people, and vote to stop biofuels creating further hunger by capping the proportion of biofuels made from food</w:t>
      </w:r>
      <w:r w:rsidRPr="00AD7EF5">
        <w:rPr>
          <w:rStyle w:val="StyleBoldUnderline"/>
          <w:b w:val="0"/>
          <w:sz w:val="16"/>
          <w:szCs w:val="24"/>
          <w:u w:val="none"/>
        </w:rPr>
        <w:t>.</w:t>
      </w:r>
      <w:r w:rsidRPr="00AD7EF5">
        <w:rPr>
          <w:sz w:val="16"/>
          <w:szCs w:val="24"/>
        </w:rPr>
        <w:t xml:space="preserve"> </w:t>
      </w:r>
    </w:p>
    <w:p w14:paraId="6C7C2EB8" w14:textId="77777777" w:rsidR="00FB5692" w:rsidRPr="00AD7EF5" w:rsidRDefault="00FB5692" w:rsidP="00FB5692">
      <w:pPr>
        <w:pStyle w:val="Heading4"/>
        <w:rPr>
          <w:rFonts w:ascii="Calibri" w:hAnsi="Calibri"/>
        </w:rPr>
      </w:pPr>
      <w:r w:rsidRPr="00AD7EF5">
        <w:rPr>
          <w:rFonts w:ascii="Calibri" w:hAnsi="Calibri"/>
        </w:rPr>
        <w:t>Geothermal energy hurts environment</w:t>
      </w:r>
    </w:p>
    <w:p w14:paraId="73194A3E" w14:textId="77777777" w:rsidR="00FB5692" w:rsidRPr="00AD7EF5" w:rsidRDefault="00FB5692" w:rsidP="00FB5692">
      <w:pPr>
        <w:rPr>
          <w:b/>
          <w:sz w:val="26"/>
          <w:szCs w:val="26"/>
        </w:rPr>
      </w:pPr>
      <w:r w:rsidRPr="00AD7EF5">
        <w:rPr>
          <w:b/>
          <w:sz w:val="26"/>
          <w:szCs w:val="26"/>
        </w:rPr>
        <w:t xml:space="preserve">Stewart 12 </w:t>
      </w:r>
      <w:r w:rsidRPr="00AD7EF5">
        <w:rPr>
          <w:sz w:val="16"/>
          <w:szCs w:val="16"/>
        </w:rPr>
        <w:t xml:space="preserve">Carol Stewart, “Geothermal energy- Effects on the environment”, TEARA July 13, 2012, </w:t>
      </w:r>
      <w:hyperlink r:id="rId9" w:history="1">
        <w:r w:rsidRPr="00AD7EF5">
          <w:rPr>
            <w:sz w:val="16"/>
            <w:szCs w:val="16"/>
          </w:rPr>
          <w:t>http://www.teara.govt.nz/en/geothermal-energy/page-5</w:t>
        </w:r>
      </w:hyperlink>
      <w:r w:rsidRPr="00AD7EF5">
        <w:rPr>
          <w:b/>
          <w:sz w:val="26"/>
          <w:szCs w:val="26"/>
        </w:rPr>
        <w:t xml:space="preserve"> </w:t>
      </w:r>
    </w:p>
    <w:p w14:paraId="2C42210A" w14:textId="77777777" w:rsidR="00FB5692" w:rsidRPr="00AD7EF5" w:rsidRDefault="00FB5692" w:rsidP="00FB5692">
      <w:pPr>
        <w:rPr>
          <w:rStyle w:val="StyleStyleBold12pt"/>
          <w:b w:val="0"/>
          <w:sz w:val="24"/>
          <w:szCs w:val="24"/>
        </w:rPr>
      </w:pPr>
    </w:p>
    <w:p w14:paraId="7FFA417D" w14:textId="77777777" w:rsidR="00FB5692" w:rsidRPr="00AD7EF5" w:rsidRDefault="00FB5692" w:rsidP="00FB5692">
      <w:pPr>
        <w:rPr>
          <w:sz w:val="16"/>
          <w:szCs w:val="24"/>
        </w:rPr>
      </w:pPr>
      <w:r w:rsidRPr="00AD7EF5">
        <w:rPr>
          <w:sz w:val="16"/>
          <w:szCs w:val="24"/>
        </w:rPr>
        <w:t>Depletion of resources</w:t>
      </w:r>
      <w:r w:rsidRPr="00AD7EF5">
        <w:rPr>
          <w:sz w:val="12"/>
          <w:szCs w:val="24"/>
        </w:rPr>
        <w:t>¶</w:t>
      </w:r>
      <w:r w:rsidRPr="00AD7EF5">
        <w:rPr>
          <w:rStyle w:val="StyleBoldUnderline"/>
          <w:b w:val="0"/>
          <w:sz w:val="24"/>
          <w:szCs w:val="24"/>
        </w:rPr>
        <w:t xml:space="preserve"> </w:t>
      </w:r>
      <w:proofErr w:type="gramStart"/>
      <w:r w:rsidRPr="00AD7EF5">
        <w:rPr>
          <w:rStyle w:val="StyleBoldUnderline"/>
          <w:b w:val="0"/>
          <w:sz w:val="24"/>
          <w:szCs w:val="24"/>
        </w:rPr>
        <w:t>The</w:t>
      </w:r>
      <w:proofErr w:type="gramEnd"/>
      <w:r w:rsidRPr="00AD7EF5">
        <w:rPr>
          <w:rStyle w:val="StyleBoldUnderline"/>
          <w:b w:val="0"/>
          <w:sz w:val="24"/>
          <w:szCs w:val="24"/>
        </w:rPr>
        <w:t xml:space="preserve"> process of extracting geothermal fluids (which include gases, steam and water) for power generation typically removes heat from natural reservoirs at over 10 times their rate of replenishment</w:t>
      </w:r>
      <w:r w:rsidRPr="00AD7EF5">
        <w:rPr>
          <w:sz w:val="16"/>
          <w:szCs w:val="24"/>
        </w:rPr>
        <w:t>… However, geothermal extraction releases far fewer greenhouse gases per unit of electricity generated than burning fossil fuels such as coal or gas to produce electricity.</w:t>
      </w:r>
    </w:p>
    <w:p w14:paraId="3EAF55D7" w14:textId="77777777" w:rsidR="00FB5692" w:rsidRPr="00AD7EF5" w:rsidRDefault="00FB5692" w:rsidP="00FB5692">
      <w:pPr>
        <w:pStyle w:val="Heading4"/>
        <w:rPr>
          <w:rFonts w:ascii="Calibri" w:hAnsi="Calibri"/>
        </w:rPr>
      </w:pPr>
      <w:r w:rsidRPr="00AD7EF5">
        <w:rPr>
          <w:rFonts w:ascii="Calibri" w:hAnsi="Calibri"/>
        </w:rPr>
        <w:t>Hydroelectricity emits CO2 during installation and operation</w:t>
      </w:r>
    </w:p>
    <w:p w14:paraId="677CF5A4" w14:textId="77777777" w:rsidR="00FB5692" w:rsidRPr="00AD7EF5" w:rsidRDefault="00FB5692" w:rsidP="00FB5692">
      <w:pPr>
        <w:rPr>
          <w:b/>
          <w:sz w:val="26"/>
          <w:szCs w:val="26"/>
        </w:rPr>
      </w:pPr>
      <w:r w:rsidRPr="00AD7EF5">
        <w:rPr>
          <w:b/>
          <w:sz w:val="26"/>
          <w:szCs w:val="26"/>
        </w:rPr>
        <w:t>Union of Concerned Scientists 3/5</w:t>
      </w:r>
      <w:r w:rsidRPr="00AD7EF5">
        <w:rPr>
          <w:sz w:val="16"/>
          <w:szCs w:val="16"/>
        </w:rPr>
        <w:t>/13 (“Environmental Impacts of Hydroelectric Power,” Union of Concerned Sciences, 3/5/13, http://www.ucsusa.org/clean_energy/our-energy-choices/renewable-energy/environmental-impacts-hydroelectric-power.html)</w:t>
      </w:r>
    </w:p>
    <w:p w14:paraId="3FE87AEE" w14:textId="77777777" w:rsidR="00FB5692" w:rsidRPr="00AD7EF5" w:rsidRDefault="00FB5692" w:rsidP="00FB5692">
      <w:pPr>
        <w:rPr>
          <w:sz w:val="24"/>
          <w:szCs w:val="24"/>
        </w:rPr>
      </w:pPr>
    </w:p>
    <w:p w14:paraId="17D2AE76" w14:textId="059C51A1" w:rsidR="00FB5692" w:rsidRPr="00AD7EF5" w:rsidRDefault="00FB5692" w:rsidP="00FB5692">
      <w:pPr>
        <w:rPr>
          <w:sz w:val="16"/>
          <w:szCs w:val="24"/>
        </w:rPr>
      </w:pPr>
      <w:r w:rsidRPr="00AD7EF5">
        <w:rPr>
          <w:rStyle w:val="StyleBoldUnderline"/>
          <w:b w:val="0"/>
          <w:sz w:val="24"/>
          <w:szCs w:val="24"/>
        </w:rPr>
        <w:t>Global warming emissions are produced during the installation and dismantling of hydroelectric power plants, but recent research suggests that emissions during a facility’s operation can also be significant</w:t>
      </w:r>
      <w:r w:rsidRPr="00AD7EF5">
        <w:rPr>
          <w:sz w:val="16"/>
          <w:szCs w:val="24"/>
        </w:rPr>
        <w:t xml:space="preserve">… </w:t>
      </w:r>
      <w:r w:rsidRPr="00AD7EF5">
        <w:rPr>
          <w:rStyle w:val="StyleBoldUnderline"/>
          <w:b w:val="0"/>
          <w:sz w:val="16"/>
          <w:szCs w:val="24"/>
          <w:u w:val="none"/>
        </w:rPr>
        <w:t>T</w:t>
      </w:r>
      <w:r w:rsidRPr="00AD7EF5">
        <w:rPr>
          <w:sz w:val="16"/>
          <w:szCs w:val="24"/>
        </w:rPr>
        <w:t>o put this into context, estimates of life-cycle global warming emissions for natural gas generated electricity are between 0.6 and 2 pounds of carbon dioxide equivalent per kilowatt-hour and estimates for coal-generated electricity are 1.4 and 3.6 pounds of carbon dioxide equivalent per kilowatt-hour [7].</w:t>
      </w:r>
    </w:p>
    <w:p w14:paraId="20205FAE" w14:textId="5ECB7CBE" w:rsidR="000D6679" w:rsidRPr="00AD7EF5" w:rsidRDefault="000D6679" w:rsidP="000D6679">
      <w:pPr>
        <w:pStyle w:val="Heading4"/>
        <w:rPr>
          <w:rFonts w:ascii="Calibri" w:hAnsi="Calibri"/>
        </w:rPr>
      </w:pPr>
      <w:r w:rsidRPr="00AD7EF5">
        <w:rPr>
          <w:rFonts w:ascii="Calibri" w:hAnsi="Calibri"/>
        </w:rPr>
        <w:t>Natural gas bad-</w:t>
      </w:r>
    </w:p>
    <w:p w14:paraId="150369C2" w14:textId="3F7D6E99" w:rsidR="000D6679" w:rsidRPr="00AD7EF5" w:rsidRDefault="000D6679" w:rsidP="000D6679">
      <w:pPr>
        <w:pStyle w:val="Heading4"/>
        <w:rPr>
          <w:rFonts w:ascii="Calibri" w:hAnsi="Calibri"/>
        </w:rPr>
      </w:pPr>
      <w:r w:rsidRPr="00AD7EF5">
        <w:rPr>
          <w:rFonts w:ascii="Calibri" w:hAnsi="Calibri"/>
        </w:rPr>
        <w:t>1.  Methane</w:t>
      </w:r>
    </w:p>
    <w:p w14:paraId="3EFCFF42" w14:textId="3D3187B2" w:rsidR="000D6679" w:rsidRPr="00AD7EF5" w:rsidRDefault="000D6679" w:rsidP="000D6679">
      <w:pPr>
        <w:rPr>
          <w:b/>
          <w:sz w:val="26"/>
          <w:szCs w:val="26"/>
        </w:rPr>
      </w:pPr>
      <w:proofErr w:type="spellStart"/>
      <w:r w:rsidRPr="00AD7EF5">
        <w:rPr>
          <w:b/>
          <w:sz w:val="26"/>
          <w:szCs w:val="26"/>
        </w:rPr>
        <w:t>Lohan</w:t>
      </w:r>
      <w:proofErr w:type="spellEnd"/>
      <w:r w:rsidRPr="00AD7EF5">
        <w:rPr>
          <w:b/>
          <w:sz w:val="26"/>
          <w:szCs w:val="26"/>
        </w:rPr>
        <w:t xml:space="preserve"> 1/11</w:t>
      </w:r>
      <w:r w:rsidRPr="00AD7EF5">
        <w:rPr>
          <w:sz w:val="16"/>
          <w:szCs w:val="16"/>
        </w:rPr>
        <w:t>/13 (Tara, senior editor at AlterNet and heads up the Environment, Water, and Food coverage, “5 reasons natural gas won’t save us,” Salon, 1/11/13,http://www.salon.com/2013/01/11/5_reasons_natural_gas_wont_save_us/)</w:t>
      </w:r>
    </w:p>
    <w:p w14:paraId="0AD96145" w14:textId="77777777" w:rsidR="000D6679" w:rsidRPr="00AD7EF5" w:rsidRDefault="000D6679" w:rsidP="000D6679">
      <w:pPr>
        <w:rPr>
          <w:sz w:val="24"/>
          <w:szCs w:val="24"/>
        </w:rPr>
      </w:pPr>
    </w:p>
    <w:p w14:paraId="507542D2" w14:textId="77777777" w:rsidR="000D6679" w:rsidRPr="00AD7EF5" w:rsidRDefault="000D6679" w:rsidP="000D6679">
      <w:pPr>
        <w:rPr>
          <w:sz w:val="16"/>
          <w:szCs w:val="24"/>
        </w:rPr>
      </w:pPr>
      <w:r w:rsidRPr="00AD7EF5">
        <w:rPr>
          <w:rStyle w:val="StyleBoldUnderline"/>
          <w:b w:val="0"/>
          <w:sz w:val="24"/>
          <w:szCs w:val="24"/>
        </w:rPr>
        <w:t>Natural gas may release less pollution when burned, but it still may be a significant contributor to global warming pollution after all because we must take into account what happens during extraction, too</w:t>
      </w:r>
      <w:r w:rsidRPr="00AD7EF5">
        <w:rPr>
          <w:rStyle w:val="StyleBoldUnderline"/>
          <w:b w:val="0"/>
          <w:sz w:val="16"/>
          <w:szCs w:val="24"/>
          <w:u w:val="none"/>
        </w:rPr>
        <w:t xml:space="preserve">… </w:t>
      </w:r>
      <w:r w:rsidRPr="00AD7EF5">
        <w:rPr>
          <w:sz w:val="16"/>
          <w:szCs w:val="24"/>
        </w:rPr>
        <w:t>The EPA reports, “Pound for pound, the comparative impact of CH4 [methane] on climate change is over 20 times greater than CO2 over a 100-year period.</w:t>
      </w:r>
    </w:p>
    <w:p w14:paraId="3D915951" w14:textId="2F5D1A7E" w:rsidR="000D6679" w:rsidRPr="00AD7EF5" w:rsidRDefault="00FB5692" w:rsidP="000D6679">
      <w:pPr>
        <w:pStyle w:val="Heading4"/>
        <w:rPr>
          <w:rFonts w:ascii="Calibri" w:hAnsi="Calibri"/>
        </w:rPr>
      </w:pPr>
      <w:r w:rsidRPr="00AD7EF5">
        <w:rPr>
          <w:rFonts w:ascii="Calibri" w:hAnsi="Calibri"/>
        </w:rPr>
        <w:t>2.  Water p</w:t>
      </w:r>
      <w:r w:rsidR="000D6679" w:rsidRPr="00AD7EF5">
        <w:rPr>
          <w:rFonts w:ascii="Calibri" w:hAnsi="Calibri"/>
        </w:rPr>
        <w:t>ollution</w:t>
      </w:r>
    </w:p>
    <w:p w14:paraId="0C1C48E7" w14:textId="232FC9D6" w:rsidR="000D6679" w:rsidRPr="00AD7EF5" w:rsidRDefault="000D6679" w:rsidP="000D6679">
      <w:pPr>
        <w:rPr>
          <w:b/>
          <w:sz w:val="26"/>
          <w:szCs w:val="26"/>
        </w:rPr>
      </w:pPr>
      <w:proofErr w:type="spellStart"/>
      <w:r w:rsidRPr="00AD7EF5">
        <w:rPr>
          <w:b/>
          <w:sz w:val="26"/>
          <w:szCs w:val="26"/>
        </w:rPr>
        <w:t>Lohan</w:t>
      </w:r>
      <w:proofErr w:type="spellEnd"/>
      <w:r w:rsidRPr="00AD7EF5">
        <w:rPr>
          <w:b/>
          <w:sz w:val="26"/>
          <w:szCs w:val="26"/>
        </w:rPr>
        <w:t xml:space="preserve"> 1/11</w:t>
      </w:r>
      <w:r w:rsidRPr="00AD7EF5">
        <w:rPr>
          <w:sz w:val="16"/>
          <w:szCs w:val="16"/>
        </w:rPr>
        <w:t>/13 (Tara, senior editor at AlterNet and heads up the Environment, Water, and Food coverage, “5 reasons natural gas won’t save us,” Salon, 1/11/13, http://www.salon.com/2013/01/11/5_reasons_natural_gas_wont_save_us/)</w:t>
      </w:r>
    </w:p>
    <w:p w14:paraId="34257C8B" w14:textId="77777777" w:rsidR="000D6679" w:rsidRPr="00AD7EF5" w:rsidRDefault="000D6679" w:rsidP="000D6679">
      <w:pPr>
        <w:rPr>
          <w:sz w:val="24"/>
          <w:szCs w:val="24"/>
        </w:rPr>
      </w:pPr>
    </w:p>
    <w:p w14:paraId="1D27A3EF" w14:textId="77777777" w:rsidR="000D6679" w:rsidRPr="00AD7EF5" w:rsidRDefault="000D6679" w:rsidP="000D6679">
      <w:pPr>
        <w:rPr>
          <w:rStyle w:val="StyleBoldUnderline"/>
          <w:b w:val="0"/>
          <w:sz w:val="16"/>
          <w:szCs w:val="24"/>
          <w:u w:val="none"/>
        </w:rPr>
      </w:pPr>
      <w:r w:rsidRPr="00AD7EF5">
        <w:rPr>
          <w:rStyle w:val="StyleBoldUnderline"/>
          <w:b w:val="0"/>
          <w:sz w:val="24"/>
          <w:szCs w:val="24"/>
        </w:rPr>
        <w:t xml:space="preserve">Methane released during </w:t>
      </w:r>
      <w:proofErr w:type="spellStart"/>
      <w:r w:rsidRPr="00AD7EF5">
        <w:rPr>
          <w:rStyle w:val="StyleBoldUnderline"/>
          <w:b w:val="0"/>
          <w:sz w:val="24"/>
          <w:szCs w:val="24"/>
        </w:rPr>
        <w:t>fracking</w:t>
      </w:r>
      <w:proofErr w:type="spellEnd"/>
      <w:r w:rsidRPr="00AD7EF5">
        <w:rPr>
          <w:rStyle w:val="StyleBoldUnderline"/>
          <w:b w:val="0"/>
          <w:sz w:val="24"/>
          <w:szCs w:val="24"/>
        </w:rPr>
        <w:t xml:space="preserve"> doesn’t just end up in the air, but also in the water</w:t>
      </w:r>
      <w:r w:rsidRPr="00AD7EF5">
        <w:rPr>
          <w:rStyle w:val="StyleBoldUnderline"/>
          <w:b w:val="0"/>
          <w:sz w:val="16"/>
          <w:szCs w:val="24"/>
          <w:u w:val="none"/>
        </w:rPr>
        <w:t>…</w:t>
      </w:r>
      <w:r w:rsidRPr="00AD7EF5">
        <w:rPr>
          <w:sz w:val="16"/>
          <w:szCs w:val="24"/>
        </w:rPr>
        <w:t xml:space="preserve"> </w:t>
      </w:r>
      <w:r w:rsidRPr="00AD7EF5">
        <w:rPr>
          <w:rStyle w:val="StyleBoldUnderline"/>
          <w:b w:val="0"/>
          <w:sz w:val="24"/>
          <w:szCs w:val="24"/>
        </w:rPr>
        <w:t xml:space="preserve">Oh yeah, and </w:t>
      </w:r>
      <w:proofErr w:type="spellStart"/>
      <w:r w:rsidRPr="00AD7EF5">
        <w:rPr>
          <w:rStyle w:val="StyleBoldUnderline"/>
          <w:b w:val="0"/>
          <w:sz w:val="24"/>
          <w:szCs w:val="24"/>
        </w:rPr>
        <w:t>fracking</w:t>
      </w:r>
      <w:proofErr w:type="spellEnd"/>
      <w:r w:rsidRPr="00AD7EF5">
        <w:rPr>
          <w:rStyle w:val="StyleBoldUnderline"/>
          <w:b w:val="0"/>
          <w:sz w:val="24"/>
          <w:szCs w:val="24"/>
        </w:rPr>
        <w:t xml:space="preserve"> is exempt from the Safe Drinking Water Act — thanks Dick Cheney</w:t>
      </w:r>
      <w:r w:rsidRPr="00AD7EF5">
        <w:rPr>
          <w:rStyle w:val="StyleBoldUnderline"/>
          <w:b w:val="0"/>
          <w:sz w:val="16"/>
          <w:szCs w:val="24"/>
          <w:u w:val="none"/>
        </w:rPr>
        <w:t>!</w:t>
      </w:r>
    </w:p>
    <w:p w14:paraId="14C8CD96" w14:textId="2F4FFFAD" w:rsidR="000D6679" w:rsidRPr="00AD7EF5" w:rsidRDefault="00FB5692" w:rsidP="000D6679">
      <w:pPr>
        <w:pStyle w:val="Heading4"/>
        <w:rPr>
          <w:rFonts w:ascii="Calibri" w:hAnsi="Calibri"/>
        </w:rPr>
      </w:pPr>
      <w:r w:rsidRPr="00AD7EF5">
        <w:rPr>
          <w:rFonts w:ascii="Calibri" w:hAnsi="Calibri"/>
        </w:rPr>
        <w:t>Solar p</w:t>
      </w:r>
      <w:r w:rsidR="000D6679" w:rsidRPr="00AD7EF5">
        <w:rPr>
          <w:rFonts w:ascii="Calibri" w:hAnsi="Calibri"/>
        </w:rPr>
        <w:t>anels worse than CO2</w:t>
      </w:r>
    </w:p>
    <w:p w14:paraId="7683AB16" w14:textId="0173F9C4" w:rsidR="000D6679" w:rsidRPr="00AD7EF5" w:rsidRDefault="000D6679" w:rsidP="000D6679">
      <w:pPr>
        <w:rPr>
          <w:b/>
          <w:sz w:val="26"/>
          <w:szCs w:val="26"/>
        </w:rPr>
      </w:pPr>
      <w:r w:rsidRPr="00AD7EF5">
        <w:rPr>
          <w:b/>
          <w:sz w:val="26"/>
          <w:szCs w:val="26"/>
        </w:rPr>
        <w:t xml:space="preserve">Digital Journal 12 </w:t>
      </w:r>
      <w:r w:rsidRPr="00AD7EF5">
        <w:rPr>
          <w:sz w:val="16"/>
          <w:szCs w:val="16"/>
        </w:rPr>
        <w:t>(“Solar Cells Linked to Greenhouse Gases Over 23,000 Times Worse than Carbon Dioxide According to New Book, Green Illusions,” Digital Journal, 6/4/12, http://www.digitaljournal.com/pr/738098)</w:t>
      </w:r>
    </w:p>
    <w:p w14:paraId="344762A7" w14:textId="77777777" w:rsidR="000D6679" w:rsidRPr="00AD7EF5" w:rsidRDefault="000D6679" w:rsidP="000D6679">
      <w:pPr>
        <w:rPr>
          <w:sz w:val="24"/>
          <w:szCs w:val="24"/>
        </w:rPr>
      </w:pPr>
    </w:p>
    <w:p w14:paraId="13D953CD" w14:textId="423F775B" w:rsidR="00FB5692" w:rsidRPr="00AD7EF5" w:rsidRDefault="000D6679" w:rsidP="000D6679">
      <w:pPr>
        <w:rPr>
          <w:sz w:val="16"/>
          <w:szCs w:val="24"/>
        </w:rPr>
      </w:pPr>
      <w:r w:rsidRPr="00AD7EF5">
        <w:rPr>
          <w:sz w:val="16"/>
          <w:szCs w:val="24"/>
        </w:rPr>
        <w:t xml:space="preserve">Green Illusions explains how </w:t>
      </w:r>
      <w:r w:rsidRPr="00AD7EF5">
        <w:rPr>
          <w:rStyle w:val="StyleBoldUnderline"/>
          <w:b w:val="0"/>
          <w:sz w:val="24"/>
          <w:szCs w:val="24"/>
        </w:rPr>
        <w:t xml:space="preserve">the solar industry has grown to become one of the leading emitters of </w:t>
      </w:r>
      <w:proofErr w:type="spellStart"/>
      <w:r w:rsidRPr="00AD7EF5">
        <w:rPr>
          <w:rStyle w:val="StyleBoldUnderline"/>
          <w:b w:val="0"/>
          <w:sz w:val="24"/>
          <w:szCs w:val="24"/>
        </w:rPr>
        <w:t>hexafluoroethane</w:t>
      </w:r>
      <w:proofErr w:type="spellEnd"/>
      <w:r w:rsidRPr="00AD7EF5">
        <w:rPr>
          <w:rStyle w:val="StyleBoldUnderline"/>
          <w:b w:val="0"/>
          <w:sz w:val="24"/>
          <w:szCs w:val="24"/>
        </w:rPr>
        <w:t xml:space="preserve"> (C2F6), nitrogen </w:t>
      </w:r>
      <w:proofErr w:type="spellStart"/>
      <w:r w:rsidRPr="00AD7EF5">
        <w:rPr>
          <w:rStyle w:val="StyleBoldUnderline"/>
          <w:b w:val="0"/>
          <w:sz w:val="24"/>
          <w:szCs w:val="24"/>
        </w:rPr>
        <w:t>trifluoride</w:t>
      </w:r>
      <w:proofErr w:type="spellEnd"/>
      <w:r w:rsidRPr="00AD7EF5">
        <w:rPr>
          <w:rStyle w:val="StyleBoldUnderline"/>
          <w:b w:val="0"/>
          <w:sz w:val="24"/>
          <w:szCs w:val="24"/>
        </w:rPr>
        <w:t xml:space="preserve"> (NF3), and sulfur hexafluoride (SF6</w:t>
      </w:r>
      <w:r w:rsidRPr="00AD7EF5">
        <w:rPr>
          <w:rStyle w:val="StyleBoldUnderline"/>
          <w:b w:val="0"/>
          <w:sz w:val="16"/>
          <w:szCs w:val="24"/>
          <w:u w:val="none"/>
        </w:rPr>
        <w:t xml:space="preserve">)… </w:t>
      </w:r>
      <w:r w:rsidRPr="00AD7EF5">
        <w:rPr>
          <w:sz w:val="16"/>
          <w:szCs w:val="24"/>
        </w:rPr>
        <w:t>"It is hard to conceive of a justification for extracting taxes from the working class to fund installations of Stone Age photovoltaic technologies high in the gold-rimmed suburbs of Arizona and California."</w:t>
      </w:r>
    </w:p>
    <w:bookmarkEnd w:id="0"/>
    <w:sectPr w:rsidR="00FB5692" w:rsidRPr="00AD7EF5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1BE352" w14:textId="77777777" w:rsidR="00ED7CCA" w:rsidRDefault="00ED7CCA" w:rsidP="00E46E7E">
      <w:r>
        <w:separator/>
      </w:r>
    </w:p>
  </w:endnote>
  <w:endnote w:type="continuationSeparator" w:id="0">
    <w:p w14:paraId="525B85F4" w14:textId="77777777" w:rsidR="00ED7CCA" w:rsidRDefault="00ED7CCA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68120B" w14:textId="77777777" w:rsidR="00ED7CCA" w:rsidRDefault="00ED7CCA" w:rsidP="00E46E7E">
      <w:r>
        <w:separator/>
      </w:r>
    </w:p>
  </w:footnote>
  <w:footnote w:type="continuationSeparator" w:id="0">
    <w:p w14:paraId="415065A0" w14:textId="77777777" w:rsidR="00ED7CCA" w:rsidRDefault="00ED7CCA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8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CCA"/>
    <w:rsid w:val="000140EC"/>
    <w:rsid w:val="00016A35"/>
    <w:rsid w:val="000C16B3"/>
    <w:rsid w:val="000D6679"/>
    <w:rsid w:val="001408C0"/>
    <w:rsid w:val="00143FD7"/>
    <w:rsid w:val="001463FB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C7DE7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E0D2B"/>
    <w:rsid w:val="005E2C99"/>
    <w:rsid w:val="00627969"/>
    <w:rsid w:val="00672258"/>
    <w:rsid w:val="0067575B"/>
    <w:rsid w:val="00692C26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821415"/>
    <w:rsid w:val="0083768F"/>
    <w:rsid w:val="0091595A"/>
    <w:rsid w:val="009165EA"/>
    <w:rsid w:val="009829F2"/>
    <w:rsid w:val="00993F61"/>
    <w:rsid w:val="009B0746"/>
    <w:rsid w:val="009C198B"/>
    <w:rsid w:val="009D207E"/>
    <w:rsid w:val="009E5822"/>
    <w:rsid w:val="009E691A"/>
    <w:rsid w:val="00A074CB"/>
    <w:rsid w:val="00A369C4"/>
    <w:rsid w:val="00A47986"/>
    <w:rsid w:val="00A91A24"/>
    <w:rsid w:val="00AC0E99"/>
    <w:rsid w:val="00AD7EF5"/>
    <w:rsid w:val="00AF1E67"/>
    <w:rsid w:val="00AF5046"/>
    <w:rsid w:val="00AF70D4"/>
    <w:rsid w:val="00B169A1"/>
    <w:rsid w:val="00B33E0C"/>
    <w:rsid w:val="00B45FE9"/>
    <w:rsid w:val="00B510FE"/>
    <w:rsid w:val="00B55D49"/>
    <w:rsid w:val="00B65E97"/>
    <w:rsid w:val="00B84180"/>
    <w:rsid w:val="00B86D15"/>
    <w:rsid w:val="00BE63EA"/>
    <w:rsid w:val="00C42A3C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07296"/>
    <w:rsid w:val="00E46E7E"/>
    <w:rsid w:val="00E95631"/>
    <w:rsid w:val="00ED7CCA"/>
    <w:rsid w:val="00F1173B"/>
    <w:rsid w:val="00F45F2E"/>
    <w:rsid w:val="00FA538E"/>
    <w:rsid w:val="00FB5692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870E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ED7CCA"/>
    <w:rPr>
      <w:rFonts w:ascii="Calibri" w:eastAsiaTheme="minorHAnsi" w:hAnsi="Calibri" w:cs="Calibri"/>
      <w:sz w:val="22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szCs w:val="24"/>
      <w:u w:val="single"/>
    </w:rPr>
  </w:style>
  <w:style w:type="paragraph" w:styleId="Heading4">
    <w:name w:val="heading 4"/>
    <w:aliases w:val="Tag,Big card,Normal Tag,heading 2, Ch,Ch,no read,No Spacing211,No Spacing12,No Spacing21,No Spacing2111,No Spacing111111,TAG,small text,body,Heading 2 Char2 Char,Heading 2 Char1 Char Char,Card,Tags,No Spacing1,Debate Text,No Spacing11,tags,ta"/>
    <w:basedOn w:val="Normal"/>
    <w:next w:val="Normal"/>
    <w:link w:val="Heading4Char"/>
    <w:uiPriority w:val="9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DF1850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Big card Char,Normal Tag Char,heading 2 Char, Ch Char,Ch Char,no read Char,No Spacing211 Char,No Spacing12 Char,No Spacing21 Char,No Spacing2111 Char,No Spacing111111 Char,TAG Char,small text Char,body Char,Card Char,Tags Char"/>
    <w:basedOn w:val="DefaultParagraphFont"/>
    <w:link w:val="Heading4"/>
    <w:uiPriority w:val="9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Style Style Bold + 10 pt,Old Cite,Style Style Bold + 11 pt,tagld + 12 pt,Style Style Bold + 13 pt"/>
    <w:basedOn w:val="DefaultParagraphFont"/>
    <w:uiPriority w:val="5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Underline,Intense Emphasis1,Intense Emphasis11,apple-style-span + 6 pt,Kern at 16 pt,Intense Emphasis111,Style,Intense Emphasis2,HHeading 3 + 12 pt,Intense Emphasis1111,Bold,Cards + Font: 12 pt Char,Intense Emphasis11111,ci,c,Bo"/>
    <w:basedOn w:val="DefaultParagraphFont"/>
    <w:uiPriority w:val="6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eastAsiaTheme="minorEastAsia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eastAsiaTheme="minorEastAsia" w:cstheme="minorBidi"/>
      <w:szCs w:val="24"/>
    </w:r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  <w:rPr>
      <w:rFonts w:eastAsiaTheme="minorEastAsia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  <w:rPr>
      <w:rFonts w:eastAsiaTheme="minorEastAsia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heading 1 (block title),Important,Read,Card Text,Internet 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ED7CCA"/>
    <w:pPr>
      <w:ind w:left="288" w:right="288"/>
    </w:pPr>
    <w:rPr>
      <w:rFonts w:eastAsia="Times New Roman"/>
      <w:sz w:val="20"/>
      <w:szCs w:val="20"/>
    </w:rPr>
  </w:style>
  <w:style w:type="character" w:customStyle="1" w:styleId="cardChar">
    <w:name w:val="card Char"/>
    <w:link w:val="card"/>
    <w:rsid w:val="00ED7CCA"/>
    <w:rPr>
      <w:rFonts w:ascii="Calibri" w:eastAsia="Times New Roman" w:hAnsi="Calibri" w:cs="Calibri"/>
      <w:sz w:val="20"/>
      <w:szCs w:val="20"/>
    </w:rPr>
  </w:style>
  <w:style w:type="character" w:customStyle="1" w:styleId="underline">
    <w:name w:val="underline"/>
    <w:link w:val="textbold"/>
    <w:qFormat/>
    <w:rsid w:val="00ED7CCA"/>
    <w:rPr>
      <w:b/>
      <w:u w:val="single"/>
    </w:rPr>
  </w:style>
  <w:style w:type="paragraph" w:customStyle="1" w:styleId="textbold">
    <w:name w:val="text bold"/>
    <w:basedOn w:val="Normal"/>
    <w:link w:val="underline"/>
    <w:rsid w:val="00ED7CCA"/>
    <w:pPr>
      <w:ind w:left="720"/>
      <w:jc w:val="both"/>
    </w:pPr>
    <w:rPr>
      <w:rFonts w:asciiTheme="minorHAnsi" w:eastAsiaTheme="minorEastAsia" w:hAnsiTheme="minorHAnsi" w:cstheme="minorBidi"/>
      <w:b/>
      <w:sz w:val="24"/>
      <w:szCs w:val="24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ED7CCA"/>
    <w:rPr>
      <w:rFonts w:ascii="Calibri" w:eastAsiaTheme="minorHAnsi" w:hAnsi="Calibri" w:cs="Calibri"/>
      <w:sz w:val="22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szCs w:val="24"/>
      <w:u w:val="single"/>
    </w:rPr>
  </w:style>
  <w:style w:type="paragraph" w:styleId="Heading4">
    <w:name w:val="heading 4"/>
    <w:aliases w:val="Tag,Big card,Normal Tag,heading 2, Ch,Ch,no read,No Spacing211,No Spacing12,No Spacing21,No Spacing2111,No Spacing111111,TAG,small text,body,Heading 2 Char2 Char,Heading 2 Char1 Char Char,Card,Tags,No Spacing1,Debate Text,No Spacing11,tags,ta"/>
    <w:basedOn w:val="Normal"/>
    <w:next w:val="Normal"/>
    <w:link w:val="Heading4Char"/>
    <w:uiPriority w:val="9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DF1850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Big card Char,Normal Tag Char,heading 2 Char, Ch Char,Ch Char,no read Char,No Spacing211 Char,No Spacing12 Char,No Spacing21 Char,No Spacing2111 Char,No Spacing111111 Char,TAG Char,small text Char,body Char,Card Char,Tags Char"/>
    <w:basedOn w:val="DefaultParagraphFont"/>
    <w:link w:val="Heading4"/>
    <w:uiPriority w:val="9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Style Style Bold + 10 pt,Old Cite,Style Style Bold + 11 pt,tagld + 12 pt,Style Style Bold + 13 pt"/>
    <w:basedOn w:val="DefaultParagraphFont"/>
    <w:uiPriority w:val="5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Underline,Intense Emphasis1,Intense Emphasis11,apple-style-span + 6 pt,Kern at 16 pt,Intense Emphasis111,Style,Intense Emphasis2,HHeading 3 + 12 pt,Intense Emphasis1111,Bold,Cards + Font: 12 pt Char,Intense Emphasis11111,ci,c,Bo"/>
    <w:basedOn w:val="DefaultParagraphFont"/>
    <w:uiPriority w:val="6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eastAsiaTheme="minorEastAsia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eastAsiaTheme="minorEastAsia" w:cstheme="minorBidi"/>
      <w:szCs w:val="24"/>
    </w:r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  <w:rPr>
      <w:rFonts w:eastAsiaTheme="minorEastAsia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  <w:rPr>
      <w:rFonts w:eastAsiaTheme="minorEastAsia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heading 1 (block title),Important,Read,Card Text,Internet 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ED7CCA"/>
    <w:pPr>
      <w:ind w:left="288" w:right="288"/>
    </w:pPr>
    <w:rPr>
      <w:rFonts w:eastAsia="Times New Roman"/>
      <w:sz w:val="20"/>
      <w:szCs w:val="20"/>
    </w:rPr>
  </w:style>
  <w:style w:type="character" w:customStyle="1" w:styleId="cardChar">
    <w:name w:val="card Char"/>
    <w:link w:val="card"/>
    <w:rsid w:val="00ED7CCA"/>
    <w:rPr>
      <w:rFonts w:ascii="Calibri" w:eastAsia="Times New Roman" w:hAnsi="Calibri" w:cs="Calibri"/>
      <w:sz w:val="20"/>
      <w:szCs w:val="20"/>
    </w:rPr>
  </w:style>
  <w:style w:type="character" w:customStyle="1" w:styleId="underline">
    <w:name w:val="underline"/>
    <w:link w:val="textbold"/>
    <w:qFormat/>
    <w:rsid w:val="00ED7CCA"/>
    <w:rPr>
      <w:b/>
      <w:u w:val="single"/>
    </w:rPr>
  </w:style>
  <w:style w:type="paragraph" w:customStyle="1" w:styleId="textbold">
    <w:name w:val="text bold"/>
    <w:basedOn w:val="Normal"/>
    <w:link w:val="underline"/>
    <w:rsid w:val="00ED7CCA"/>
    <w:pPr>
      <w:ind w:left="720"/>
      <w:jc w:val="both"/>
    </w:pPr>
    <w:rPr>
      <w:rFonts w:asciiTheme="minorHAnsi" w:eastAsiaTheme="minorEastAsia" w:hAnsiTheme="minorHAnsi" w:cstheme="minorBidi"/>
      <w:b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vironmentalsoc.edublogs.org/files/2013/02/Harper-Ch.1-2-rxy2fb.pdf" TargetMode="External"/><Relationship Id="rId9" Type="http://schemas.openxmlformats.org/officeDocument/2006/relationships/hyperlink" Target="http://www.teara.govt.nz/en/geothermal-energy/page-5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ichaoliu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12</TotalTime>
  <Pages>4</Pages>
  <Words>1071</Words>
  <Characters>6110</Characters>
  <Application>Microsoft Macintosh Word</Application>
  <DocSecurity>0</DocSecurity>
  <Lines>50</Lines>
  <Paragraphs>14</Paragraphs>
  <ScaleCrop>false</ScaleCrop>
  <Company>Whitman College</Company>
  <LinksUpToDate>false</LinksUpToDate>
  <CharactersWithSpaces>7167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Sichao Liu</dc:creator>
  <cp:keywords/>
  <dc:description/>
  <cp:lastModifiedBy>Sichao Liu</cp:lastModifiedBy>
  <cp:revision>9</cp:revision>
  <dcterms:created xsi:type="dcterms:W3CDTF">2013-10-04T01:29:00Z</dcterms:created>
  <dcterms:modified xsi:type="dcterms:W3CDTF">2013-10-26T03:57:00Z</dcterms:modified>
</cp:coreProperties>
</file>