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35E2E" w14:textId="77777777" w:rsidR="00D61929" w:rsidRPr="001C5315" w:rsidRDefault="00D61929" w:rsidP="00D61929">
      <w:pPr>
        <w:pStyle w:val="Heading3"/>
        <w:rPr>
          <w:rFonts w:ascii="Calibri" w:hAnsi="Calibri"/>
        </w:rPr>
      </w:pPr>
      <w:r w:rsidRPr="001C5315">
        <w:rPr>
          <w:rFonts w:ascii="Calibri" w:hAnsi="Calibri"/>
        </w:rPr>
        <w:t>Economic Engagement Topicality</w:t>
      </w:r>
    </w:p>
    <w:p w14:paraId="7310DC88" w14:textId="77777777" w:rsidR="00D61929" w:rsidRPr="001C5315" w:rsidRDefault="00D61929" w:rsidP="00D61929">
      <w:pPr>
        <w:pStyle w:val="Heading4"/>
        <w:rPr>
          <w:rFonts w:ascii="Calibri" w:hAnsi="Calibri"/>
        </w:rPr>
      </w:pPr>
      <w:r w:rsidRPr="001C5315">
        <w:rPr>
          <w:rFonts w:ascii="Calibri" w:hAnsi="Calibri"/>
        </w:rPr>
        <w:t>Topical affirmatives must expand ECONOMIC ties toward the target country</w:t>
      </w:r>
    </w:p>
    <w:p w14:paraId="68E934BB" w14:textId="77777777" w:rsidR="00D61929" w:rsidRPr="001C5315" w:rsidRDefault="00D61929" w:rsidP="00D61929">
      <w:pPr>
        <w:rPr>
          <w:rFonts w:ascii="Calibri" w:hAnsi="Calibri"/>
          <w:b/>
          <w:sz w:val="26"/>
          <w:szCs w:val="26"/>
        </w:rPr>
      </w:pPr>
      <w:proofErr w:type="spellStart"/>
      <w:r w:rsidRPr="001C5315">
        <w:rPr>
          <w:rFonts w:ascii="Calibri" w:hAnsi="Calibri"/>
          <w:b/>
          <w:sz w:val="26"/>
          <w:szCs w:val="26"/>
        </w:rPr>
        <w:t>Celik</w:t>
      </w:r>
      <w:proofErr w:type="spellEnd"/>
      <w:r w:rsidRPr="001C5315">
        <w:rPr>
          <w:rFonts w:ascii="Calibri" w:hAnsi="Calibri"/>
          <w:b/>
          <w:sz w:val="26"/>
          <w:szCs w:val="26"/>
        </w:rPr>
        <w:t xml:space="preserve"> 11</w:t>
      </w:r>
      <w:r w:rsidRPr="001C5315">
        <w:rPr>
          <w:rFonts w:ascii="Calibri" w:hAnsi="Calibri"/>
          <w:sz w:val="16"/>
          <w:szCs w:val="16"/>
        </w:rPr>
        <w:t xml:space="preserve">. </w:t>
      </w:r>
      <w:proofErr w:type="spellStart"/>
      <w:proofErr w:type="gramStart"/>
      <w:r w:rsidRPr="001C5315">
        <w:rPr>
          <w:rFonts w:ascii="Calibri" w:hAnsi="Calibri"/>
          <w:sz w:val="16"/>
          <w:szCs w:val="16"/>
        </w:rPr>
        <w:t>Arda</w:t>
      </w:r>
      <w:proofErr w:type="spellEnd"/>
      <w:r w:rsidRPr="001C5315">
        <w:rPr>
          <w:rFonts w:ascii="Calibri" w:hAnsi="Calibri"/>
          <w:sz w:val="16"/>
          <w:szCs w:val="16"/>
        </w:rPr>
        <w:t xml:space="preserve"> Can </w:t>
      </w:r>
      <w:proofErr w:type="spellStart"/>
      <w:r w:rsidRPr="001C5315">
        <w:rPr>
          <w:rFonts w:ascii="Calibri" w:hAnsi="Calibri"/>
          <w:sz w:val="16"/>
          <w:szCs w:val="16"/>
        </w:rPr>
        <w:t>Celik</w:t>
      </w:r>
      <w:proofErr w:type="spellEnd"/>
      <w:r w:rsidRPr="001C5315">
        <w:rPr>
          <w:rFonts w:ascii="Calibri" w:hAnsi="Calibri"/>
          <w:sz w:val="16"/>
          <w:szCs w:val="16"/>
        </w:rPr>
        <w:t>.</w:t>
      </w:r>
      <w:proofErr w:type="gramEnd"/>
      <w:r w:rsidRPr="001C5315">
        <w:rPr>
          <w:rFonts w:ascii="Calibri" w:hAnsi="Calibri"/>
          <w:sz w:val="16"/>
          <w:szCs w:val="16"/>
        </w:rPr>
        <w:t xml:space="preserve"> </w:t>
      </w:r>
      <w:proofErr w:type="gramStart"/>
      <w:r w:rsidRPr="001C5315">
        <w:rPr>
          <w:rFonts w:ascii="Calibri" w:hAnsi="Calibri"/>
          <w:sz w:val="16"/>
          <w:szCs w:val="16"/>
        </w:rPr>
        <w:t>MA Politics &amp; Intl Studies, Uppsala University.</w:t>
      </w:r>
      <w:proofErr w:type="gramEnd"/>
      <w:r w:rsidRPr="001C5315">
        <w:rPr>
          <w:rFonts w:ascii="Calibri" w:hAnsi="Calibri"/>
          <w:sz w:val="16"/>
          <w:szCs w:val="16"/>
        </w:rPr>
        <w:t xml:space="preserve"> “Economic Sanctions and Engagement Policies.” Pg. 11</w:t>
      </w:r>
      <w:r w:rsidRPr="001C5315">
        <w:rPr>
          <w:rFonts w:ascii="Calibri" w:hAnsi="Calibri"/>
          <w:b/>
          <w:sz w:val="26"/>
          <w:szCs w:val="26"/>
        </w:rPr>
        <w:t xml:space="preserve"> </w:t>
      </w:r>
    </w:p>
    <w:p w14:paraId="5598D65B" w14:textId="77777777" w:rsidR="00D61929" w:rsidRPr="001C5315" w:rsidRDefault="00D61929" w:rsidP="00D61929">
      <w:pPr>
        <w:rPr>
          <w:rFonts w:ascii="Calibri" w:hAnsi="Calibri"/>
          <w:sz w:val="24"/>
          <w:szCs w:val="24"/>
        </w:rPr>
      </w:pPr>
    </w:p>
    <w:p w14:paraId="63643487" w14:textId="77777777" w:rsidR="00D61929" w:rsidRPr="001C5315" w:rsidRDefault="00D61929" w:rsidP="00D61929">
      <w:pPr>
        <w:rPr>
          <w:rFonts w:ascii="Calibri" w:hAnsi="Calibri"/>
          <w:sz w:val="16"/>
          <w:szCs w:val="24"/>
        </w:rPr>
      </w:pPr>
      <w:r w:rsidRPr="001C5315">
        <w:rPr>
          <w:rFonts w:ascii="Calibri" w:hAnsi="Calibri"/>
          <w:sz w:val="16"/>
          <w:szCs w:val="24"/>
        </w:rPr>
        <w:t xml:space="preserve">Introduction </w:t>
      </w:r>
      <w:r w:rsidRPr="001C5315">
        <w:rPr>
          <w:rStyle w:val="StyleBoldUnderline"/>
          <w:rFonts w:ascii="Calibri" w:hAnsi="Calibri"/>
          <w:b w:val="0"/>
          <w:sz w:val="24"/>
          <w:szCs w:val="24"/>
          <w:highlight w:val="green"/>
        </w:rPr>
        <w:t>Economic engagement policies</w:t>
      </w:r>
      <w:r w:rsidRPr="001C5315">
        <w:rPr>
          <w:rFonts w:ascii="Calibri" w:hAnsi="Calibri"/>
          <w:sz w:val="16"/>
          <w:szCs w:val="24"/>
        </w:rPr>
        <w:t xml:space="preserve"> are strategic integration </w:t>
      </w:r>
      <w:proofErr w:type="spellStart"/>
      <w:proofErr w:type="gramStart"/>
      <w:r w:rsidRPr="001C5315">
        <w:rPr>
          <w:rFonts w:ascii="Calibri" w:hAnsi="Calibri"/>
          <w:sz w:val="16"/>
          <w:szCs w:val="24"/>
        </w:rPr>
        <w:t>behaviour</w:t>
      </w:r>
      <w:proofErr w:type="spellEnd"/>
      <w:r w:rsidRPr="001C5315">
        <w:rPr>
          <w:rFonts w:ascii="Calibri" w:hAnsi="Calibri"/>
          <w:sz w:val="16"/>
          <w:szCs w:val="24"/>
        </w:rPr>
        <w:t xml:space="preserve"> which</w:t>
      </w:r>
      <w:proofErr w:type="gramEnd"/>
      <w:r w:rsidRPr="001C5315">
        <w:rPr>
          <w:rFonts w:ascii="Calibri" w:hAnsi="Calibri"/>
          <w:sz w:val="16"/>
          <w:szCs w:val="24"/>
        </w:rPr>
        <w:t xml:space="preserve"> involves with the target state. Engagement policies differ from other tools in Economic Diplomacy. They target to </w:t>
      </w:r>
      <w:r w:rsidRPr="001C5315">
        <w:rPr>
          <w:rStyle w:val="StyleBoldUnderline"/>
          <w:rFonts w:ascii="Calibri" w:hAnsi="Calibri"/>
          <w:b w:val="0"/>
          <w:sz w:val="24"/>
          <w:szCs w:val="24"/>
          <w:highlight w:val="green"/>
        </w:rPr>
        <w:t>deepen</w:t>
      </w:r>
      <w:r w:rsidRPr="001C5315">
        <w:rPr>
          <w:rStyle w:val="StyleBoldUnderline"/>
          <w:rFonts w:ascii="Calibri" w:hAnsi="Calibri"/>
          <w:b w:val="0"/>
          <w:sz w:val="24"/>
          <w:szCs w:val="24"/>
        </w:rPr>
        <w:t xml:space="preserve"> the economic </w:t>
      </w:r>
      <w:r w:rsidRPr="001C5315">
        <w:rPr>
          <w:rFonts w:ascii="Calibri" w:hAnsi="Calibri"/>
          <w:sz w:val="24"/>
          <w:szCs w:val="24"/>
          <w:highlight w:val="green"/>
          <w:u w:val="single"/>
        </w:rPr>
        <w:t xml:space="preserve">relations to create economic intersection, </w:t>
      </w:r>
      <w:proofErr w:type="spellStart"/>
      <w:r w:rsidRPr="001C5315">
        <w:rPr>
          <w:rFonts w:ascii="Calibri" w:hAnsi="Calibri"/>
          <w:sz w:val="24"/>
          <w:szCs w:val="24"/>
          <w:highlight w:val="green"/>
          <w:u w:val="single"/>
        </w:rPr>
        <w:t>interconnectness</w:t>
      </w:r>
      <w:proofErr w:type="spellEnd"/>
      <w:r w:rsidRPr="001C5315">
        <w:rPr>
          <w:rFonts w:ascii="Calibri" w:hAnsi="Calibri"/>
          <w:sz w:val="24"/>
          <w:szCs w:val="24"/>
          <w:highlight w:val="green"/>
          <w:u w:val="single"/>
        </w:rPr>
        <w:t>, and mutual dependence</w:t>
      </w:r>
      <w:r w:rsidRPr="001C5315">
        <w:rPr>
          <w:rStyle w:val="StyleBoldUnderline"/>
          <w:rFonts w:ascii="Calibri" w:hAnsi="Calibri"/>
          <w:b w:val="0"/>
          <w:sz w:val="24"/>
          <w:szCs w:val="24"/>
          <w:highlight w:val="green"/>
        </w:rPr>
        <w:t xml:space="preserve"> and</w:t>
      </w:r>
      <w:r w:rsidRPr="001C5315">
        <w:rPr>
          <w:rStyle w:val="StyleBoldUnderline"/>
          <w:rFonts w:ascii="Calibri" w:hAnsi="Calibri"/>
          <w:b w:val="0"/>
          <w:sz w:val="24"/>
          <w:szCs w:val="24"/>
        </w:rPr>
        <w:t xml:space="preserve"> finally </w:t>
      </w:r>
      <w:proofErr w:type="gramStart"/>
      <w:r w:rsidRPr="001C5315">
        <w:rPr>
          <w:rFonts w:ascii="Calibri" w:hAnsi="Calibri"/>
          <w:sz w:val="24"/>
          <w:szCs w:val="24"/>
          <w:highlight w:val="green"/>
          <w:u w:val="single"/>
        </w:rPr>
        <w:t>seeks</w:t>
      </w:r>
      <w:proofErr w:type="gramEnd"/>
      <w:r w:rsidRPr="001C5315">
        <w:rPr>
          <w:rFonts w:ascii="Calibri" w:hAnsi="Calibri"/>
          <w:sz w:val="24"/>
          <w:szCs w:val="24"/>
          <w:highlight w:val="green"/>
          <w:u w:val="single"/>
        </w:rPr>
        <w:t xml:space="preserve"> economic interdependence</w:t>
      </w:r>
      <w:r w:rsidRPr="001C5315">
        <w:rPr>
          <w:rFonts w:ascii="Calibri" w:hAnsi="Calibri"/>
          <w:sz w:val="16"/>
          <w:szCs w:val="24"/>
        </w:rPr>
        <w:t xml:space="preserve">. This interdependence serves the sender stale to change the political </w:t>
      </w:r>
      <w:proofErr w:type="spellStart"/>
      <w:r w:rsidRPr="001C5315">
        <w:rPr>
          <w:rFonts w:ascii="Calibri" w:hAnsi="Calibri"/>
          <w:sz w:val="16"/>
          <w:szCs w:val="24"/>
        </w:rPr>
        <w:t>behaviour</w:t>
      </w:r>
      <w:proofErr w:type="spellEnd"/>
      <w:r w:rsidRPr="001C5315">
        <w:rPr>
          <w:rFonts w:ascii="Calibri" w:hAnsi="Calibri"/>
          <w:sz w:val="16"/>
          <w:szCs w:val="24"/>
        </w:rPr>
        <w:t xml:space="preserve"> of target stale. However they cannot be counted as carrots or inducement tools, they focus on long term strategic goals and they are not restricted with short term policy changes</w:t>
      </w:r>
      <w:proofErr w:type="gramStart"/>
      <w:r w:rsidRPr="001C5315">
        <w:rPr>
          <w:rFonts w:ascii="Calibri" w:hAnsi="Calibri"/>
          <w:sz w:val="16"/>
          <w:szCs w:val="24"/>
        </w:rPr>
        <w:t>.(</w:t>
      </w:r>
      <w:proofErr w:type="gramEnd"/>
      <w:r w:rsidRPr="001C5315">
        <w:rPr>
          <w:rFonts w:ascii="Calibri" w:hAnsi="Calibri"/>
          <w:sz w:val="16"/>
          <w:szCs w:val="24"/>
        </w:rPr>
        <w:t xml:space="preserve">Kahler&amp;Kastner,2006) They can be unconditional and focus on creating greater economic benefits for both parties. </w:t>
      </w:r>
      <w:r w:rsidRPr="001C5315">
        <w:rPr>
          <w:rStyle w:val="StyleBoldUnderline"/>
          <w:rFonts w:ascii="Calibri" w:hAnsi="Calibri"/>
          <w:b w:val="0"/>
          <w:sz w:val="24"/>
          <w:szCs w:val="24"/>
          <w:highlight w:val="green"/>
        </w:rPr>
        <w:t>Economic engagement targets to seek deeper economic linkages</w:t>
      </w:r>
      <w:r w:rsidRPr="001C5315">
        <w:rPr>
          <w:rStyle w:val="StyleBoldUnderline"/>
          <w:rFonts w:ascii="Calibri" w:hAnsi="Calibri"/>
          <w:b w:val="0"/>
          <w:sz w:val="24"/>
          <w:szCs w:val="24"/>
        </w:rPr>
        <w:t xml:space="preserve"> via </w:t>
      </w:r>
      <w:r w:rsidRPr="001C5315">
        <w:rPr>
          <w:rStyle w:val="StyleBoldUnderline"/>
          <w:rFonts w:ascii="Calibri" w:hAnsi="Calibri"/>
          <w:b w:val="0"/>
          <w:sz w:val="24"/>
          <w:szCs w:val="24"/>
          <w:highlight w:val="green"/>
        </w:rPr>
        <w:t>promoting</w:t>
      </w:r>
      <w:r w:rsidRPr="001C5315">
        <w:rPr>
          <w:rStyle w:val="StyleBoldUnderline"/>
          <w:rFonts w:ascii="Calibri" w:hAnsi="Calibri"/>
          <w:b w:val="0"/>
          <w:sz w:val="24"/>
          <w:szCs w:val="24"/>
        </w:rPr>
        <w:t xml:space="preserve"> institutionalized </w:t>
      </w:r>
      <w:r w:rsidRPr="001C5315">
        <w:rPr>
          <w:rFonts w:ascii="Calibri" w:hAnsi="Calibri"/>
          <w:sz w:val="24"/>
          <w:szCs w:val="24"/>
          <w:highlight w:val="green"/>
          <w:u w:val="single"/>
        </w:rPr>
        <w:t>mutual trade</w:t>
      </w:r>
      <w:r w:rsidRPr="001C5315">
        <w:rPr>
          <w:rStyle w:val="StyleBoldUnderline"/>
          <w:rFonts w:ascii="Calibri" w:hAnsi="Calibri"/>
          <w:b w:val="0"/>
          <w:sz w:val="24"/>
          <w:szCs w:val="24"/>
        </w:rPr>
        <w:t xml:space="preserve"> thus mentioned interdependence creates two major concepts</w:t>
      </w:r>
      <w:r w:rsidRPr="001C5315">
        <w:rPr>
          <w:rFonts w:ascii="Calibri" w:hAnsi="Calibri"/>
          <w:sz w:val="16"/>
          <w:szCs w:val="24"/>
        </w:rPr>
        <w:t xml:space="preserve">. Firstly it builds strong trade partnership to avoid possible militarized and </w:t>
      </w:r>
      <w:proofErr w:type="gramStart"/>
      <w:r w:rsidRPr="001C5315">
        <w:rPr>
          <w:rFonts w:ascii="Calibri" w:hAnsi="Calibri"/>
          <w:sz w:val="16"/>
          <w:szCs w:val="24"/>
        </w:rPr>
        <w:t>non militarized</w:t>
      </w:r>
      <w:proofErr w:type="gramEnd"/>
      <w:r w:rsidRPr="001C5315">
        <w:rPr>
          <w:rFonts w:ascii="Calibri" w:hAnsi="Calibri"/>
          <w:sz w:val="16"/>
          <w:szCs w:val="24"/>
        </w:rPr>
        <w:t xml:space="preserve"> conflicts. Secondly it gives a leeway lo perceive the international political atmosphere from the same and harmonized perspective. </w:t>
      </w:r>
      <w:proofErr w:type="spellStart"/>
      <w:r w:rsidRPr="001C5315">
        <w:rPr>
          <w:rFonts w:ascii="Calibri" w:hAnsi="Calibri"/>
          <w:sz w:val="16"/>
          <w:szCs w:val="24"/>
        </w:rPr>
        <w:t>Kahler</w:t>
      </w:r>
      <w:proofErr w:type="spellEnd"/>
      <w:r w:rsidRPr="001C5315">
        <w:rPr>
          <w:rFonts w:ascii="Calibri" w:hAnsi="Calibri"/>
          <w:sz w:val="16"/>
          <w:szCs w:val="24"/>
        </w:rPr>
        <w:t xml:space="preserve"> and </w:t>
      </w:r>
      <w:proofErr w:type="spellStart"/>
      <w:r w:rsidRPr="001C5315">
        <w:rPr>
          <w:rFonts w:ascii="Calibri" w:hAnsi="Calibri"/>
          <w:sz w:val="16"/>
          <w:szCs w:val="24"/>
        </w:rPr>
        <w:t>Kastner</w:t>
      </w:r>
      <w:proofErr w:type="spellEnd"/>
      <w:r w:rsidRPr="001C5315">
        <w:rPr>
          <w:rFonts w:ascii="Calibri" w:hAnsi="Calibri"/>
          <w:sz w:val="16"/>
          <w:szCs w:val="24"/>
        </w:rPr>
        <w:t xml:space="preserve"> define the engagement policies as follows "</w:t>
      </w:r>
      <w:r w:rsidRPr="001C5315">
        <w:rPr>
          <w:rStyle w:val="StyleBoldUnderline"/>
          <w:rFonts w:ascii="Calibri" w:hAnsi="Calibri"/>
          <w:b w:val="0"/>
          <w:sz w:val="24"/>
          <w:szCs w:val="24"/>
          <w:highlight w:val="green"/>
        </w:rPr>
        <w:t xml:space="preserve">It is a policy </w:t>
      </w:r>
      <w:r w:rsidRPr="001C5315">
        <w:rPr>
          <w:rFonts w:ascii="Calibri" w:hAnsi="Calibri"/>
          <w:sz w:val="24"/>
          <w:szCs w:val="24"/>
          <w:highlight w:val="green"/>
          <w:u w:val="single"/>
        </w:rPr>
        <w:t>of deliberate expanding economic ties</w:t>
      </w:r>
      <w:r w:rsidRPr="001C5315">
        <w:rPr>
          <w:rStyle w:val="StyleBoldUnderline"/>
          <w:rFonts w:ascii="Calibri" w:hAnsi="Calibri"/>
          <w:b w:val="0"/>
          <w:sz w:val="24"/>
          <w:szCs w:val="24"/>
        </w:rPr>
        <w:t xml:space="preserve"> with and adversary in order to change the </w:t>
      </w:r>
      <w:proofErr w:type="spellStart"/>
      <w:r w:rsidRPr="001C5315">
        <w:rPr>
          <w:rStyle w:val="StyleBoldUnderline"/>
          <w:rFonts w:ascii="Calibri" w:hAnsi="Calibri"/>
          <w:b w:val="0"/>
          <w:sz w:val="24"/>
          <w:szCs w:val="24"/>
        </w:rPr>
        <w:t>behaviour</w:t>
      </w:r>
      <w:proofErr w:type="spellEnd"/>
      <w:r w:rsidRPr="001C5315">
        <w:rPr>
          <w:rStyle w:val="StyleBoldUnderline"/>
          <w:rFonts w:ascii="Calibri" w:hAnsi="Calibri"/>
          <w:b w:val="0"/>
          <w:sz w:val="24"/>
          <w:szCs w:val="24"/>
        </w:rPr>
        <w:t xml:space="preserve"> of target state and improve bilateral relations </w:t>
      </w:r>
      <w:r w:rsidRPr="001C5315">
        <w:rPr>
          <w:rFonts w:ascii="Calibri" w:hAnsi="Calibri"/>
          <w:sz w:val="16"/>
          <w:szCs w:val="24"/>
        </w:rPr>
        <w:t>"</w:t>
      </w:r>
      <w:proofErr w:type="gramStart"/>
      <w:r w:rsidRPr="001C5315">
        <w:rPr>
          <w:rFonts w:ascii="Calibri" w:hAnsi="Calibri"/>
          <w:sz w:val="16"/>
          <w:szCs w:val="24"/>
        </w:rPr>
        <w:t>.(</w:t>
      </w:r>
      <w:proofErr w:type="gramEnd"/>
      <w:r w:rsidRPr="001C5315">
        <w:rPr>
          <w:rFonts w:ascii="Calibri" w:hAnsi="Calibri"/>
          <w:sz w:val="16"/>
          <w:szCs w:val="24"/>
        </w:rPr>
        <w:t>p523-abstact). It is an intentional economic strategy that expects bigger benefits such as long term economic gains and more importantly</w:t>
      </w:r>
      <w:proofErr w:type="gramStart"/>
      <w:r w:rsidRPr="001C5315">
        <w:rPr>
          <w:rFonts w:ascii="Calibri" w:hAnsi="Calibri"/>
          <w:sz w:val="16"/>
          <w:szCs w:val="24"/>
        </w:rPr>
        <w:t>;</w:t>
      </w:r>
      <w:proofErr w:type="gramEnd"/>
      <w:r w:rsidRPr="001C5315">
        <w:rPr>
          <w:rFonts w:ascii="Calibri" w:hAnsi="Calibri"/>
          <w:sz w:val="16"/>
          <w:szCs w:val="24"/>
        </w:rPr>
        <w:t xml:space="preserve"> political gains. The main idea behind the engagement motivation is stated by </w:t>
      </w:r>
      <w:proofErr w:type="spellStart"/>
      <w:r w:rsidRPr="001C5315">
        <w:rPr>
          <w:rFonts w:ascii="Calibri" w:hAnsi="Calibri"/>
          <w:sz w:val="16"/>
          <w:szCs w:val="24"/>
        </w:rPr>
        <w:t>Rosecrance</w:t>
      </w:r>
      <w:proofErr w:type="spellEnd"/>
      <w:r w:rsidRPr="001C5315">
        <w:rPr>
          <w:rFonts w:ascii="Calibri" w:hAnsi="Calibri"/>
          <w:sz w:val="16"/>
          <w:szCs w:val="24"/>
        </w:rPr>
        <w:t xml:space="preserve"> (1977) in a way that " the direct and positive linkage of interests of stales where a change in the position of one state affects the position of others in the same direction.</w:t>
      </w:r>
    </w:p>
    <w:p w14:paraId="16400639" w14:textId="77777777" w:rsidR="00D61929" w:rsidRPr="001C5315" w:rsidRDefault="00D61929" w:rsidP="00D61929">
      <w:pPr>
        <w:pStyle w:val="Heading4"/>
        <w:rPr>
          <w:rFonts w:ascii="Calibri" w:hAnsi="Calibri"/>
          <w:szCs w:val="26"/>
        </w:rPr>
      </w:pPr>
      <w:r w:rsidRPr="001C5315">
        <w:rPr>
          <w:rFonts w:ascii="Calibri" w:hAnsi="Calibri"/>
          <w:szCs w:val="26"/>
        </w:rPr>
        <w:t xml:space="preserve">Economic engagement is limited to increasing TRADE and FINANCIAL </w:t>
      </w:r>
      <w:r w:rsidRPr="001C5315">
        <w:rPr>
          <w:rFonts w:ascii="Calibri" w:hAnsi="Calibri"/>
        </w:rPr>
        <w:t>benefits—anything else explodes the topic and undermines preparedness for ALL debates</w:t>
      </w:r>
      <w:r w:rsidRPr="001C5315">
        <w:rPr>
          <w:rFonts w:ascii="Calibri" w:hAnsi="Calibri"/>
          <w:szCs w:val="26"/>
        </w:rPr>
        <w:t xml:space="preserve"> </w:t>
      </w:r>
    </w:p>
    <w:p w14:paraId="313B70C1" w14:textId="77777777" w:rsidR="00D61929" w:rsidRPr="001C5315" w:rsidRDefault="00D61929" w:rsidP="00D61929">
      <w:pPr>
        <w:rPr>
          <w:rFonts w:ascii="Calibri" w:hAnsi="Calibri"/>
          <w:b/>
          <w:sz w:val="26"/>
          <w:szCs w:val="26"/>
        </w:rPr>
      </w:pPr>
      <w:proofErr w:type="spellStart"/>
      <w:proofErr w:type="gramStart"/>
      <w:r w:rsidRPr="001C5315">
        <w:rPr>
          <w:rFonts w:ascii="Calibri" w:hAnsi="Calibri"/>
          <w:b/>
          <w:sz w:val="26"/>
          <w:szCs w:val="26"/>
        </w:rPr>
        <w:t>Haass</w:t>
      </w:r>
      <w:proofErr w:type="spellEnd"/>
      <w:r w:rsidRPr="001C5315">
        <w:rPr>
          <w:rFonts w:ascii="Calibri" w:hAnsi="Calibri"/>
          <w:b/>
          <w:sz w:val="26"/>
          <w:szCs w:val="26"/>
        </w:rPr>
        <w:t xml:space="preserve"> and O’Sullivan 2K</w:t>
      </w:r>
      <w:r w:rsidRPr="001C5315">
        <w:rPr>
          <w:rFonts w:ascii="Calibri" w:hAnsi="Calibri"/>
          <w:sz w:val="16"/>
          <w:szCs w:val="16"/>
        </w:rPr>
        <w:t>.</w:t>
      </w:r>
      <w:proofErr w:type="gramEnd"/>
      <w:r w:rsidRPr="001C5315">
        <w:rPr>
          <w:rFonts w:ascii="Calibri" w:hAnsi="Calibri"/>
          <w:sz w:val="16"/>
          <w:szCs w:val="16"/>
        </w:rPr>
        <w:t xml:space="preserve"> </w:t>
      </w:r>
      <w:proofErr w:type="gramStart"/>
      <w:r w:rsidRPr="001C5315">
        <w:rPr>
          <w:rFonts w:ascii="Calibri" w:hAnsi="Calibri"/>
          <w:sz w:val="16"/>
          <w:szCs w:val="16"/>
        </w:rPr>
        <w:t xml:space="preserve">Richard </w:t>
      </w:r>
      <w:proofErr w:type="spellStart"/>
      <w:r w:rsidRPr="001C5315">
        <w:rPr>
          <w:rFonts w:ascii="Calibri" w:hAnsi="Calibri"/>
          <w:sz w:val="16"/>
          <w:szCs w:val="16"/>
        </w:rPr>
        <w:t>Haass</w:t>
      </w:r>
      <w:proofErr w:type="spellEnd"/>
      <w:r w:rsidRPr="001C5315">
        <w:rPr>
          <w:rFonts w:ascii="Calibri" w:hAnsi="Calibri"/>
          <w:sz w:val="16"/>
          <w:szCs w:val="16"/>
        </w:rPr>
        <w:t xml:space="preserve"> &amp; Meghan O’Sullivan, Senior Fellows @ the Brookings Institution Foreign Policy Studies Program.</w:t>
      </w:r>
      <w:proofErr w:type="gramEnd"/>
      <w:r w:rsidRPr="001C5315">
        <w:rPr>
          <w:rFonts w:ascii="Calibri" w:hAnsi="Calibri"/>
          <w:sz w:val="16"/>
          <w:szCs w:val="16"/>
        </w:rPr>
        <w:t xml:space="preserve"> “Honey and Vinegar: Incentives, Sanctions, and Foreign Policy.” Pg. 5-6</w:t>
      </w:r>
    </w:p>
    <w:p w14:paraId="506170DB" w14:textId="77777777" w:rsidR="00D61929" w:rsidRPr="001C5315" w:rsidRDefault="00D61929" w:rsidP="00D61929">
      <w:pPr>
        <w:rPr>
          <w:rFonts w:ascii="Calibri" w:hAnsi="Calibri"/>
          <w:sz w:val="24"/>
          <w:szCs w:val="24"/>
        </w:rPr>
      </w:pPr>
    </w:p>
    <w:p w14:paraId="45336C1B" w14:textId="77777777" w:rsidR="00D61929" w:rsidRPr="001C5315" w:rsidRDefault="00D61929" w:rsidP="00D61929">
      <w:pPr>
        <w:rPr>
          <w:rFonts w:ascii="Calibri" w:hAnsi="Calibri"/>
          <w:sz w:val="24"/>
          <w:szCs w:val="24"/>
          <w:u w:val="single"/>
        </w:rPr>
      </w:pPr>
      <w:r w:rsidRPr="001C5315">
        <w:rPr>
          <w:rFonts w:ascii="Calibri" w:hAnsi="Calibri"/>
          <w:sz w:val="16"/>
          <w:szCs w:val="24"/>
        </w:rPr>
        <w:t xml:space="preserve">Architects of engagement strategies have a wide variety of incentives from which to choose. </w:t>
      </w:r>
      <w:r w:rsidRPr="001C5315">
        <w:rPr>
          <w:rFonts w:ascii="Calibri" w:hAnsi="Calibri"/>
          <w:sz w:val="24"/>
          <w:szCs w:val="24"/>
          <w:highlight w:val="green"/>
          <w:u w:val="single"/>
        </w:rPr>
        <w:t>Economic engagement might</w:t>
      </w:r>
      <w:r w:rsidRPr="001C5315">
        <w:rPr>
          <w:rStyle w:val="StyleBoldUnderline"/>
          <w:rFonts w:ascii="Calibri" w:hAnsi="Calibri"/>
          <w:b w:val="0"/>
          <w:sz w:val="24"/>
          <w:szCs w:val="24"/>
          <w:highlight w:val="green"/>
        </w:rPr>
        <w:t xml:space="preserve"> offer tangible incentives</w:t>
      </w:r>
      <w:r w:rsidRPr="001C5315">
        <w:rPr>
          <w:rStyle w:val="StyleBoldUnderline"/>
          <w:rFonts w:ascii="Calibri" w:hAnsi="Calibri"/>
          <w:b w:val="0"/>
          <w:sz w:val="24"/>
          <w:szCs w:val="24"/>
        </w:rPr>
        <w:t xml:space="preserve"> such as export credits, investment insurance or promotion, access to technology, loans, and economic aid.</w:t>
      </w:r>
      <w:r w:rsidRPr="001C5315">
        <w:rPr>
          <w:rFonts w:ascii="Calibri" w:hAnsi="Calibri"/>
          <w:sz w:val="16"/>
          <w:szCs w:val="24"/>
        </w:rPr>
        <w:t xml:space="preserve">’2 </w:t>
      </w:r>
      <w:r w:rsidRPr="001C5315">
        <w:rPr>
          <w:rStyle w:val="StyleBoldUnderline"/>
          <w:rFonts w:ascii="Calibri" w:hAnsi="Calibri"/>
          <w:b w:val="0"/>
          <w:sz w:val="24"/>
          <w:szCs w:val="24"/>
          <w:highlight w:val="green"/>
        </w:rPr>
        <w:t>Other</w:t>
      </w:r>
      <w:r w:rsidRPr="001C5315">
        <w:rPr>
          <w:rStyle w:val="StyleBoldUnderline"/>
          <w:rFonts w:ascii="Calibri" w:hAnsi="Calibri"/>
          <w:b w:val="0"/>
          <w:sz w:val="24"/>
          <w:szCs w:val="24"/>
        </w:rPr>
        <w:t xml:space="preserve"> </w:t>
      </w:r>
      <w:r w:rsidRPr="001C5315">
        <w:rPr>
          <w:rFonts w:ascii="Calibri" w:hAnsi="Calibri"/>
          <w:sz w:val="16"/>
          <w:szCs w:val="24"/>
        </w:rPr>
        <w:t xml:space="preserve">equally useful </w:t>
      </w:r>
      <w:r w:rsidRPr="001C5315">
        <w:rPr>
          <w:rStyle w:val="StyleBoldUnderline"/>
          <w:rFonts w:ascii="Calibri" w:hAnsi="Calibri"/>
          <w:b w:val="0"/>
          <w:sz w:val="24"/>
          <w:szCs w:val="24"/>
          <w:highlight w:val="green"/>
        </w:rPr>
        <w:t>economic incentives involve</w:t>
      </w:r>
      <w:r w:rsidRPr="001C5315">
        <w:rPr>
          <w:rStyle w:val="StyleBoldUnderline"/>
          <w:rFonts w:ascii="Calibri" w:hAnsi="Calibri"/>
          <w:b w:val="0"/>
          <w:sz w:val="24"/>
          <w:szCs w:val="24"/>
        </w:rPr>
        <w:t xml:space="preserve"> </w:t>
      </w:r>
      <w:r w:rsidRPr="001C5315">
        <w:rPr>
          <w:rFonts w:ascii="Calibri" w:hAnsi="Calibri"/>
          <w:sz w:val="16"/>
          <w:szCs w:val="24"/>
        </w:rPr>
        <w:t xml:space="preserve">the </w:t>
      </w:r>
      <w:r w:rsidRPr="001C5315">
        <w:rPr>
          <w:rStyle w:val="StyleBoldUnderline"/>
          <w:rFonts w:ascii="Calibri" w:hAnsi="Calibri"/>
          <w:b w:val="0"/>
          <w:sz w:val="24"/>
          <w:szCs w:val="24"/>
          <w:highlight w:val="green"/>
        </w:rPr>
        <w:t>removal of</w:t>
      </w:r>
      <w:r w:rsidRPr="001C5315">
        <w:rPr>
          <w:rStyle w:val="StyleBoldUnderline"/>
          <w:rFonts w:ascii="Calibri" w:hAnsi="Calibri"/>
          <w:b w:val="0"/>
          <w:sz w:val="24"/>
          <w:szCs w:val="24"/>
        </w:rPr>
        <w:t xml:space="preserve"> penalties</w:t>
      </w:r>
      <w:r w:rsidRPr="001C5315">
        <w:rPr>
          <w:rFonts w:ascii="Calibri" w:hAnsi="Calibri"/>
          <w:sz w:val="16"/>
          <w:szCs w:val="24"/>
        </w:rPr>
        <w:t xml:space="preserve">, </w:t>
      </w:r>
      <w:r w:rsidRPr="001C5315">
        <w:rPr>
          <w:rStyle w:val="StyleBoldUnderline"/>
          <w:rFonts w:ascii="Calibri" w:hAnsi="Calibri"/>
          <w:b w:val="0"/>
          <w:sz w:val="24"/>
          <w:szCs w:val="24"/>
        </w:rPr>
        <w:t xml:space="preserve">whether they be </w:t>
      </w:r>
      <w:r w:rsidRPr="001C5315">
        <w:rPr>
          <w:rStyle w:val="StyleBoldUnderline"/>
          <w:rFonts w:ascii="Calibri" w:hAnsi="Calibri"/>
          <w:b w:val="0"/>
          <w:sz w:val="24"/>
          <w:szCs w:val="24"/>
          <w:highlight w:val="green"/>
        </w:rPr>
        <w:t>trade embargoes, investment bans</w:t>
      </w:r>
      <w:r w:rsidRPr="001C5315">
        <w:rPr>
          <w:rStyle w:val="StyleBoldUnderline"/>
          <w:rFonts w:ascii="Calibri" w:hAnsi="Calibri"/>
          <w:b w:val="0"/>
          <w:sz w:val="24"/>
          <w:szCs w:val="24"/>
        </w:rPr>
        <w:t xml:space="preserve">, or </w:t>
      </w:r>
      <w:r w:rsidRPr="001C5315">
        <w:rPr>
          <w:rStyle w:val="StyleBoldUnderline"/>
          <w:rFonts w:ascii="Calibri" w:hAnsi="Calibri"/>
          <w:b w:val="0"/>
          <w:sz w:val="24"/>
          <w:szCs w:val="24"/>
          <w:highlight w:val="green"/>
        </w:rPr>
        <w:t>high tariffs</w:t>
      </w:r>
      <w:r w:rsidRPr="001C5315">
        <w:rPr>
          <w:rStyle w:val="StyleBoldUnderline"/>
          <w:rFonts w:ascii="Calibri" w:hAnsi="Calibri"/>
          <w:b w:val="0"/>
          <w:sz w:val="24"/>
          <w:szCs w:val="24"/>
        </w:rPr>
        <w:t xml:space="preserve"> that have impeded economic relations between the United States and the target country.</w:t>
      </w:r>
      <w:r w:rsidRPr="001C5315">
        <w:rPr>
          <w:rFonts w:ascii="Calibri" w:hAnsi="Calibri"/>
          <w:sz w:val="16"/>
          <w:szCs w:val="24"/>
        </w:rPr>
        <w:t xml:space="preserve"> In addition, facilitated entry into the global economic arena and the institutions that govern it rank among the most potent incentives in today’s global market.’ Similarly, </w:t>
      </w:r>
      <w:r w:rsidRPr="001C5315">
        <w:rPr>
          <w:rFonts w:ascii="Calibri" w:hAnsi="Calibri"/>
          <w:sz w:val="24"/>
          <w:szCs w:val="24"/>
          <w:highlight w:val="green"/>
          <w:u w:val="single"/>
        </w:rPr>
        <w:t>political engagement can involve</w:t>
      </w:r>
      <w:r w:rsidRPr="001C5315">
        <w:rPr>
          <w:rStyle w:val="StyleBoldUnderline"/>
          <w:rFonts w:ascii="Calibri" w:hAnsi="Calibri"/>
          <w:b w:val="0"/>
          <w:sz w:val="24"/>
          <w:szCs w:val="24"/>
        </w:rPr>
        <w:t xml:space="preserve"> the </w:t>
      </w:r>
      <w:r w:rsidRPr="001C5315">
        <w:rPr>
          <w:rStyle w:val="StyleBoldUnderline"/>
          <w:rFonts w:ascii="Calibri" w:hAnsi="Calibri"/>
          <w:b w:val="0"/>
          <w:sz w:val="24"/>
          <w:szCs w:val="24"/>
          <w:highlight w:val="green"/>
        </w:rPr>
        <w:t>lure of diplomatic recognition</w:t>
      </w:r>
      <w:r w:rsidRPr="001C5315">
        <w:rPr>
          <w:rStyle w:val="StyleBoldUnderline"/>
          <w:rFonts w:ascii="Calibri" w:hAnsi="Calibri"/>
          <w:b w:val="0"/>
          <w:sz w:val="24"/>
          <w:szCs w:val="24"/>
        </w:rPr>
        <w:t>, access to regional or international institutions, or the scheduling of summits between leaders</w:t>
      </w:r>
      <w:r w:rsidRPr="001C5315">
        <w:rPr>
          <w:rFonts w:ascii="Calibri" w:hAnsi="Calibri"/>
          <w:sz w:val="16"/>
          <w:szCs w:val="24"/>
        </w:rPr>
        <w:t>—</w:t>
      </w:r>
      <w:r w:rsidRPr="001C5315">
        <w:rPr>
          <w:rStyle w:val="StyleBoldUnderline"/>
          <w:rFonts w:ascii="Calibri" w:hAnsi="Calibri"/>
          <w:b w:val="0"/>
          <w:sz w:val="24"/>
          <w:szCs w:val="24"/>
        </w:rPr>
        <w:t xml:space="preserve">or the termination of these </w:t>
      </w:r>
      <w:r w:rsidRPr="001C5315">
        <w:rPr>
          <w:rFonts w:ascii="Calibri" w:hAnsi="Calibri"/>
          <w:sz w:val="24"/>
          <w:szCs w:val="24"/>
          <w:u w:val="single"/>
        </w:rPr>
        <w:t xml:space="preserve">benefits. </w:t>
      </w:r>
      <w:r w:rsidRPr="001C5315">
        <w:rPr>
          <w:rFonts w:ascii="Calibri" w:hAnsi="Calibri"/>
          <w:sz w:val="24"/>
          <w:szCs w:val="24"/>
          <w:highlight w:val="green"/>
          <w:u w:val="single"/>
        </w:rPr>
        <w:t>Military engagement coul</w:t>
      </w:r>
      <w:r w:rsidRPr="001C5315">
        <w:rPr>
          <w:rStyle w:val="StyleBoldUnderline"/>
          <w:rFonts w:ascii="Calibri" w:hAnsi="Calibri"/>
          <w:b w:val="0"/>
          <w:sz w:val="24"/>
          <w:szCs w:val="24"/>
          <w:highlight w:val="green"/>
        </w:rPr>
        <w:t>d</w:t>
      </w:r>
      <w:r w:rsidRPr="001C5315">
        <w:rPr>
          <w:rFonts w:ascii="Calibri" w:hAnsi="Calibri"/>
          <w:sz w:val="16"/>
          <w:szCs w:val="24"/>
        </w:rPr>
        <w:t xml:space="preserve"> involve the extension of International Military Educational Training (IMET) both to </w:t>
      </w:r>
      <w:r w:rsidRPr="001C5315">
        <w:rPr>
          <w:rStyle w:val="StyleBoldUnderline"/>
          <w:rFonts w:ascii="Calibri" w:hAnsi="Calibri"/>
          <w:b w:val="0"/>
          <w:sz w:val="24"/>
          <w:szCs w:val="24"/>
          <w:highlight w:val="green"/>
        </w:rPr>
        <w:t>strengthen respect for civilian authority</w:t>
      </w:r>
      <w:r w:rsidRPr="001C5315">
        <w:rPr>
          <w:rStyle w:val="StyleBoldUnderline"/>
          <w:rFonts w:ascii="Calibri" w:hAnsi="Calibri"/>
          <w:b w:val="0"/>
          <w:sz w:val="24"/>
          <w:szCs w:val="24"/>
        </w:rPr>
        <w:t xml:space="preserve"> and human rights among a country’s armed forces and</w:t>
      </w:r>
      <w:r w:rsidRPr="001C5315">
        <w:rPr>
          <w:rFonts w:ascii="Calibri" w:hAnsi="Calibri"/>
          <w:sz w:val="16"/>
          <w:szCs w:val="24"/>
        </w:rPr>
        <w:t xml:space="preserve">, more feasibly, to establish relationships between Americans and young foreign </w:t>
      </w:r>
      <w:proofErr w:type="spellStart"/>
      <w:r w:rsidRPr="001C5315">
        <w:rPr>
          <w:rFonts w:ascii="Calibri" w:hAnsi="Calibri"/>
          <w:sz w:val="16"/>
          <w:szCs w:val="24"/>
        </w:rPr>
        <w:t>mffitary</w:t>
      </w:r>
      <w:proofErr w:type="spellEnd"/>
      <w:r w:rsidRPr="001C5315">
        <w:rPr>
          <w:rFonts w:ascii="Calibri" w:hAnsi="Calibri"/>
          <w:sz w:val="16"/>
          <w:szCs w:val="24"/>
        </w:rPr>
        <w:t xml:space="preserve"> officers.’4 These areas of engagement are likely to involve, working with state institutions, while cultural or civil society engagement is likely to entail building people-to-people contacts. Funding nongovernmental organizations, facilitating the flow of remittances, establishing postal and telephone links between the United States and the target country, and </w:t>
      </w:r>
      <w:r w:rsidRPr="001C5315">
        <w:rPr>
          <w:rStyle w:val="StyleBoldUnderline"/>
          <w:rFonts w:ascii="Calibri" w:hAnsi="Calibri"/>
          <w:b w:val="0"/>
          <w:sz w:val="24"/>
          <w:szCs w:val="24"/>
          <w:highlight w:val="green"/>
        </w:rPr>
        <w:t>promoting the exchange</w:t>
      </w:r>
      <w:r w:rsidRPr="001C5315">
        <w:rPr>
          <w:rStyle w:val="StyleBoldUnderline"/>
          <w:rFonts w:ascii="Calibri" w:hAnsi="Calibri"/>
          <w:b w:val="0"/>
          <w:sz w:val="24"/>
          <w:szCs w:val="24"/>
        </w:rPr>
        <w:t xml:space="preserve"> of students, tourists, and other nongovernmental people between the countries</w:t>
      </w:r>
      <w:r w:rsidRPr="001C5315">
        <w:rPr>
          <w:rFonts w:ascii="Calibri" w:hAnsi="Calibri"/>
          <w:sz w:val="16"/>
          <w:szCs w:val="24"/>
        </w:rPr>
        <w:t xml:space="preserve"> are some of the incentives that </w:t>
      </w:r>
      <w:r w:rsidRPr="001C5315">
        <w:rPr>
          <w:rStyle w:val="StyleBoldUnderline"/>
          <w:rFonts w:ascii="Calibri" w:hAnsi="Calibri"/>
          <w:b w:val="0"/>
          <w:sz w:val="24"/>
          <w:szCs w:val="24"/>
          <w:highlight w:val="green"/>
        </w:rPr>
        <w:t xml:space="preserve">might be offered under a policy </w:t>
      </w:r>
      <w:r w:rsidRPr="001C5315">
        <w:rPr>
          <w:rFonts w:ascii="Calibri" w:hAnsi="Calibri"/>
          <w:sz w:val="24"/>
          <w:szCs w:val="24"/>
          <w:highlight w:val="green"/>
          <w:u w:val="single"/>
        </w:rPr>
        <w:t>of cultural engagement.</w:t>
      </w:r>
      <w:r w:rsidRPr="001C5315">
        <w:rPr>
          <w:rStyle w:val="StyleBoldUnderline"/>
          <w:rFonts w:ascii="Calibri" w:hAnsi="Calibri"/>
          <w:b w:val="0"/>
          <w:sz w:val="24"/>
          <w:szCs w:val="24"/>
          <w:highlight w:val="green"/>
        </w:rPr>
        <w:t xml:space="preserve"> This</w:t>
      </w:r>
      <w:r w:rsidRPr="001C5315">
        <w:rPr>
          <w:rStyle w:val="StyleBoldUnderline"/>
          <w:rFonts w:ascii="Calibri" w:hAnsi="Calibri"/>
          <w:b w:val="0"/>
          <w:sz w:val="24"/>
          <w:szCs w:val="24"/>
        </w:rPr>
        <w:t xml:space="preserve"> </w:t>
      </w:r>
      <w:r w:rsidRPr="001C5315">
        <w:rPr>
          <w:rFonts w:ascii="Calibri" w:hAnsi="Calibri"/>
          <w:sz w:val="16"/>
          <w:szCs w:val="24"/>
        </w:rPr>
        <w:t xml:space="preserve">brief overview of the various forms of engagement </w:t>
      </w:r>
      <w:r w:rsidRPr="001C5315">
        <w:rPr>
          <w:rStyle w:val="StyleBoldUnderline"/>
          <w:rFonts w:ascii="Calibri" w:hAnsi="Calibri"/>
          <w:b w:val="0"/>
          <w:sz w:val="24"/>
          <w:szCs w:val="24"/>
          <w:highlight w:val="green"/>
        </w:rPr>
        <w:t xml:space="preserve">illuminates </w:t>
      </w:r>
      <w:r w:rsidRPr="001C5315">
        <w:rPr>
          <w:rFonts w:ascii="Calibri" w:hAnsi="Calibri"/>
          <w:sz w:val="24"/>
          <w:szCs w:val="24"/>
          <w:highlight w:val="green"/>
          <w:u w:val="single"/>
        </w:rPr>
        <w:t>the choices</w:t>
      </w:r>
      <w:r w:rsidRPr="001C5315">
        <w:rPr>
          <w:rStyle w:val="StyleBoldUnderline"/>
          <w:rFonts w:ascii="Calibri" w:hAnsi="Calibri"/>
          <w:b w:val="0"/>
          <w:sz w:val="24"/>
          <w:szCs w:val="24"/>
          <w:highlight w:val="green"/>
        </w:rPr>
        <w:t xml:space="preserve"> open</w:t>
      </w:r>
      <w:r w:rsidRPr="001C5315">
        <w:rPr>
          <w:rStyle w:val="StyleBoldUnderline"/>
          <w:rFonts w:ascii="Calibri" w:hAnsi="Calibri"/>
          <w:b w:val="0"/>
          <w:sz w:val="24"/>
          <w:szCs w:val="24"/>
        </w:rPr>
        <w:t xml:space="preserve"> </w:t>
      </w:r>
      <w:r w:rsidRPr="001C5315">
        <w:rPr>
          <w:rFonts w:ascii="Calibri" w:hAnsi="Calibri"/>
          <w:sz w:val="16"/>
          <w:szCs w:val="24"/>
        </w:rPr>
        <w:t xml:space="preserve">to policymakers. </w:t>
      </w:r>
      <w:r w:rsidRPr="001C5315">
        <w:rPr>
          <w:rStyle w:val="StyleBoldUnderline"/>
          <w:rFonts w:ascii="Calibri" w:hAnsi="Calibri"/>
          <w:b w:val="0"/>
          <w:sz w:val="24"/>
          <w:szCs w:val="24"/>
          <w:highlight w:val="green"/>
        </w:rPr>
        <w:t>The</w:t>
      </w:r>
      <w:r w:rsidRPr="001C5315">
        <w:rPr>
          <w:rFonts w:ascii="Calibri" w:hAnsi="Calibri"/>
          <w:sz w:val="24"/>
          <w:szCs w:val="24"/>
          <w:highlight w:val="green"/>
          <w:u w:val="single"/>
        </w:rPr>
        <w:t xml:space="preserve"> plethora of options signa</w:t>
      </w:r>
      <w:r w:rsidRPr="001C5315">
        <w:rPr>
          <w:rStyle w:val="StyleBoldUnderline"/>
          <w:rFonts w:ascii="Calibri" w:hAnsi="Calibri"/>
          <w:b w:val="0"/>
          <w:sz w:val="24"/>
          <w:szCs w:val="24"/>
          <w:highlight w:val="green"/>
        </w:rPr>
        <w:t>ls</w:t>
      </w:r>
      <w:r w:rsidRPr="001C5315">
        <w:rPr>
          <w:rFonts w:ascii="Calibri" w:hAnsi="Calibri"/>
          <w:sz w:val="16"/>
          <w:szCs w:val="24"/>
        </w:rPr>
        <w:t xml:space="preserve"> the </w:t>
      </w:r>
      <w:r w:rsidRPr="001C5315">
        <w:rPr>
          <w:rFonts w:ascii="Calibri" w:hAnsi="Calibri"/>
          <w:sz w:val="24"/>
          <w:szCs w:val="24"/>
          <w:highlight w:val="green"/>
          <w:u w:val="single"/>
        </w:rPr>
        <w:t>flexibility of engagement as a foreign</w:t>
      </w:r>
      <w:r w:rsidRPr="001C5315">
        <w:rPr>
          <w:rStyle w:val="StyleBoldUnderline"/>
          <w:rFonts w:ascii="Calibri" w:hAnsi="Calibri"/>
          <w:b w:val="0"/>
          <w:sz w:val="24"/>
          <w:szCs w:val="24"/>
          <w:highlight w:val="green"/>
        </w:rPr>
        <w:t xml:space="preserve"> policy strategy</w:t>
      </w:r>
      <w:r w:rsidRPr="001C5315">
        <w:rPr>
          <w:rStyle w:val="StyleBoldUnderline"/>
          <w:rFonts w:ascii="Calibri" w:hAnsi="Calibri"/>
          <w:b w:val="0"/>
          <w:sz w:val="24"/>
          <w:szCs w:val="24"/>
        </w:rPr>
        <w:t xml:space="preserve"> </w:t>
      </w:r>
      <w:r w:rsidRPr="001C5315">
        <w:rPr>
          <w:rFonts w:ascii="Calibri" w:hAnsi="Calibri"/>
          <w:sz w:val="16"/>
          <w:szCs w:val="24"/>
        </w:rPr>
        <w:t xml:space="preserve">and, in doing so, reveals one of the real strengths of </w:t>
      </w:r>
      <w:r w:rsidRPr="001C5315">
        <w:rPr>
          <w:rFonts w:ascii="Calibri" w:hAnsi="Calibri"/>
          <w:sz w:val="16"/>
          <w:szCs w:val="24"/>
        </w:rPr>
        <w:lastRenderedPageBreak/>
        <w:t xml:space="preserve">engagement. At the same time, it also suggests the urgent need for considered analysis of this strategy.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1C5315">
        <w:rPr>
          <w:rStyle w:val="StyleBoldUnderline"/>
          <w:rFonts w:ascii="Calibri" w:hAnsi="Calibri"/>
          <w:b w:val="0"/>
          <w:sz w:val="24"/>
          <w:szCs w:val="24"/>
        </w:rPr>
        <w:t>By focusing our analysis</w:t>
      </w:r>
      <w:r w:rsidRPr="001C5315">
        <w:rPr>
          <w:rFonts w:ascii="Calibri" w:hAnsi="Calibri"/>
          <w:sz w:val="16"/>
          <w:szCs w:val="24"/>
        </w:rPr>
        <w:t xml:space="preserve">, </w:t>
      </w:r>
      <w:r w:rsidRPr="001C5315">
        <w:rPr>
          <w:rStyle w:val="StyleBoldUnderline"/>
          <w:rFonts w:ascii="Calibri" w:hAnsi="Calibri"/>
          <w:b w:val="0"/>
          <w:sz w:val="24"/>
          <w:szCs w:val="24"/>
        </w:rPr>
        <w:t xml:space="preserve">these questions </w:t>
      </w:r>
      <w:r w:rsidRPr="001C5315">
        <w:rPr>
          <w:rFonts w:ascii="Calibri" w:hAnsi="Calibri"/>
          <w:sz w:val="16"/>
          <w:szCs w:val="24"/>
        </w:rPr>
        <w:t xml:space="preserve">and concerns </w:t>
      </w:r>
      <w:r w:rsidRPr="001C5315">
        <w:rPr>
          <w:rStyle w:val="StyleBoldUnderline"/>
          <w:rFonts w:ascii="Calibri" w:hAnsi="Calibri"/>
          <w:b w:val="0"/>
          <w:sz w:val="24"/>
          <w:szCs w:val="24"/>
        </w:rPr>
        <w:t>help produce a framework to guide the use of engagement strategies in the upcoming decades.</w:t>
      </w:r>
    </w:p>
    <w:p w14:paraId="60C72CE3" w14:textId="77777777" w:rsidR="00D61929" w:rsidRPr="001C5315" w:rsidRDefault="00D61929" w:rsidP="00D61929">
      <w:pPr>
        <w:pStyle w:val="Heading3"/>
        <w:rPr>
          <w:rFonts w:ascii="Calibri" w:hAnsi="Calibri"/>
        </w:rPr>
      </w:pPr>
      <w:r w:rsidRPr="001C5315">
        <w:rPr>
          <w:rFonts w:ascii="Calibri" w:hAnsi="Calibri"/>
        </w:rPr>
        <w:t xml:space="preserve">Increase Topicality </w:t>
      </w:r>
    </w:p>
    <w:p w14:paraId="5411DB94" w14:textId="77777777" w:rsidR="00D61929" w:rsidRPr="001C5315" w:rsidRDefault="00D61929" w:rsidP="00D61929">
      <w:pPr>
        <w:pStyle w:val="Heading4"/>
        <w:rPr>
          <w:rFonts w:ascii="Calibri" w:hAnsi="Calibri"/>
        </w:rPr>
      </w:pPr>
      <w:r w:rsidRPr="001C5315">
        <w:rPr>
          <w:rFonts w:ascii="Calibri" w:hAnsi="Calibri"/>
        </w:rPr>
        <w:t>“Increase” means to become larger or greater in quantity</w:t>
      </w:r>
    </w:p>
    <w:p w14:paraId="4C2191CF" w14:textId="77777777" w:rsidR="00D61929" w:rsidRPr="001C5315" w:rsidRDefault="00D61929" w:rsidP="00D61929">
      <w:pPr>
        <w:rPr>
          <w:rFonts w:ascii="Calibri" w:hAnsi="Calibri"/>
          <w:b/>
          <w:sz w:val="26"/>
          <w:szCs w:val="26"/>
        </w:rPr>
      </w:pPr>
      <w:proofErr w:type="gramStart"/>
      <w:r w:rsidRPr="001C5315">
        <w:rPr>
          <w:rFonts w:ascii="Calibri" w:hAnsi="Calibri"/>
          <w:b/>
          <w:sz w:val="26"/>
          <w:szCs w:val="26"/>
        </w:rPr>
        <w:t xml:space="preserve">Encarta 06 </w:t>
      </w:r>
      <w:r w:rsidRPr="001C5315">
        <w:rPr>
          <w:rFonts w:ascii="Calibri" w:hAnsi="Calibri"/>
          <w:sz w:val="16"/>
          <w:szCs w:val="16"/>
        </w:rPr>
        <w:t>– Encarta Online Dictionary.</w:t>
      </w:r>
      <w:proofErr w:type="gramEnd"/>
      <w:r w:rsidRPr="001C5315">
        <w:rPr>
          <w:rFonts w:ascii="Calibri" w:hAnsi="Calibri"/>
          <w:sz w:val="16"/>
          <w:szCs w:val="16"/>
        </w:rPr>
        <w:t xml:space="preserve"> 2006.  ("Increase" </w:t>
      </w:r>
      <w:hyperlink r:id="rId8" w:history="1">
        <w:r w:rsidRPr="001C5315">
          <w:rPr>
            <w:rFonts w:ascii="Calibri" w:hAnsi="Calibri"/>
            <w:sz w:val="16"/>
            <w:szCs w:val="16"/>
          </w:rPr>
          <w:t>http://encarta.msn.com/encnet/features/dictionary/DictionaryResults.aspx?refid=1861620741</w:t>
        </w:r>
      </w:hyperlink>
      <w:r w:rsidRPr="001C5315">
        <w:rPr>
          <w:rFonts w:ascii="Calibri" w:hAnsi="Calibri"/>
          <w:sz w:val="16"/>
          <w:szCs w:val="16"/>
        </w:rPr>
        <w:t>)</w:t>
      </w:r>
    </w:p>
    <w:p w14:paraId="3EE39242" w14:textId="77777777" w:rsidR="00D61929" w:rsidRPr="001C5315" w:rsidRDefault="00D61929" w:rsidP="00D61929">
      <w:pPr>
        <w:rPr>
          <w:rFonts w:ascii="Calibri" w:hAnsi="Calibri"/>
          <w:sz w:val="24"/>
          <w:szCs w:val="24"/>
        </w:rPr>
      </w:pPr>
    </w:p>
    <w:p w14:paraId="3B6EC292" w14:textId="77777777" w:rsidR="00D61929" w:rsidRPr="001C5315" w:rsidRDefault="00D61929" w:rsidP="00D61929">
      <w:pPr>
        <w:rPr>
          <w:rFonts w:ascii="Calibri" w:hAnsi="Calibri"/>
          <w:sz w:val="16"/>
          <w:szCs w:val="24"/>
        </w:rPr>
      </w:pPr>
      <w:proofErr w:type="spellStart"/>
      <w:proofErr w:type="gramStart"/>
      <w:r w:rsidRPr="001C5315">
        <w:rPr>
          <w:rFonts w:ascii="Calibri" w:hAnsi="Calibri"/>
          <w:sz w:val="24"/>
          <w:szCs w:val="24"/>
          <w:u w:val="single"/>
        </w:rPr>
        <w:t>in</w:t>
      </w:r>
      <w:proofErr w:type="gramEnd"/>
      <w:r w:rsidRPr="001C5315">
        <w:rPr>
          <w:rFonts w:ascii="Calibri" w:hAnsi="Calibri"/>
          <w:sz w:val="24"/>
          <w:szCs w:val="24"/>
          <w:u w:val="single"/>
        </w:rPr>
        <w:t>·crease</w:t>
      </w:r>
      <w:proofErr w:type="spellEnd"/>
      <w:r w:rsidRPr="001C5315">
        <w:rPr>
          <w:rFonts w:ascii="Calibri" w:hAnsi="Calibri"/>
          <w:sz w:val="16"/>
          <w:szCs w:val="24"/>
        </w:rPr>
        <w:t xml:space="preserve"> [ in </w:t>
      </w:r>
      <w:proofErr w:type="spellStart"/>
      <w:r w:rsidRPr="001C5315">
        <w:rPr>
          <w:rFonts w:ascii="Calibri" w:hAnsi="Calibri"/>
          <w:sz w:val="16"/>
          <w:szCs w:val="24"/>
        </w:rPr>
        <w:t>kr</w:t>
      </w:r>
      <w:r w:rsidRPr="001C5315">
        <w:rPr>
          <w:rFonts w:ascii="MS Reference Sans Serif" w:hAnsi="MS Reference Sans Serif" w:cs="MS Reference Sans Serif"/>
          <w:sz w:val="16"/>
          <w:szCs w:val="24"/>
        </w:rPr>
        <w:t></w:t>
      </w:r>
      <w:r w:rsidRPr="001C5315">
        <w:rPr>
          <w:rFonts w:ascii="Calibri" w:hAnsi="Calibri"/>
          <w:sz w:val="16"/>
          <w:szCs w:val="24"/>
        </w:rPr>
        <w:t>ss</w:t>
      </w:r>
      <w:proofErr w:type="spellEnd"/>
      <w:r w:rsidRPr="001C5315">
        <w:rPr>
          <w:rFonts w:ascii="Calibri" w:hAnsi="Calibri"/>
          <w:sz w:val="16"/>
          <w:szCs w:val="24"/>
        </w:rPr>
        <w:t xml:space="preserve"> ]</w:t>
      </w:r>
      <w:r w:rsidRPr="001C5315">
        <w:rPr>
          <w:rFonts w:ascii="Calibri" w:hAnsi="Calibri"/>
          <w:sz w:val="16"/>
          <w:szCs w:val="24"/>
        </w:rPr>
        <w:br/>
        <w:t>transitive and intransitive verb  (</w:t>
      </w:r>
      <w:r w:rsidRPr="001C5315">
        <w:rPr>
          <w:rFonts w:ascii="Calibri" w:hAnsi="Calibri"/>
          <w:i/>
          <w:iCs/>
          <w:sz w:val="16"/>
          <w:szCs w:val="24"/>
        </w:rPr>
        <w:t>past and past participle</w:t>
      </w:r>
      <w:r w:rsidRPr="001C5315">
        <w:rPr>
          <w:rFonts w:ascii="Calibri" w:hAnsi="Calibri"/>
          <w:sz w:val="16"/>
          <w:szCs w:val="24"/>
        </w:rPr>
        <w:t xml:space="preserve"> </w:t>
      </w:r>
      <w:proofErr w:type="spellStart"/>
      <w:r w:rsidRPr="001C5315">
        <w:rPr>
          <w:rFonts w:ascii="Calibri" w:hAnsi="Calibri"/>
          <w:sz w:val="16"/>
          <w:szCs w:val="24"/>
        </w:rPr>
        <w:t>in·creased</w:t>
      </w:r>
      <w:proofErr w:type="spellEnd"/>
      <w:r w:rsidRPr="001C5315">
        <w:rPr>
          <w:rFonts w:ascii="Calibri" w:hAnsi="Calibri"/>
          <w:sz w:val="16"/>
          <w:szCs w:val="24"/>
        </w:rPr>
        <w:t xml:space="preserve">, </w:t>
      </w:r>
      <w:r w:rsidRPr="001C5315">
        <w:rPr>
          <w:rFonts w:ascii="Calibri" w:hAnsi="Calibri"/>
          <w:i/>
          <w:iCs/>
          <w:sz w:val="16"/>
          <w:szCs w:val="24"/>
        </w:rPr>
        <w:t>present participle</w:t>
      </w:r>
      <w:r w:rsidRPr="001C5315">
        <w:rPr>
          <w:rFonts w:ascii="Calibri" w:hAnsi="Calibri"/>
          <w:sz w:val="16"/>
          <w:szCs w:val="24"/>
        </w:rPr>
        <w:t xml:space="preserve"> </w:t>
      </w:r>
      <w:proofErr w:type="spellStart"/>
      <w:r w:rsidRPr="001C5315">
        <w:rPr>
          <w:rFonts w:ascii="Calibri" w:hAnsi="Calibri"/>
          <w:sz w:val="16"/>
          <w:szCs w:val="24"/>
        </w:rPr>
        <w:t>in·creas·ing</w:t>
      </w:r>
      <w:proofErr w:type="spellEnd"/>
      <w:r w:rsidRPr="001C5315">
        <w:rPr>
          <w:rFonts w:ascii="Calibri" w:hAnsi="Calibri"/>
          <w:sz w:val="16"/>
          <w:szCs w:val="24"/>
        </w:rPr>
        <w:t xml:space="preserve">, </w:t>
      </w:r>
      <w:r w:rsidRPr="001C5315">
        <w:rPr>
          <w:rFonts w:ascii="Calibri" w:hAnsi="Calibri"/>
          <w:i/>
          <w:iCs/>
          <w:sz w:val="16"/>
          <w:szCs w:val="24"/>
        </w:rPr>
        <w:t>3rd person present singular</w:t>
      </w:r>
      <w:r w:rsidRPr="001C5315">
        <w:rPr>
          <w:rFonts w:ascii="Calibri" w:hAnsi="Calibri"/>
          <w:sz w:val="16"/>
          <w:szCs w:val="24"/>
        </w:rPr>
        <w:t xml:space="preserve"> </w:t>
      </w:r>
      <w:proofErr w:type="spellStart"/>
      <w:r w:rsidRPr="001C5315">
        <w:rPr>
          <w:rFonts w:ascii="Calibri" w:hAnsi="Calibri"/>
          <w:sz w:val="16"/>
          <w:szCs w:val="24"/>
        </w:rPr>
        <w:t>in·creas·es</w:t>
      </w:r>
      <w:proofErr w:type="spellEnd"/>
      <w:r w:rsidRPr="001C5315">
        <w:rPr>
          <w:rFonts w:ascii="Calibri" w:hAnsi="Calibri"/>
          <w:sz w:val="16"/>
          <w:szCs w:val="24"/>
        </w:rPr>
        <w:t>)Definition</w:t>
      </w:r>
      <w:r w:rsidRPr="001C5315">
        <w:rPr>
          <w:rFonts w:ascii="Calibri" w:hAnsi="Calibri"/>
          <w:bCs/>
          <w:sz w:val="16"/>
          <w:szCs w:val="24"/>
        </w:rPr>
        <w:t>: </w:t>
      </w:r>
      <w:r w:rsidRPr="001C5315">
        <w:rPr>
          <w:rFonts w:ascii="Calibri" w:hAnsi="Calibri"/>
          <w:sz w:val="16"/>
          <w:szCs w:val="24"/>
        </w:rPr>
        <w:t>make or become larger or greater: </w:t>
      </w:r>
      <w:r w:rsidRPr="001C5315">
        <w:rPr>
          <w:rStyle w:val="StyleBoldUnderline"/>
          <w:rFonts w:ascii="Calibri" w:hAnsi="Calibri"/>
          <w:b w:val="0"/>
          <w:sz w:val="24"/>
          <w:szCs w:val="24"/>
          <w:highlight w:val="green"/>
        </w:rPr>
        <w:t>to become</w:t>
      </w:r>
      <w:r w:rsidRPr="001C5315">
        <w:rPr>
          <w:rStyle w:val="StyleBoldUnderline"/>
          <w:rFonts w:ascii="Calibri" w:hAnsi="Calibri"/>
          <w:b w:val="0"/>
          <w:sz w:val="24"/>
          <w:szCs w:val="24"/>
        </w:rPr>
        <w:t xml:space="preserve">, or </w:t>
      </w:r>
      <w:r w:rsidRPr="001C5315">
        <w:rPr>
          <w:rStyle w:val="StyleBoldUnderline"/>
          <w:rFonts w:ascii="Calibri" w:hAnsi="Calibri"/>
          <w:b w:val="0"/>
          <w:sz w:val="24"/>
          <w:szCs w:val="24"/>
          <w:highlight w:val="green"/>
        </w:rPr>
        <w:t>make something become, larger in number, quantity, or degree</w:t>
      </w:r>
      <w:r w:rsidRPr="001C5315">
        <w:rPr>
          <w:rFonts w:ascii="Calibri" w:hAnsi="Calibri"/>
          <w:sz w:val="24"/>
          <w:szCs w:val="24"/>
          <w:u w:val="single"/>
        </w:rPr>
        <w:br/>
      </w:r>
      <w:r w:rsidRPr="001C5315">
        <w:rPr>
          <w:rFonts w:ascii="Calibri" w:hAnsi="Calibri"/>
          <w:sz w:val="16"/>
          <w:szCs w:val="24"/>
        </w:rPr>
        <w:t>noun  (</w:t>
      </w:r>
      <w:r w:rsidRPr="001C5315">
        <w:rPr>
          <w:rFonts w:ascii="Calibri" w:hAnsi="Calibri"/>
          <w:i/>
          <w:iCs/>
          <w:sz w:val="16"/>
          <w:szCs w:val="24"/>
        </w:rPr>
        <w:t>plural</w:t>
      </w:r>
      <w:r w:rsidRPr="001C5315">
        <w:rPr>
          <w:rFonts w:ascii="Calibri" w:hAnsi="Calibri"/>
          <w:sz w:val="16"/>
          <w:szCs w:val="24"/>
        </w:rPr>
        <w:t xml:space="preserve"> </w:t>
      </w:r>
      <w:proofErr w:type="spellStart"/>
      <w:r w:rsidRPr="001C5315">
        <w:rPr>
          <w:rFonts w:ascii="Calibri" w:hAnsi="Calibri"/>
          <w:sz w:val="16"/>
          <w:szCs w:val="24"/>
        </w:rPr>
        <w:t>in·creas·es</w:t>
      </w:r>
      <w:proofErr w:type="spellEnd"/>
      <w:r w:rsidRPr="001C5315">
        <w:rPr>
          <w:rFonts w:ascii="Calibri" w:hAnsi="Calibri"/>
          <w:sz w:val="16"/>
          <w:szCs w:val="24"/>
        </w:rPr>
        <w:t>)</w:t>
      </w:r>
    </w:p>
    <w:p w14:paraId="232B37A7" w14:textId="77777777" w:rsidR="00D61929" w:rsidRPr="001C5315" w:rsidRDefault="00D61929" w:rsidP="00D61929">
      <w:pPr>
        <w:pStyle w:val="Heading3"/>
        <w:rPr>
          <w:rFonts w:ascii="Calibri" w:hAnsi="Calibri"/>
        </w:rPr>
      </w:pPr>
      <w:r w:rsidRPr="001C5315">
        <w:rPr>
          <w:rFonts w:ascii="Calibri" w:hAnsi="Calibri"/>
        </w:rPr>
        <w:t>Substantial Topicality</w:t>
      </w:r>
    </w:p>
    <w:p w14:paraId="4C02C8A0" w14:textId="11330BE9" w:rsidR="00D61929" w:rsidRPr="001C5315" w:rsidRDefault="00D61929" w:rsidP="00D61929">
      <w:pPr>
        <w:pStyle w:val="Heading4"/>
        <w:rPr>
          <w:rFonts w:ascii="Calibri" w:hAnsi="Calibri"/>
        </w:rPr>
      </w:pPr>
      <w:r w:rsidRPr="001C5315">
        <w:rPr>
          <w:rFonts w:ascii="Calibri" w:hAnsi="Calibri"/>
        </w:rPr>
        <w:t>“Substantial” means considerable or to a large degree</w:t>
      </w:r>
    </w:p>
    <w:p w14:paraId="21D77C7E" w14:textId="77777777" w:rsidR="00D61929" w:rsidRPr="001C5315" w:rsidRDefault="00D61929" w:rsidP="00D61929">
      <w:pPr>
        <w:rPr>
          <w:rFonts w:ascii="Calibri" w:hAnsi="Calibri"/>
          <w:b/>
          <w:sz w:val="26"/>
          <w:szCs w:val="26"/>
        </w:rPr>
      </w:pPr>
      <w:proofErr w:type="spellStart"/>
      <w:r w:rsidRPr="001C5315">
        <w:rPr>
          <w:rFonts w:ascii="Calibri" w:hAnsi="Calibri"/>
          <w:b/>
          <w:sz w:val="26"/>
          <w:szCs w:val="26"/>
        </w:rPr>
        <w:t>Arkush</w:t>
      </w:r>
      <w:proofErr w:type="spellEnd"/>
      <w:r w:rsidRPr="001C5315">
        <w:rPr>
          <w:rFonts w:ascii="Calibri" w:hAnsi="Calibri"/>
          <w:b/>
          <w:sz w:val="26"/>
          <w:szCs w:val="26"/>
        </w:rPr>
        <w:t xml:space="preserve"> 02 </w:t>
      </w:r>
      <w:r w:rsidRPr="001C5315">
        <w:rPr>
          <w:rFonts w:ascii="Calibri" w:hAnsi="Calibri"/>
          <w:sz w:val="16"/>
          <w:szCs w:val="16"/>
        </w:rPr>
        <w:t xml:space="preserve">(David, JD Candidate – Harvard University, “Preserving "Catalyst" Attorneys' Fees Under the Freedom of Information Act in the Wake of Buckhannon Board and Care Home v. West Virginia Department of Health and Human Resources”, Harvard Civil Rights-Civil Liberties Law Review, Winter, </w:t>
      </w:r>
      <w:r w:rsidRPr="001C5315">
        <w:rPr>
          <w:rFonts w:ascii="Calibri" w:hAnsi="Calibri"/>
          <w:sz w:val="16"/>
          <w:szCs w:val="16"/>
        </w:rPr>
        <w:br/>
        <w:t xml:space="preserve">37 </w:t>
      </w:r>
      <w:proofErr w:type="spellStart"/>
      <w:r w:rsidRPr="001C5315">
        <w:rPr>
          <w:rFonts w:ascii="Calibri" w:hAnsi="Calibri"/>
          <w:sz w:val="16"/>
          <w:szCs w:val="16"/>
        </w:rPr>
        <w:t>Harv</w:t>
      </w:r>
      <w:proofErr w:type="spellEnd"/>
      <w:r w:rsidRPr="001C5315">
        <w:rPr>
          <w:rFonts w:ascii="Calibri" w:hAnsi="Calibri"/>
          <w:sz w:val="16"/>
          <w:szCs w:val="16"/>
        </w:rPr>
        <w:t>. C.R.-C.L. L. Rev. 131)</w:t>
      </w:r>
    </w:p>
    <w:p w14:paraId="62CFA37F" w14:textId="77777777" w:rsidR="00D61929" w:rsidRPr="001C5315" w:rsidRDefault="00D61929" w:rsidP="00D61929">
      <w:pPr>
        <w:rPr>
          <w:rFonts w:ascii="Calibri" w:hAnsi="Calibri"/>
          <w:sz w:val="24"/>
          <w:szCs w:val="24"/>
        </w:rPr>
      </w:pPr>
    </w:p>
    <w:p w14:paraId="52C0220B" w14:textId="77777777" w:rsidR="00D61929" w:rsidRPr="001C5315" w:rsidRDefault="00D61929" w:rsidP="00D61929">
      <w:pPr>
        <w:rPr>
          <w:rFonts w:ascii="Calibri" w:hAnsi="Calibri"/>
          <w:sz w:val="16"/>
          <w:szCs w:val="24"/>
        </w:rPr>
      </w:pPr>
      <w:r w:rsidRPr="001C5315">
        <w:rPr>
          <w:rFonts w:ascii="Calibri" w:hAnsi="Calibri"/>
          <w:sz w:val="16"/>
          <w:szCs w:val="24"/>
        </w:rPr>
        <w:t xml:space="preserve">Plaintiffs should argue that the term "substantially prevail" is not a term of art because if considered a term of art, resort to Black's 7th produces a definition of "prevail" that could be interpreted adversely to plaintiffs. </w:t>
      </w:r>
      <w:r w:rsidRPr="001C5315">
        <w:rPr>
          <w:rFonts w:ascii="Calibri" w:hAnsi="Calibri"/>
          <w:sz w:val="16"/>
          <w:szCs w:val="24"/>
        </w:rPr>
        <w:fldChar w:fldCharType="begin"/>
      </w:r>
      <w:r w:rsidRPr="001C5315">
        <w:rPr>
          <w:rFonts w:ascii="Calibri" w:hAnsi="Calibri"/>
          <w:sz w:val="16"/>
          <w:szCs w:val="24"/>
        </w:rPr>
        <w:instrText xml:space="preserve"> HYPERLINK "http://www.lexis.com/research/retrieve?_m=1421887dc00d6c0b78bddb20857a69fa&amp;docnum=16&amp;_fmtstr=FULL&amp;_startdoc=1&amp;wchp=dGLbVzW-zSkAz&amp;_md5=3f3ffe65eadff46b38ea49c40cb1037e&amp;focBudTerms=definition%20of%20the%20term%21%20substantial%21%20or%20definition%20of%20the%20word%20substantial%21&amp;focBudSel=all" \l "n99" \t "_self" </w:instrText>
      </w:r>
      <w:r w:rsidRPr="001C5315">
        <w:rPr>
          <w:rFonts w:ascii="Calibri" w:hAnsi="Calibri"/>
          <w:sz w:val="16"/>
          <w:szCs w:val="24"/>
        </w:rPr>
        <w:fldChar w:fldCharType="separate"/>
      </w:r>
      <w:r w:rsidRPr="001C5315">
        <w:rPr>
          <w:rFonts w:ascii="Calibri" w:hAnsi="Calibri"/>
          <w:sz w:val="16"/>
          <w:szCs w:val="24"/>
        </w:rPr>
        <w:t>99</w:t>
      </w:r>
      <w:r w:rsidRPr="001C5315">
        <w:rPr>
          <w:rFonts w:ascii="Calibri" w:hAnsi="Calibri"/>
          <w:sz w:val="16"/>
          <w:szCs w:val="24"/>
        </w:rPr>
        <w:fldChar w:fldCharType="end"/>
      </w:r>
      <w:r w:rsidRPr="001C5315">
        <w:rPr>
          <w:rFonts w:ascii="Calibri" w:hAnsi="Calibri"/>
          <w:sz w:val="16"/>
          <w:szCs w:val="24"/>
        </w:rPr>
        <w:t xml:space="preserve"> It is commonly accepted that </w:t>
      </w:r>
      <w:r w:rsidRPr="001C5315">
        <w:rPr>
          <w:rStyle w:val="Style1Char1"/>
          <w:rFonts w:ascii="Calibri" w:hAnsi="Calibri"/>
          <w:sz w:val="24"/>
          <w:szCs w:val="24"/>
          <w:highlight w:val="green"/>
        </w:rPr>
        <w:t>words that are not legal terms of art should be accorded their ordinary, not their legal, meaning</w:t>
      </w:r>
      <w:r w:rsidRPr="001C5315">
        <w:rPr>
          <w:rFonts w:ascii="Calibri" w:hAnsi="Calibri"/>
          <w:sz w:val="16"/>
          <w:szCs w:val="24"/>
        </w:rPr>
        <w:t xml:space="preserve">, </w:t>
      </w:r>
      <w:r w:rsidRPr="001C5315">
        <w:rPr>
          <w:rFonts w:ascii="Calibri" w:hAnsi="Calibri"/>
          <w:sz w:val="16"/>
          <w:szCs w:val="24"/>
        </w:rPr>
        <w:fldChar w:fldCharType="begin"/>
      </w:r>
      <w:r w:rsidRPr="001C5315">
        <w:rPr>
          <w:rFonts w:ascii="Calibri" w:hAnsi="Calibri"/>
          <w:sz w:val="16"/>
          <w:szCs w:val="24"/>
        </w:rPr>
        <w:instrText xml:space="preserve"> HYPERLINK "http://www.lexis.com/research/retrieve?_m=1421887dc00d6c0b78bddb20857a69fa&amp;docnum=16&amp;_fmtstr=FULL&amp;_startdoc=1&amp;wchp=dGLbVzW-zSkAz&amp;_md5=3f3ffe65eadff46b38ea49c40cb1037e&amp;focBudTerms=definition%20of%20the%20term%21%20substantial%21%20or%20definition%20of%20the%20word%20substantial%21&amp;focBudSel=all" \l "n100" \t "_self" </w:instrText>
      </w:r>
      <w:r w:rsidRPr="001C5315">
        <w:rPr>
          <w:rFonts w:ascii="Calibri" w:hAnsi="Calibri"/>
          <w:sz w:val="16"/>
          <w:szCs w:val="24"/>
        </w:rPr>
        <w:fldChar w:fldCharType="separate"/>
      </w:r>
      <w:r w:rsidRPr="001C5315">
        <w:rPr>
          <w:rFonts w:ascii="Calibri" w:hAnsi="Calibri"/>
          <w:sz w:val="16"/>
          <w:szCs w:val="24"/>
        </w:rPr>
        <w:t>100</w:t>
      </w:r>
      <w:r w:rsidRPr="001C5315">
        <w:rPr>
          <w:rFonts w:ascii="Calibri" w:hAnsi="Calibri"/>
          <w:sz w:val="16"/>
          <w:szCs w:val="24"/>
        </w:rPr>
        <w:fldChar w:fldCharType="end"/>
      </w:r>
      <w:r w:rsidRPr="001C5315">
        <w:rPr>
          <w:rFonts w:ascii="Calibri" w:hAnsi="Calibri"/>
          <w:sz w:val="16"/>
          <w:szCs w:val="24"/>
        </w:rPr>
        <w:t xml:space="preserve"> and ordinary-usage dictionaries provide FOIA fee claimants with helpful arguments. </w:t>
      </w:r>
      <w:r w:rsidRPr="001C5315">
        <w:rPr>
          <w:rStyle w:val="Style1Char1"/>
          <w:rFonts w:ascii="Calibri" w:hAnsi="Calibri"/>
          <w:sz w:val="24"/>
          <w:szCs w:val="24"/>
          <w:highlight w:val="green"/>
        </w:rPr>
        <w:t>The Supreme Court has already found favorable</w:t>
      </w:r>
      <w:r w:rsidRPr="001C5315">
        <w:rPr>
          <w:rFonts w:ascii="Calibri" w:hAnsi="Calibri"/>
          <w:sz w:val="16"/>
          <w:szCs w:val="24"/>
        </w:rPr>
        <w:t xml:space="preserve">, temporally relevant </w:t>
      </w:r>
      <w:r w:rsidRPr="001C5315">
        <w:rPr>
          <w:rStyle w:val="Style1Char1"/>
          <w:rFonts w:ascii="Calibri" w:hAnsi="Calibri"/>
          <w:sz w:val="24"/>
          <w:szCs w:val="24"/>
          <w:highlight w:val="green"/>
        </w:rPr>
        <w:t xml:space="preserve">definitions of the word "substantially" in ordinary dictionaries: "Substantially" suggests "considerable" or </w:t>
      </w:r>
      <w:r w:rsidRPr="001C5315">
        <w:rPr>
          <w:rFonts w:ascii="Calibri" w:hAnsi="Calibri"/>
          <w:sz w:val="16"/>
          <w:szCs w:val="24"/>
          <w:highlight w:val="green"/>
        </w:rPr>
        <w:t>"</w:t>
      </w:r>
      <w:r w:rsidRPr="001C5315">
        <w:rPr>
          <w:rStyle w:val="Style1Char1"/>
          <w:rFonts w:ascii="Calibri" w:hAnsi="Calibri"/>
          <w:sz w:val="24"/>
          <w:szCs w:val="24"/>
          <w:highlight w:val="green"/>
        </w:rPr>
        <w:t>specified to a large degree</w:t>
      </w:r>
      <w:r w:rsidRPr="001C5315">
        <w:rPr>
          <w:rFonts w:ascii="Calibri" w:hAnsi="Calibri"/>
          <w:sz w:val="16"/>
          <w:szCs w:val="24"/>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r w:rsidRPr="001C5315">
        <w:rPr>
          <w:rFonts w:ascii="Calibri" w:hAnsi="Calibri"/>
          <w:sz w:val="16"/>
          <w:szCs w:val="24"/>
        </w:rPr>
        <w:fldChar w:fldCharType="begin"/>
      </w:r>
      <w:r w:rsidRPr="001C5315">
        <w:rPr>
          <w:rFonts w:ascii="Calibri" w:hAnsi="Calibri"/>
          <w:sz w:val="16"/>
          <w:szCs w:val="24"/>
        </w:rPr>
        <w:instrText xml:space="preserve"> HYPERLINK "http://www.lexis.com/research/retrieve?_m=1421887dc00d6c0b78bddb20857a69fa&amp;docnum=16&amp;_fmtstr=FULL&amp;_startdoc=1&amp;wchp=dGLbVzW-zSkAz&amp;_md5=3f3ffe65eadff46b38ea49c40cb1037e&amp;focBudTerms=definition%20of%20the%20term%21%20substantial%21%20or%20definition%20of%20the%20word%20substantial%21&amp;focBudSel=all" \l "n101" \t "_self" </w:instrText>
      </w:r>
      <w:r w:rsidRPr="001C5315">
        <w:rPr>
          <w:rFonts w:ascii="Calibri" w:hAnsi="Calibri"/>
          <w:sz w:val="16"/>
          <w:szCs w:val="24"/>
        </w:rPr>
        <w:fldChar w:fldCharType="separate"/>
      </w:r>
      <w:r w:rsidRPr="001C5315">
        <w:rPr>
          <w:rFonts w:ascii="Calibri" w:hAnsi="Calibri"/>
          <w:sz w:val="16"/>
          <w:szCs w:val="24"/>
        </w:rPr>
        <w:t>101</w:t>
      </w:r>
      <w:r w:rsidRPr="001C5315">
        <w:rPr>
          <w:rFonts w:ascii="Calibri" w:hAnsi="Calibri"/>
          <w:sz w:val="16"/>
          <w:szCs w:val="24"/>
        </w:rPr>
        <w:fldChar w:fldCharType="end"/>
      </w:r>
    </w:p>
    <w:p w14:paraId="2FE6D0D8" w14:textId="77777777" w:rsidR="00DF4C30" w:rsidRPr="001C5315" w:rsidRDefault="00DF4C30" w:rsidP="00DF4C30">
      <w:pPr>
        <w:pStyle w:val="Heading3"/>
        <w:rPr>
          <w:rFonts w:ascii="Calibri" w:hAnsi="Calibri"/>
        </w:rPr>
      </w:pPr>
      <w:r w:rsidRPr="001C5315">
        <w:rPr>
          <w:rFonts w:ascii="Calibri" w:hAnsi="Calibri"/>
        </w:rPr>
        <w:t>Alan Gross Condition Counterplan</w:t>
      </w:r>
    </w:p>
    <w:p w14:paraId="664673DB" w14:textId="1E359597" w:rsidR="001C5315" w:rsidRPr="001C5315" w:rsidRDefault="001C5315" w:rsidP="001C5315">
      <w:pPr>
        <w:pStyle w:val="Heading4"/>
        <w:rPr>
          <w:rFonts w:ascii="Calibri" w:hAnsi="Calibri"/>
        </w:rPr>
      </w:pPr>
      <w:r w:rsidRPr="001C5315">
        <w:rPr>
          <w:rFonts w:ascii="Calibri" w:hAnsi="Calibri"/>
        </w:rPr>
        <w:t>Tex</w:t>
      </w:r>
      <w:bookmarkStart w:id="0" w:name="_GoBack"/>
      <w:bookmarkEnd w:id="0"/>
      <w:r w:rsidRPr="001C5315">
        <w:rPr>
          <w:rFonts w:ascii="Calibri" w:hAnsi="Calibri"/>
        </w:rPr>
        <w:t xml:space="preserve">t: The United States federal government ought to </w:t>
      </w:r>
      <w:r w:rsidRPr="001C5315">
        <w:rPr>
          <w:rFonts w:ascii="Calibri" w:hAnsi="Calibri"/>
        </w:rPr>
        <w:t>&lt;&gt;</w:t>
      </w:r>
      <w:r w:rsidRPr="001C5315">
        <w:rPr>
          <w:rFonts w:ascii="Calibri" w:hAnsi="Calibri"/>
        </w:rPr>
        <w:t xml:space="preserve"> if, and only if, Cuba agrees to release Alan Gross. </w:t>
      </w:r>
    </w:p>
    <w:p w14:paraId="44E6C7EF" w14:textId="77777777" w:rsidR="00DF4C30" w:rsidRPr="001C5315" w:rsidRDefault="00DF4C30" w:rsidP="00DF4C30">
      <w:pPr>
        <w:pStyle w:val="Heading4"/>
        <w:rPr>
          <w:rFonts w:ascii="Calibri" w:hAnsi="Calibri"/>
        </w:rPr>
      </w:pPr>
      <w:r w:rsidRPr="001C5315">
        <w:rPr>
          <w:rFonts w:ascii="Calibri" w:hAnsi="Calibri"/>
        </w:rPr>
        <w:t>QPQ on economic engagement for Gross’s release solves</w:t>
      </w:r>
    </w:p>
    <w:p w14:paraId="6490F104" w14:textId="77777777" w:rsidR="00DF4C30" w:rsidRPr="001C5315" w:rsidRDefault="00DF4C30" w:rsidP="00DF4C30">
      <w:pPr>
        <w:rPr>
          <w:rFonts w:ascii="Calibri" w:hAnsi="Calibri"/>
          <w:b/>
          <w:sz w:val="26"/>
          <w:szCs w:val="26"/>
        </w:rPr>
      </w:pPr>
      <w:proofErr w:type="spellStart"/>
      <w:r w:rsidRPr="001C5315">
        <w:rPr>
          <w:rFonts w:ascii="Calibri" w:hAnsi="Calibri"/>
          <w:b/>
          <w:sz w:val="26"/>
          <w:szCs w:val="26"/>
        </w:rPr>
        <w:t>Piccone</w:t>
      </w:r>
      <w:proofErr w:type="spellEnd"/>
      <w:r w:rsidRPr="001C5315">
        <w:rPr>
          <w:rFonts w:ascii="Calibri" w:hAnsi="Calibri"/>
          <w:b/>
          <w:sz w:val="26"/>
          <w:szCs w:val="26"/>
        </w:rPr>
        <w:t xml:space="preserve"> 12/10</w:t>
      </w:r>
      <w:r w:rsidRPr="001C5315">
        <w:rPr>
          <w:rFonts w:ascii="Calibri" w:hAnsi="Calibri"/>
          <w:sz w:val="16"/>
          <w:szCs w:val="16"/>
        </w:rPr>
        <w:t xml:space="preserve">/12 –(Ted, “WHAT ROLES FOR FOREIGN DIRECT INVESTMENT IN THE NEW CUBAN ECONOMY?” The Brookings Institute, Senior Fellow and Deputy Director, Foreign Policy at the Brookings Institute, Available online @ </w:t>
      </w:r>
      <w:hyperlink r:id="rId9" w:history="1">
        <w:r w:rsidRPr="001C5315">
          <w:rPr>
            <w:rFonts w:ascii="Calibri" w:hAnsi="Calibri"/>
            <w:sz w:val="16"/>
            <w:szCs w:val="16"/>
          </w:rPr>
          <w:t>http://www.brookings.edu/~/media/events/2012/12/10%20cuba/20121210_cuban_economy.pdf</w:t>
        </w:r>
      </w:hyperlink>
      <w:r w:rsidRPr="001C5315">
        <w:rPr>
          <w:rFonts w:ascii="Calibri" w:hAnsi="Calibri"/>
          <w:sz w:val="16"/>
          <w:szCs w:val="16"/>
        </w:rPr>
        <w:t>)</w:t>
      </w:r>
    </w:p>
    <w:p w14:paraId="277B1473" w14:textId="77777777" w:rsidR="00DF4C30" w:rsidRPr="001C5315" w:rsidRDefault="00DF4C30" w:rsidP="00DF4C30">
      <w:pPr>
        <w:rPr>
          <w:rFonts w:ascii="Calibri" w:hAnsi="Calibri"/>
          <w:sz w:val="24"/>
          <w:szCs w:val="24"/>
        </w:rPr>
      </w:pPr>
    </w:p>
    <w:p w14:paraId="37CC4C21" w14:textId="77777777" w:rsidR="00B45FE9" w:rsidRPr="001C5315" w:rsidRDefault="00DF4C30" w:rsidP="007A3515">
      <w:pPr>
        <w:rPr>
          <w:rFonts w:ascii="Calibri" w:hAnsi="Calibri"/>
          <w:sz w:val="16"/>
          <w:szCs w:val="16"/>
        </w:rPr>
      </w:pPr>
      <w:r w:rsidRPr="001C5315">
        <w:rPr>
          <w:rFonts w:ascii="Calibri" w:hAnsi="Calibri"/>
          <w:sz w:val="16"/>
          <w:szCs w:val="16"/>
        </w:rPr>
        <w:t>SPEAKER: Thank you… Maybe I’ll leave it ¶ to Ted to mainly handle the Alan Gross question</w:t>
      </w:r>
    </w:p>
    <w:sectPr w:rsidR="00B45FE9" w:rsidRPr="001C531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7E91F" w14:textId="77777777" w:rsidR="00DF4C30" w:rsidRDefault="00DF4C30" w:rsidP="00E46E7E">
      <w:r>
        <w:separator/>
      </w:r>
    </w:p>
  </w:endnote>
  <w:endnote w:type="continuationSeparator" w:id="0">
    <w:p w14:paraId="5355B335" w14:textId="77777777" w:rsidR="00DF4C30" w:rsidRDefault="00DF4C3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Reference Sans Serif">
    <w:panose1 w:val="020B0604030504040204"/>
    <w:charset w:val="00"/>
    <w:family w:val="auto"/>
    <w:pitch w:val="variable"/>
    <w:sig w:usb0="00000287" w:usb1="00000000"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16B5A" w14:textId="77777777" w:rsidR="00DF4C30" w:rsidRDefault="00DF4C30" w:rsidP="00E46E7E">
      <w:r>
        <w:separator/>
      </w:r>
    </w:p>
  </w:footnote>
  <w:footnote w:type="continuationSeparator" w:id="0">
    <w:p w14:paraId="06C00731" w14:textId="77777777" w:rsidR="00DF4C30" w:rsidRDefault="00DF4C3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30"/>
    <w:rsid w:val="000140EC"/>
    <w:rsid w:val="00016A35"/>
    <w:rsid w:val="000C16B3"/>
    <w:rsid w:val="001408C0"/>
    <w:rsid w:val="00143FD7"/>
    <w:rsid w:val="001463FB"/>
    <w:rsid w:val="00186DB7"/>
    <w:rsid w:val="001C5315"/>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421F9"/>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1929"/>
    <w:rsid w:val="00D66D57"/>
    <w:rsid w:val="00D81480"/>
    <w:rsid w:val="00DA2E40"/>
    <w:rsid w:val="00DA5BF8"/>
    <w:rsid w:val="00DC71AA"/>
    <w:rsid w:val="00DD2FAB"/>
    <w:rsid w:val="00DE627C"/>
    <w:rsid w:val="00DF1850"/>
    <w:rsid w:val="00DF4C3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2274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4C30"/>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no 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D61929"/>
    <w:rPr>
      <w:rFonts w:cs="Arial"/>
      <w:b/>
      <w:bCs/>
      <w:iCs/>
      <w:szCs w:val="28"/>
      <w:lang w:val="en-US" w:eastAsia="en-US" w:bidi="ar-SA"/>
    </w:rPr>
  </w:style>
  <w:style w:type="paragraph" w:customStyle="1" w:styleId="Style1">
    <w:name w:val="Style1"/>
    <w:basedOn w:val="Normal"/>
    <w:link w:val="Style1Char1"/>
    <w:rsid w:val="00D61929"/>
    <w:pPr>
      <w:spacing w:line="276" w:lineRule="auto"/>
    </w:pPr>
    <w:rPr>
      <w:rFonts w:eastAsia="SimSun"/>
      <w:szCs w:val="24"/>
      <w:u w:val="single"/>
      <w:lang w:eastAsia="zh-CN"/>
    </w:rPr>
  </w:style>
  <w:style w:type="character" w:customStyle="1" w:styleId="Style1Char1">
    <w:name w:val="Style1 Char1"/>
    <w:basedOn w:val="DefaultParagraphFont"/>
    <w:link w:val="Style1"/>
    <w:rsid w:val="00D61929"/>
    <w:rPr>
      <w:rFonts w:ascii="Times New Roman" w:eastAsia="SimSun" w:hAnsi="Times New Roman" w:cs="Times New Roman"/>
      <w:sz w:val="22"/>
      <w:u w:val="single"/>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4C30"/>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no 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D61929"/>
    <w:rPr>
      <w:rFonts w:cs="Arial"/>
      <w:b/>
      <w:bCs/>
      <w:iCs/>
      <w:szCs w:val="28"/>
      <w:lang w:val="en-US" w:eastAsia="en-US" w:bidi="ar-SA"/>
    </w:rPr>
  </w:style>
  <w:style w:type="paragraph" w:customStyle="1" w:styleId="Style1">
    <w:name w:val="Style1"/>
    <w:basedOn w:val="Normal"/>
    <w:link w:val="Style1Char1"/>
    <w:rsid w:val="00D61929"/>
    <w:pPr>
      <w:spacing w:line="276" w:lineRule="auto"/>
    </w:pPr>
    <w:rPr>
      <w:rFonts w:eastAsia="SimSun"/>
      <w:szCs w:val="24"/>
      <w:u w:val="single"/>
      <w:lang w:eastAsia="zh-CN"/>
    </w:rPr>
  </w:style>
  <w:style w:type="character" w:customStyle="1" w:styleId="Style1Char1">
    <w:name w:val="Style1 Char1"/>
    <w:basedOn w:val="DefaultParagraphFont"/>
    <w:link w:val="Style1"/>
    <w:rsid w:val="00D61929"/>
    <w:rPr>
      <w:rFonts w:ascii="Times New Roman" w:eastAsia="SimSun" w:hAnsi="Times New Roman" w:cs="Times New Roman"/>
      <w:sz w:val="22"/>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carta.msn.com/encnet/features/dictionary/DictionaryResults.aspx?refid=1861620741" TargetMode="External"/><Relationship Id="rId9" Type="http://schemas.openxmlformats.org/officeDocument/2006/relationships/hyperlink" Target="http://www.brookings.edu/~/media/events/2012/12/10%20cuba/20121210_cuban_economy.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5</Pages>
  <Words>1375</Words>
  <Characters>7838</Characters>
  <Application>Microsoft Macintosh Word</Application>
  <DocSecurity>0</DocSecurity>
  <Lines>65</Lines>
  <Paragraphs>18</Paragraphs>
  <ScaleCrop>false</ScaleCrop>
  <Company>Whitman College</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4</cp:revision>
  <dcterms:created xsi:type="dcterms:W3CDTF">2013-10-19T15:22:00Z</dcterms:created>
  <dcterms:modified xsi:type="dcterms:W3CDTF">2013-11-16T02:17:00Z</dcterms:modified>
</cp:coreProperties>
</file>