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4B5" w:rsidRDefault="004324B5" w:rsidP="004324B5">
      <w:pPr>
        <w:pStyle w:val="Heading3"/>
      </w:pPr>
      <w:r>
        <w:t xml:space="preserve">1AC Agriculture  </w:t>
      </w:r>
    </w:p>
    <w:p w:rsidR="004324B5" w:rsidRDefault="004324B5" w:rsidP="004324B5"/>
    <w:p w:rsidR="004324B5" w:rsidRPr="00AA1953" w:rsidRDefault="004324B5" w:rsidP="004324B5">
      <w:pPr>
        <w:pStyle w:val="Heading4"/>
      </w:pPr>
      <w:r>
        <w:t>Advantage 1</w:t>
      </w:r>
      <w:r w:rsidRPr="00AA1953">
        <w:t xml:space="preserve"> is Agriculture </w:t>
      </w:r>
    </w:p>
    <w:p w:rsidR="004324B5" w:rsidRPr="00E24018" w:rsidRDefault="004324B5" w:rsidP="004324B5">
      <w:pPr>
        <w:pStyle w:val="Heading4"/>
      </w:pPr>
      <w:r w:rsidRPr="00E24018">
        <w:t>Status quo food production is failing—a shift to urban agriculture is key to sustainable food systems</w:t>
      </w:r>
      <w:r>
        <w:t xml:space="preserve"> and biodiversity preservation</w:t>
      </w:r>
    </w:p>
    <w:p w:rsidR="004324B5" w:rsidRDefault="004324B5" w:rsidP="004324B5">
      <w:pPr>
        <w:rPr>
          <w:sz w:val="14"/>
          <w:szCs w:val="14"/>
        </w:rPr>
      </w:pPr>
      <w:r w:rsidRPr="008450FD">
        <w:rPr>
          <w:rStyle w:val="AuthorYear"/>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w:t>
      </w:r>
      <w:hyperlink r:id="rId11" w:history="1">
        <w:r w:rsidRPr="002E34F2">
          <w:rPr>
            <w:rStyle w:val="Hyperlink"/>
            <w:sz w:val="14"/>
            <w:szCs w:val="14"/>
          </w:rPr>
          <w:t>http://law.uoregon.edu/org/jell/docs/251/peters.pdf</w:t>
        </w:r>
      </w:hyperlink>
      <w:r w:rsidRPr="00E24018">
        <w:rPr>
          <w:sz w:val="14"/>
          <w:szCs w:val="14"/>
        </w:rPr>
        <w:t>)</w:t>
      </w:r>
    </w:p>
    <w:p w:rsidR="004324B5" w:rsidRPr="00E24018" w:rsidRDefault="004324B5" w:rsidP="004324B5">
      <w:pPr>
        <w:rPr>
          <w:sz w:val="14"/>
          <w:szCs w:val="14"/>
        </w:rPr>
      </w:pPr>
    </w:p>
    <w:p w:rsidR="004324B5" w:rsidRDefault="004324B5" w:rsidP="004324B5">
      <w:r w:rsidRPr="004324B5">
        <w:t xml:space="preserve">URBAN AGRICULTURE Urban agriculture is a system that ensures food security by providing access to </w:t>
      </w:r>
    </w:p>
    <w:p w:rsidR="004324B5" w:rsidRDefault="004324B5" w:rsidP="004324B5">
      <w:r>
        <w:t>AND</w:t>
      </w:r>
    </w:p>
    <w:p w:rsidR="004324B5" w:rsidRPr="004324B5" w:rsidRDefault="004324B5" w:rsidP="004324B5">
      <w:proofErr w:type="gramStart"/>
      <w:r w:rsidRPr="004324B5">
        <w:t>without</w:t>
      </w:r>
      <w:proofErr w:type="gramEnd"/>
      <w:r w:rsidRPr="004324B5">
        <w:t xml:space="preserve"> concern for its impact on society and the environment is not sustainable. </w:t>
      </w:r>
    </w:p>
    <w:p w:rsidR="004324B5" w:rsidRPr="00E24018" w:rsidRDefault="004324B5" w:rsidP="004324B5">
      <w:pPr>
        <w:pStyle w:val="Heading4"/>
      </w:pPr>
      <w:r w:rsidRPr="00E24018">
        <w:t>Cuban agriculture sustainability is failing—foreign investment is key</w:t>
      </w:r>
    </w:p>
    <w:p w:rsidR="004324B5" w:rsidRDefault="004324B5" w:rsidP="004324B5">
      <w:pPr>
        <w:rPr>
          <w:sz w:val="14"/>
          <w:szCs w:val="14"/>
        </w:rPr>
      </w:pPr>
      <w:r w:rsidRPr="008450FD">
        <w:rPr>
          <w:rStyle w:val="AuthorYear"/>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 Callahan)</w:t>
      </w:r>
    </w:p>
    <w:p w:rsidR="004324B5" w:rsidRPr="00E24018" w:rsidRDefault="004324B5" w:rsidP="004324B5">
      <w:pPr>
        <w:rPr>
          <w:sz w:val="14"/>
          <w:szCs w:val="14"/>
        </w:rPr>
      </w:pPr>
    </w:p>
    <w:p w:rsidR="004324B5" w:rsidRDefault="004324B5" w:rsidP="004324B5">
      <w:r w:rsidRPr="004324B5">
        <w:t xml:space="preserve">Cuba needed an alternative agricultural model when foreign oil imports were cut off significantly at </w:t>
      </w:r>
    </w:p>
    <w:p w:rsidR="004324B5" w:rsidRDefault="004324B5" w:rsidP="004324B5">
      <w:r>
        <w:t>AND</w:t>
      </w:r>
    </w:p>
    <w:p w:rsidR="004324B5" w:rsidRPr="004324B5" w:rsidRDefault="004324B5" w:rsidP="004324B5">
      <w:proofErr w:type="gramStart"/>
      <w:r w:rsidRPr="004324B5">
        <w:t>goal</w:t>
      </w:r>
      <w:proofErr w:type="gramEnd"/>
      <w:r w:rsidRPr="004324B5">
        <w:t xml:space="preserve"> of sustainable development to increase short-term capital and energy needs.</w:t>
      </w:r>
    </w:p>
    <w:p w:rsidR="004324B5" w:rsidRPr="00E24018" w:rsidRDefault="004324B5" w:rsidP="004324B5">
      <w:pPr>
        <w:pStyle w:val="Heading4"/>
      </w:pPr>
      <w:r>
        <w:t xml:space="preserve">The plan provides foreign capital to Cuba and allows its model to be exported globally </w:t>
      </w:r>
    </w:p>
    <w:p w:rsidR="004324B5" w:rsidRPr="00E24018" w:rsidRDefault="004324B5" w:rsidP="004324B5">
      <w:pPr>
        <w:rPr>
          <w:sz w:val="14"/>
          <w:szCs w:val="14"/>
        </w:rPr>
      </w:pPr>
      <w:proofErr w:type="gramStart"/>
      <w:r w:rsidRPr="008450FD">
        <w:rPr>
          <w:rStyle w:val="AuthorYear"/>
        </w:rPr>
        <w:t>Shkolnick 12</w:t>
      </w:r>
      <w:r w:rsidRPr="00E24018">
        <w:rPr>
          <w:sz w:val="14"/>
          <w:szCs w:val="14"/>
        </w:rPr>
        <w:t xml:space="preserve"> – JD Candidate, Drake Univer</w:t>
      </w:r>
      <w:r>
        <w:rPr>
          <w:sz w:val="14"/>
          <w:szCs w:val="14"/>
        </w:rPr>
        <w:t>sity Law School.</w:t>
      </w:r>
      <w:proofErr w:type="gramEnd"/>
      <w:r>
        <w:rPr>
          <w:sz w:val="14"/>
          <w:szCs w:val="14"/>
        </w:rPr>
        <w:t xml:space="preserve"> (“SIN EMBARGO:</w:t>
      </w:r>
      <w:r w:rsidRPr="00E24018">
        <w:rPr>
          <w:sz w:val="14"/>
          <w:szCs w:val="14"/>
        </w:rPr>
        <w:t xml:space="preserve"> THE CUBAN AGRICULTURAL REVOLUTION AND WHAT IT MEANS FOR THE UNITED STATES”, 17 Drake J. Agric. L. 683, </w:t>
      </w:r>
      <w:proofErr w:type="gramStart"/>
      <w:r w:rsidRPr="00E24018">
        <w:rPr>
          <w:sz w:val="14"/>
          <w:szCs w:val="14"/>
        </w:rPr>
        <w:t>Fall</w:t>
      </w:r>
      <w:proofErr w:type="gramEnd"/>
      <w:r w:rsidRPr="00E24018">
        <w:rPr>
          <w:sz w:val="14"/>
          <w:szCs w:val="14"/>
        </w:rPr>
        <w:t>, http://students.law.drake.edu/aglawjournal/docs/agVol17No3-Shkolnick.pdf)</w:t>
      </w:r>
    </w:p>
    <w:p w:rsidR="004324B5" w:rsidRDefault="004324B5" w:rsidP="004324B5">
      <w:r w:rsidRPr="004324B5">
        <w:t xml:space="preserve">Cuba today is experiencing the most rapid shifts towards privatization and reform since the revolution </w:t>
      </w:r>
    </w:p>
    <w:p w:rsidR="004324B5" w:rsidRDefault="004324B5" w:rsidP="004324B5">
      <w:r>
        <w:t>AND</w:t>
      </w:r>
    </w:p>
    <w:p w:rsidR="004324B5" w:rsidRPr="004324B5" w:rsidRDefault="004324B5" w:rsidP="004324B5">
      <w:proofErr w:type="gramStart"/>
      <w:r w:rsidRPr="004324B5">
        <w:t>presents</w:t>
      </w:r>
      <w:proofErr w:type="gramEnd"/>
      <w:r w:rsidRPr="004324B5">
        <w:t xml:space="preserve"> a unique opportunity American business and agricultural enterprises cannot afford to overlook.</w:t>
      </w:r>
    </w:p>
    <w:p w:rsidR="004324B5" w:rsidRPr="00A23728" w:rsidRDefault="004324B5" w:rsidP="004324B5">
      <w:pPr>
        <w:pStyle w:val="Heading4"/>
      </w:pPr>
      <w:r w:rsidRPr="00E24018">
        <w:t xml:space="preserve">Continued reliance on industrial mechanized </w:t>
      </w:r>
      <w:proofErr w:type="gramStart"/>
      <w:r w:rsidRPr="00E24018">
        <w:t>ag</w:t>
      </w:r>
      <w:proofErr w:type="gramEnd"/>
      <w:r w:rsidRPr="00E24018">
        <w:t xml:space="preserve"> results in </w:t>
      </w:r>
      <w:r w:rsidRPr="00E24018">
        <w:rPr>
          <w:u w:val="single"/>
        </w:rPr>
        <w:t>catastrophic</w:t>
      </w:r>
      <w:r w:rsidRPr="00E24018">
        <w:t xml:space="preserve"> </w:t>
      </w:r>
      <w:r w:rsidRPr="00E24018">
        <w:rPr>
          <w:u w:val="single"/>
        </w:rPr>
        <w:t>warming</w:t>
      </w:r>
      <w:r w:rsidRPr="00E24018">
        <w:t xml:space="preserve"> and </w:t>
      </w:r>
      <w:r>
        <w:rPr>
          <w:u w:val="single"/>
        </w:rPr>
        <w:t>biodiversity loss</w:t>
      </w:r>
    </w:p>
    <w:p w:rsidR="004324B5" w:rsidRPr="00E24018" w:rsidRDefault="004324B5" w:rsidP="004324B5">
      <w:pPr>
        <w:rPr>
          <w:sz w:val="14"/>
          <w:szCs w:val="14"/>
        </w:rPr>
      </w:pPr>
      <w:r w:rsidRPr="00FF141C">
        <w:rPr>
          <w:rStyle w:val="AuthorYear"/>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3" w:history="1">
        <w:r w:rsidRPr="00E24018">
          <w:rPr>
            <w:rStyle w:val="Hyperlink"/>
            <w:sz w:val="14"/>
            <w:szCs w:val="14"/>
          </w:rPr>
          <w:t>http://www.organicconsumers.org/articles/article_21747.cfm</w:t>
        </w:r>
      </w:hyperlink>
      <w:r w:rsidRPr="00E24018">
        <w:rPr>
          <w:sz w:val="14"/>
          <w:szCs w:val="14"/>
        </w:rPr>
        <w:t>)</w:t>
      </w:r>
    </w:p>
    <w:p w:rsidR="004324B5" w:rsidRDefault="004324B5" w:rsidP="004324B5">
      <w:r w:rsidRPr="004324B5">
        <w:t xml:space="preserve">Although transportation, industry, and energy producers are obviously major fossil fuel users and </w:t>
      </w:r>
    </w:p>
    <w:p w:rsidR="004324B5" w:rsidRDefault="004324B5" w:rsidP="004324B5">
      <w:r>
        <w:t>AND</w:t>
      </w:r>
    </w:p>
    <w:p w:rsidR="004324B5" w:rsidRPr="004324B5" w:rsidRDefault="004324B5" w:rsidP="004324B5">
      <w:proofErr w:type="gramStart"/>
      <w:r w:rsidRPr="004324B5">
        <w:t>oxide</w:t>
      </w:r>
      <w:proofErr w:type="gramEnd"/>
      <w:r w:rsidRPr="004324B5">
        <w:t>, which are responsible for at least 22% of global warming.</w:t>
      </w:r>
    </w:p>
    <w:p w:rsidR="004324B5" w:rsidRPr="00E24018" w:rsidRDefault="004324B5" w:rsidP="004324B5">
      <w:pPr>
        <w:pStyle w:val="Heading4"/>
      </w:pPr>
      <w:r w:rsidRPr="00E24018">
        <w:t xml:space="preserve">A move towards organic </w:t>
      </w:r>
      <w:proofErr w:type="gramStart"/>
      <w:r w:rsidRPr="00E24018">
        <w:t>ag</w:t>
      </w:r>
      <w:proofErr w:type="gramEnd"/>
      <w:r w:rsidRPr="00E24018">
        <w:t xml:space="preserve"> mitigate</w:t>
      </w:r>
      <w:r>
        <w:t xml:space="preserve">s future emissions and </w:t>
      </w:r>
      <w:r w:rsidRPr="009A147E">
        <w:t>prevents</w:t>
      </w:r>
      <w:r w:rsidRPr="00E24018">
        <w:t xml:space="preserve"> warming</w:t>
      </w:r>
    </w:p>
    <w:p w:rsidR="004324B5" w:rsidRDefault="004324B5" w:rsidP="004324B5">
      <w:pPr>
        <w:rPr>
          <w:sz w:val="14"/>
          <w:szCs w:val="14"/>
        </w:rPr>
      </w:pPr>
      <w:r w:rsidRPr="00FF141C">
        <w:rPr>
          <w:rStyle w:val="AuthorYear"/>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4" w:history="1">
        <w:r w:rsidRPr="00E24018">
          <w:rPr>
            <w:rStyle w:val="Hyperlink"/>
            <w:sz w:val="14"/>
            <w:szCs w:val="14"/>
          </w:rPr>
          <w:t>http://www.fao.org/docs/eims/upload/275960/al185e.pdf</w:t>
        </w:r>
      </w:hyperlink>
      <w:r w:rsidRPr="00E24018">
        <w:rPr>
          <w:sz w:val="14"/>
          <w:szCs w:val="14"/>
        </w:rPr>
        <w:t>,)</w:t>
      </w:r>
    </w:p>
    <w:p w:rsidR="004324B5" w:rsidRPr="00E24018" w:rsidRDefault="004324B5" w:rsidP="004324B5">
      <w:pPr>
        <w:rPr>
          <w:sz w:val="14"/>
          <w:szCs w:val="14"/>
        </w:rPr>
      </w:pPr>
    </w:p>
    <w:p w:rsidR="004324B5" w:rsidRDefault="004324B5" w:rsidP="004324B5">
      <w:r w:rsidRPr="004324B5">
        <w:t xml:space="preserve">Organic agricultural systems have an inherent potential to both reduce GHG emissions and to enhance </w:t>
      </w:r>
    </w:p>
    <w:p w:rsidR="004324B5" w:rsidRDefault="004324B5" w:rsidP="004324B5">
      <w:r>
        <w:t>AND</w:t>
      </w:r>
    </w:p>
    <w:p w:rsidR="004324B5" w:rsidRPr="004324B5" w:rsidRDefault="004324B5" w:rsidP="004324B5">
      <w:proofErr w:type="gramStart"/>
      <w:r w:rsidRPr="004324B5">
        <w:t>are</w:t>
      </w:r>
      <w:proofErr w:type="gramEnd"/>
      <w:r w:rsidRPr="004324B5">
        <w:t xml:space="preserve"> needed to better unlock its potential and application on a large scale.</w:t>
      </w:r>
    </w:p>
    <w:p w:rsidR="004324B5" w:rsidRPr="007E6EF7" w:rsidRDefault="004324B5" w:rsidP="004324B5">
      <w:pPr>
        <w:pStyle w:val="Heading4"/>
      </w:pPr>
      <w:r>
        <w:lastRenderedPageBreak/>
        <w:t xml:space="preserve">Warming is real and causes extinction – it is the death of countless unborn generations </w:t>
      </w:r>
    </w:p>
    <w:p w:rsidR="004324B5" w:rsidRPr="00E50B2A" w:rsidRDefault="004324B5" w:rsidP="004324B5">
      <w:pPr>
        <w:rPr>
          <w:sz w:val="12"/>
          <w:szCs w:val="12"/>
        </w:rPr>
      </w:pPr>
      <w:r w:rsidRPr="007E6EF7">
        <w:rPr>
          <w:b/>
        </w:rPr>
        <w:t xml:space="preserve">Morgan 09 – </w:t>
      </w:r>
      <w:r w:rsidRPr="00E50B2A">
        <w:rPr>
          <w:sz w:val="12"/>
          <w:szCs w:val="12"/>
        </w:rPr>
        <w:t>Professor of Current Affairs @ Hankuk University of Foreign Studies, South Korea</w:t>
      </w:r>
      <w:r w:rsidRPr="007E6EF7">
        <w:rPr>
          <w:b/>
        </w:rPr>
        <w:t xml:space="preserve"> </w:t>
      </w:r>
      <w:r w:rsidRPr="00E50B2A">
        <w:rPr>
          <w:sz w:val="12"/>
          <w:szCs w:val="12"/>
        </w:rPr>
        <w:t>(Dennis Ray, “World on fire: two scenarios of the destruction of human civilization and possible extinction of the human race”, Futures, Volume 41, Issue 10, December 2009, Pages 683-693, ScienceDirect)</w:t>
      </w:r>
    </w:p>
    <w:p w:rsidR="004324B5" w:rsidRPr="007E6EF7" w:rsidRDefault="004324B5" w:rsidP="004324B5">
      <w:pPr>
        <w:rPr>
          <w:b/>
        </w:rPr>
      </w:pPr>
    </w:p>
    <w:p w:rsidR="004324B5" w:rsidRDefault="004324B5" w:rsidP="004324B5">
      <w:r w:rsidRPr="004324B5">
        <w:t xml:space="preserve">As horrifying as the scenario of human extinction by sudden, fast-burning nuclear </w:t>
      </w:r>
    </w:p>
    <w:p w:rsidR="004324B5" w:rsidRDefault="004324B5" w:rsidP="004324B5">
      <w:r>
        <w:t>AND</w:t>
      </w:r>
    </w:p>
    <w:p w:rsidR="004324B5" w:rsidRPr="004324B5" w:rsidRDefault="004324B5" w:rsidP="004324B5">
      <w:r w:rsidRPr="004324B5">
        <w:t>Russian roulette while time increasingly stacks the cards against our chances of survival?</w:t>
      </w:r>
    </w:p>
    <w:p w:rsidR="004324B5" w:rsidRDefault="004324B5" w:rsidP="004324B5"/>
    <w:p w:rsidR="004324B5" w:rsidRDefault="004324B5" w:rsidP="004324B5">
      <w:pPr>
        <w:pStyle w:val="Heading3"/>
      </w:pPr>
      <w:r>
        <w:lastRenderedPageBreak/>
        <w:t xml:space="preserve">1AC Plan Text </w:t>
      </w:r>
    </w:p>
    <w:p w:rsidR="004324B5" w:rsidRDefault="004324B5" w:rsidP="004324B5"/>
    <w:p w:rsidR="004324B5" w:rsidRPr="00E24018" w:rsidRDefault="004324B5" w:rsidP="004324B5">
      <w:pPr>
        <w:pStyle w:val="Heading4"/>
      </w:pPr>
      <w:r w:rsidRPr="00E24018">
        <w:t xml:space="preserve">The United States federal government should normalize its </w:t>
      </w:r>
      <w:r>
        <w:t>trade</w:t>
      </w:r>
      <w:r w:rsidRPr="00E24018">
        <w:t xml:space="preserve"> relations with the Republic of Cuba. </w:t>
      </w:r>
    </w:p>
    <w:p w:rsidR="004324B5" w:rsidRPr="008F328A" w:rsidRDefault="004324B5" w:rsidP="004324B5"/>
    <w:p w:rsidR="004324B5" w:rsidRDefault="004324B5" w:rsidP="004324B5">
      <w:pPr>
        <w:pStyle w:val="Heading3"/>
      </w:pPr>
      <w:r>
        <w:lastRenderedPageBreak/>
        <w:t xml:space="preserve">1AC Framing  </w:t>
      </w:r>
    </w:p>
    <w:p w:rsidR="004324B5" w:rsidRDefault="004324B5" w:rsidP="004324B5"/>
    <w:p w:rsidR="004324B5" w:rsidRDefault="004324B5" w:rsidP="004324B5">
      <w:pPr>
        <w:rPr>
          <w:b/>
        </w:rPr>
      </w:pPr>
      <w:r w:rsidRPr="00146148">
        <w:rPr>
          <w:b/>
        </w:rPr>
        <w:t xml:space="preserve">Advantage 2 is </w:t>
      </w:r>
      <w:r>
        <w:rPr>
          <w:b/>
        </w:rPr>
        <w:t>framing</w:t>
      </w:r>
    </w:p>
    <w:p w:rsidR="004324B5" w:rsidRDefault="004324B5" w:rsidP="004324B5">
      <w:pPr>
        <w:pStyle w:val="Heading4"/>
      </w:pPr>
      <w:r>
        <w:t xml:space="preserve">Warming is a form of structural violence – allowing warming to continue perpetuates all inequalities  </w:t>
      </w:r>
    </w:p>
    <w:p w:rsidR="004324B5" w:rsidRDefault="004324B5" w:rsidP="004324B5">
      <w:pPr>
        <w:rPr>
          <w:sz w:val="15"/>
          <w:szCs w:val="15"/>
        </w:rPr>
      </w:pPr>
      <w:r w:rsidRPr="00D333F7">
        <w:rPr>
          <w:rStyle w:val="AuthorYear"/>
        </w:rPr>
        <w:t>Hoerner 8</w:t>
      </w:r>
      <w:r w:rsidRPr="00E368DE">
        <w:rPr>
          <w:b/>
        </w:rPr>
        <w:t>—</w:t>
      </w:r>
      <w:r w:rsidRPr="000A6F3B">
        <w:rPr>
          <w:sz w:val="15"/>
          <w:szCs w:val="15"/>
        </w:rPr>
        <w:t xml:space="preserve">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w:t>
      </w:r>
      <w:hyperlink r:id="rId15" w:history="1">
        <w:r w:rsidRPr="002C4267">
          <w:rPr>
            <w:rStyle w:val="Hyperlink"/>
            <w:sz w:val="15"/>
            <w:szCs w:val="15"/>
          </w:rPr>
          <w:t>http://www.ejcc.org/climateofchange.pdf</w:t>
        </w:r>
      </w:hyperlink>
      <w:r w:rsidRPr="000A6F3B">
        <w:rPr>
          <w:sz w:val="15"/>
          <w:szCs w:val="15"/>
        </w:rPr>
        <w:t>)</w:t>
      </w:r>
    </w:p>
    <w:p w:rsidR="004324B5" w:rsidRPr="00FC248B" w:rsidRDefault="004324B5" w:rsidP="004324B5">
      <w:pPr>
        <w:rPr>
          <w:sz w:val="15"/>
          <w:szCs w:val="15"/>
        </w:rPr>
      </w:pPr>
    </w:p>
    <w:p w:rsidR="004324B5" w:rsidRDefault="004324B5" w:rsidP="004324B5">
      <w:r w:rsidRPr="004324B5">
        <w:t xml:space="preserve">Everywhere we turn, the issues and impacts of climate change confront us. One </w:t>
      </w:r>
    </w:p>
    <w:p w:rsidR="004324B5" w:rsidRDefault="004324B5" w:rsidP="004324B5">
      <w:r>
        <w:t>AND</w:t>
      </w:r>
    </w:p>
    <w:p w:rsidR="004324B5" w:rsidRPr="004324B5" w:rsidRDefault="004324B5" w:rsidP="004324B5">
      <w:proofErr w:type="gramStart"/>
      <w:r w:rsidRPr="004324B5">
        <w:t>points</w:t>
      </w:r>
      <w:proofErr w:type="gramEnd"/>
      <w:r w:rsidRPr="004324B5">
        <w:t xml:space="preserve"> and raising the average African American income by 3 to 4 percent. </w:t>
      </w:r>
    </w:p>
    <w:p w:rsidR="004324B5" w:rsidRDefault="004324B5" w:rsidP="004324B5">
      <w:pPr>
        <w:rPr>
          <w:b/>
        </w:rPr>
      </w:pPr>
    </w:p>
    <w:p w:rsidR="004324B5" w:rsidRPr="00E0697E" w:rsidRDefault="004324B5" w:rsidP="004324B5">
      <w:pPr>
        <w:pStyle w:val="Heading4"/>
        <w:rPr>
          <w:rFonts w:cs="Times New Roman"/>
        </w:rPr>
      </w:pPr>
      <w:r w:rsidRPr="00E0697E">
        <w:rPr>
          <w:rFonts w:cs="Times New Roman"/>
        </w:rPr>
        <w:t>Climate change is coming now and bears a hugely disproportionate impact on those already at the greatest socioeconomic disadvantage, causing widespread physical displacement and death</w:t>
      </w:r>
    </w:p>
    <w:p w:rsidR="004324B5" w:rsidRDefault="004324B5" w:rsidP="004324B5">
      <w:r>
        <w:rPr>
          <w:rStyle w:val="AuthorYear"/>
        </w:rPr>
        <w:t xml:space="preserve">Byravan and Rajan </w:t>
      </w:r>
      <w:r w:rsidRPr="00D333F7">
        <w:rPr>
          <w:rStyle w:val="AuthorYear"/>
        </w:rPr>
        <w:t>10</w:t>
      </w:r>
      <w:r w:rsidRPr="00E0697E">
        <w:rPr>
          <w:rStyle w:val="StyleStyleBold12pt"/>
        </w:rPr>
        <w:t xml:space="preserve"> </w:t>
      </w:r>
      <w:r w:rsidRPr="005517C4">
        <w:rPr>
          <w:rStyle w:val="StyleStyleBold12pt"/>
        </w:rPr>
        <w:t>Sujatha Byravan and Sudhir Chella Rajan, “The Ethical Implications of Sea-Level Rise Due to Climate Change,” Ethics &amp; International Affairs 24, No. 3, 9/20/2010</w:t>
      </w:r>
      <w:r>
        <w:rPr>
          <w:rStyle w:val="StyleStyleBold12pt"/>
        </w:rPr>
        <w:t xml:space="preserve">) </w:t>
      </w:r>
    </w:p>
    <w:p w:rsidR="004324B5" w:rsidRPr="00E0697E" w:rsidRDefault="004324B5" w:rsidP="004324B5"/>
    <w:p w:rsidR="004324B5" w:rsidRDefault="004324B5" w:rsidP="004324B5">
      <w:r w:rsidRPr="004324B5">
        <w:t>As scientific evidence for the adverse effects of human-induced climate change grows stronger</w:t>
      </w:r>
    </w:p>
    <w:p w:rsidR="004324B5" w:rsidRDefault="004324B5" w:rsidP="004324B5">
      <w:r>
        <w:t>AND</w:t>
      </w:r>
    </w:p>
    <w:p w:rsidR="004324B5" w:rsidRPr="004324B5" w:rsidRDefault="004324B5" w:rsidP="004324B5">
      <w:proofErr w:type="gramStart"/>
      <w:r w:rsidRPr="004324B5">
        <w:t>is</w:t>
      </w:r>
      <w:proofErr w:type="gramEnd"/>
      <w:r w:rsidRPr="004324B5">
        <w:t xml:space="preserve"> not always equivalent to an argument for making reparations for past injury. </w:t>
      </w:r>
    </w:p>
    <w:p w:rsidR="004324B5" w:rsidRPr="00E0697E" w:rsidRDefault="004324B5" w:rsidP="004324B5"/>
    <w:p w:rsidR="004324B5" w:rsidRDefault="004324B5" w:rsidP="004324B5">
      <w:pPr>
        <w:rPr>
          <w:b/>
        </w:rPr>
      </w:pPr>
    </w:p>
    <w:p w:rsidR="004324B5" w:rsidRPr="00003464" w:rsidRDefault="004324B5" w:rsidP="004324B5">
      <w:pPr>
        <w:pStyle w:val="Heading4"/>
      </w:pPr>
      <w:r w:rsidRPr="00003464">
        <w:rPr>
          <w:bCs w:val="0"/>
        </w:rPr>
        <w:t xml:space="preserve">The state is inevitable and an </w:t>
      </w:r>
      <w:r w:rsidRPr="00003464">
        <w:rPr>
          <w:bCs w:val="0"/>
          <w:u w:val="single"/>
        </w:rPr>
        <w:t>indispensable</w:t>
      </w:r>
      <w:r w:rsidRPr="00003464">
        <w:rPr>
          <w:bCs w:val="0"/>
        </w:rPr>
        <w:t xml:space="preserve"> part of the solution to warming </w:t>
      </w:r>
    </w:p>
    <w:p w:rsidR="004324B5" w:rsidRDefault="004324B5" w:rsidP="004324B5">
      <w:r w:rsidRPr="002E2F36">
        <w:rPr>
          <w:rStyle w:val="AuthorYear"/>
        </w:rPr>
        <w:t>Eckersley 4</w:t>
      </w:r>
      <w:r>
        <w:t xml:space="preserve"> </w:t>
      </w:r>
      <w:r w:rsidRPr="00083840">
        <w:rPr>
          <w:rStyle w:val="StyleStyleBold12pt"/>
        </w:rPr>
        <w:t>Robyn, Reader/Associate Professor in the Department of Political Science at the University of Melbourne, “The Green State: Rethinking Democracy and Sovereignty”, MIT Press, 2004, Google Books, pp. 3-8)</w:t>
      </w:r>
    </w:p>
    <w:p w:rsidR="004324B5" w:rsidRDefault="004324B5" w:rsidP="004324B5"/>
    <w:p w:rsidR="004324B5" w:rsidRDefault="004324B5" w:rsidP="004324B5">
      <w:r w:rsidRPr="004324B5">
        <w:t xml:space="preserve">While acknowledging the basis for this antipathy toward the nation- state, and the </w:t>
      </w:r>
    </w:p>
    <w:p w:rsidR="004324B5" w:rsidRDefault="004324B5" w:rsidP="004324B5">
      <w:r>
        <w:t>AND</w:t>
      </w:r>
    </w:p>
    <w:p w:rsidR="004324B5" w:rsidRPr="004324B5" w:rsidRDefault="004324B5" w:rsidP="004324B5">
      <w:proofErr w:type="gramStart"/>
      <w:r w:rsidRPr="004324B5">
        <w:t>at</w:t>
      </w:r>
      <w:proofErr w:type="gramEnd"/>
      <w:r w:rsidRPr="004324B5">
        <w:t xml:space="preserve"> least as a potentially more significant ally in the green cause.17</w:t>
      </w:r>
    </w:p>
    <w:p w:rsidR="004324B5" w:rsidRDefault="004324B5" w:rsidP="004324B5">
      <w:pPr>
        <w:rPr>
          <w:b/>
        </w:rPr>
      </w:pPr>
    </w:p>
    <w:p w:rsidR="004324B5" w:rsidRPr="00072FAC" w:rsidRDefault="004324B5" w:rsidP="004324B5">
      <w:pPr>
        <w:pStyle w:val="Heading4"/>
      </w:pPr>
      <w:r>
        <w:rPr>
          <w:bCs w:val="0"/>
        </w:rPr>
        <w:lastRenderedPageBreak/>
        <w:t xml:space="preserve">We came to the understanding that warming was such an important topic of discussion through science – you should prefer science and the discussion of trends data and analysis over assertions and theories – there is a scientific consensus around warming – that science is good </w:t>
      </w:r>
    </w:p>
    <w:p w:rsidR="004324B5" w:rsidRDefault="004324B5" w:rsidP="004324B5">
      <w:pPr>
        <w:rPr>
          <w:rStyle w:val="StyleStyleBold12pt"/>
        </w:rPr>
      </w:pPr>
      <w:r w:rsidRPr="002E2F36">
        <w:rPr>
          <w:rStyle w:val="AuthorYear"/>
        </w:rPr>
        <w:t>Hutcheon 93</w:t>
      </w:r>
      <w:r>
        <w:t xml:space="preserve">— </w:t>
      </w:r>
      <w:r w:rsidRPr="002E2F36">
        <w:rPr>
          <w:rStyle w:val="StyleStyleBold12pt"/>
        </w:rPr>
        <w:t xml:space="preserve">(former </w:t>
      </w:r>
      <w:proofErr w:type="gramStart"/>
      <w:r w:rsidRPr="002E2F36">
        <w:rPr>
          <w:rStyle w:val="StyleStyleBold12pt"/>
        </w:rPr>
        <w:t>prof</w:t>
      </w:r>
      <w:proofErr w:type="gramEnd"/>
      <w:r w:rsidRPr="002E2F36">
        <w:rPr>
          <w:rStyle w:val="StyleStyleBold12pt"/>
        </w:rPr>
        <w:t xml:space="preserve"> of sociology of education at U Regina and U British Columbia. </w:t>
      </w:r>
      <w:proofErr w:type="gramStart"/>
      <w:r w:rsidRPr="002E2F36">
        <w:rPr>
          <w:rStyle w:val="StyleStyleBold12pt"/>
        </w:rPr>
        <w:t>Former research advisor to the Health Promotion Branch of the Canadian Department of Health and Welfare and as a director of the Vanier Institute of the Family.</w:t>
      </w:r>
      <w:proofErr w:type="gramEnd"/>
      <w:r w:rsidRPr="002E2F36">
        <w:rPr>
          <w:rStyle w:val="StyleStyleBold12pt"/>
        </w:rPr>
        <w:t xml:space="preserve"> Phd in </w:t>
      </w:r>
      <w:proofErr w:type="gramStart"/>
      <w:r w:rsidRPr="002E2F36">
        <w:rPr>
          <w:rStyle w:val="StyleStyleBold12pt"/>
        </w:rPr>
        <w:t>sociology,</w:t>
      </w:r>
      <w:proofErr w:type="gramEnd"/>
      <w:r w:rsidRPr="002E2F36">
        <w:rPr>
          <w:rStyle w:val="StyleStyleBold12pt"/>
        </w:rPr>
        <w:t xml:space="preserve"> began at Yale and finished at U Queensland. (Pat, A Critique of "Biology as Ideology: The Doctrine of DNA", </w:t>
      </w:r>
      <w:hyperlink r:id="rId16" w:history="1">
        <w:r w:rsidRPr="00102D57">
          <w:rPr>
            <w:rStyle w:val="Hyperlink"/>
            <w:sz w:val="16"/>
          </w:rPr>
          <w:t>http://www.humanists.net/pdhutcheon/humanist%20articles/lewontn.htm</w:t>
        </w:r>
      </w:hyperlink>
      <w:r w:rsidRPr="002E2F36">
        <w:rPr>
          <w:rStyle w:val="StyleStyleBold12pt"/>
        </w:rPr>
        <w:t>)</w:t>
      </w:r>
    </w:p>
    <w:p w:rsidR="004324B5" w:rsidRDefault="004324B5" w:rsidP="004324B5"/>
    <w:p w:rsidR="004324B5" w:rsidRDefault="004324B5" w:rsidP="004324B5">
      <w:r w:rsidRPr="004324B5">
        <w:t xml:space="preserve">The introductory lecture in this series articulated the increasingly popular "postmodernist" claim that </w:t>
      </w:r>
    </w:p>
    <w:p w:rsidR="004324B5" w:rsidRDefault="004324B5" w:rsidP="004324B5">
      <w:r>
        <w:t>AND</w:t>
      </w:r>
    </w:p>
    <w:p w:rsidR="004324B5" w:rsidRPr="004324B5" w:rsidRDefault="004324B5" w:rsidP="004324B5">
      <w:proofErr w:type="gramStart"/>
      <w:r w:rsidRPr="004324B5">
        <w:t>mean</w:t>
      </w:r>
      <w:proofErr w:type="gramEnd"/>
      <w:r w:rsidRPr="004324B5">
        <w:t xml:space="preserve"> failure, in that the theory itself has altered in the process.</w:t>
      </w:r>
    </w:p>
    <w:p w:rsidR="004324B5" w:rsidRPr="00146148" w:rsidRDefault="004324B5" w:rsidP="004324B5">
      <w:pPr>
        <w:rPr>
          <w:b/>
        </w:rPr>
      </w:pPr>
    </w:p>
    <w:p w:rsidR="004324B5" w:rsidRPr="00003464" w:rsidRDefault="004324B5" w:rsidP="004324B5">
      <w:pPr>
        <w:pStyle w:val="Heading4"/>
      </w:pPr>
      <w:r w:rsidRPr="00003464">
        <w:rPr>
          <w:bCs w:val="0"/>
        </w:rPr>
        <w:t xml:space="preserve">Simulation and institutional deliberation are </w:t>
      </w:r>
      <w:r w:rsidRPr="00003464">
        <w:rPr>
          <w:bCs w:val="0"/>
          <w:u w:val="single"/>
        </w:rPr>
        <w:t>valuable</w:t>
      </w:r>
      <w:r w:rsidRPr="00003464">
        <w:rPr>
          <w:bCs w:val="0"/>
        </w:rPr>
        <w:t xml:space="preserve"> and motivate </w:t>
      </w:r>
      <w:r w:rsidRPr="00003464">
        <w:rPr>
          <w:bCs w:val="0"/>
          <w:u w:val="single"/>
        </w:rPr>
        <w:t>effective responses</w:t>
      </w:r>
      <w:r w:rsidRPr="00003464">
        <w:rPr>
          <w:bCs w:val="0"/>
        </w:rPr>
        <w:t xml:space="preserve"> to climate risks</w:t>
      </w:r>
    </w:p>
    <w:p w:rsidR="004324B5" w:rsidRDefault="004324B5" w:rsidP="004324B5">
      <w:r w:rsidRPr="002E2F36">
        <w:rPr>
          <w:rStyle w:val="AuthorYear"/>
        </w:rPr>
        <w:t>Marx et al 7</w:t>
      </w:r>
      <w:r>
        <w:t xml:space="preserve"> </w:t>
      </w:r>
      <w:r w:rsidRPr="00C4270B">
        <w:rPr>
          <w:rStyle w:val="StyleStyleBold12pt"/>
        </w:rPr>
        <w:t xml:space="preserve">(Sabine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w:t>
      </w:r>
      <w:hyperlink r:id="rId17" w:history="1">
        <w:r w:rsidRPr="00C4270B">
          <w:rPr>
            <w:rStyle w:val="StyleStyleBold12pt"/>
          </w:rPr>
          <w:t>http://climate.columbia.edu/sitefiles/file/Marx_GEC_2007.pdf</w:t>
        </w:r>
      </w:hyperlink>
      <w:r w:rsidRPr="00C4270B">
        <w:rPr>
          <w:rStyle w:val="StyleStyleBold12pt"/>
        </w:rPr>
        <w:t>)</w:t>
      </w:r>
    </w:p>
    <w:p w:rsidR="004324B5" w:rsidRDefault="004324B5" w:rsidP="004324B5"/>
    <w:p w:rsidR="004324B5" w:rsidRDefault="004324B5" w:rsidP="004324B5">
      <w:r w:rsidRPr="004324B5">
        <w:t xml:space="preserve">Based on the observation that experiential and analytic processing systems compete and that personal experience </w:t>
      </w:r>
    </w:p>
    <w:p w:rsidR="004324B5" w:rsidRDefault="004324B5" w:rsidP="004324B5">
      <w:r>
        <w:t>AND</w:t>
      </w:r>
    </w:p>
    <w:p w:rsidR="004324B5" w:rsidRPr="004324B5" w:rsidRDefault="004324B5" w:rsidP="004324B5">
      <w:proofErr w:type="gramStart"/>
      <w:r w:rsidRPr="004324B5">
        <w:t>engage</w:t>
      </w:r>
      <w:proofErr w:type="gramEnd"/>
      <w:r w:rsidRPr="004324B5">
        <w:t xml:space="preserve"> both systems in the process of individual and group decision-making.</w:t>
      </w:r>
    </w:p>
    <w:p w:rsidR="004324B5" w:rsidRPr="007E380A" w:rsidRDefault="004324B5" w:rsidP="004324B5"/>
    <w:p w:rsidR="004324B5" w:rsidRPr="00E0697E" w:rsidRDefault="004324B5" w:rsidP="004324B5">
      <w:pPr>
        <w:pStyle w:val="Heading4"/>
      </w:pPr>
      <w:r w:rsidRPr="00E0697E">
        <w:t xml:space="preserve">Students interrogating environmental issues is </w:t>
      </w:r>
      <w:r w:rsidRPr="00E0697E">
        <w:rPr>
          <w:u w:val="single"/>
        </w:rPr>
        <w:t>critical</w:t>
      </w:r>
      <w:r w:rsidRPr="00E0697E">
        <w:t xml:space="preserve"> to developing sustainable solutions – Must also be </w:t>
      </w:r>
      <w:r w:rsidRPr="00E0697E">
        <w:rPr>
          <w:u w:val="single"/>
        </w:rPr>
        <w:t>coupled</w:t>
      </w:r>
      <w:r w:rsidRPr="00E0697E">
        <w:t xml:space="preserve"> </w:t>
      </w:r>
      <w:r w:rsidRPr="00E0697E">
        <w:rPr>
          <w:u w:val="single"/>
        </w:rPr>
        <w:t>with policy advocacy</w:t>
      </w:r>
      <w:r w:rsidRPr="00E0697E">
        <w:t xml:space="preserve"> in order to succeed </w:t>
      </w:r>
    </w:p>
    <w:p w:rsidR="004324B5" w:rsidRPr="00E0697E" w:rsidRDefault="004324B5" w:rsidP="004324B5">
      <w:pPr>
        <w:rPr>
          <w:sz w:val="16"/>
        </w:rPr>
      </w:pPr>
      <w:r w:rsidRPr="00E0697E">
        <w:rPr>
          <w:b/>
        </w:rPr>
        <w:t xml:space="preserve">Cotgrave and Alkhaddar 6 </w:t>
      </w:r>
      <w:r w:rsidRPr="00E0697E">
        <w:rPr>
          <w:sz w:val="16"/>
        </w:rPr>
        <w:t xml:space="preserve">– Alison Cotgrave has a PhD in Sustainability Literacy, she is currently the Deputy Director of the School of the Built Environment and a researcher in construction education, she is also a Fellow of the Higher Education Academy, Rafid Alkhaddar has a PhD in Civil Engineering and currently teaches at the School of the Built Environment John Moores University in Liverpool as a Professor of Water and Environmental Engineering (March 2006, “Greening the Curricula within Construction Programmes,” Journal for Education in the Built Environment, Vol.1, Issue 1, March 2006 pp. 3-29, </w:t>
      </w:r>
      <w:r w:rsidRPr="00E0697E">
        <w:rPr>
          <w:color w:val="000000"/>
          <w:sz w:val="16"/>
        </w:rPr>
        <w:t>http://131.251.248.49/jebe/pdf/AlisonCotgrave1(1).pdf)</w:t>
      </w:r>
    </w:p>
    <w:p w:rsidR="004324B5" w:rsidRPr="00E0697E" w:rsidRDefault="004324B5" w:rsidP="004324B5">
      <w:pPr>
        <w:tabs>
          <w:tab w:val="left" w:pos="4185"/>
        </w:tabs>
        <w:rPr>
          <w:u w:val="single"/>
        </w:rPr>
      </w:pPr>
    </w:p>
    <w:p w:rsidR="004324B5" w:rsidRPr="00E0697E" w:rsidRDefault="004324B5" w:rsidP="004324B5">
      <w:pPr>
        <w:tabs>
          <w:tab w:val="left" w:pos="4185"/>
        </w:tabs>
        <w:rPr>
          <w:u w:val="single"/>
        </w:rPr>
      </w:pPr>
      <w:r w:rsidRPr="00E0697E">
        <w:rPr>
          <w:u w:val="single"/>
        </w:rPr>
        <w:t xml:space="preserve">Environmental education  </w:t>
      </w:r>
    </w:p>
    <w:p w:rsidR="004324B5" w:rsidRDefault="004324B5" w:rsidP="004324B5">
      <w:r w:rsidRPr="004324B5">
        <w:lastRenderedPageBreak/>
        <w:t>Many writers have determined that the main aim of environmental education is to change attitudes</w:t>
      </w:r>
    </w:p>
    <w:p w:rsidR="004324B5" w:rsidRDefault="004324B5" w:rsidP="004324B5">
      <w:r>
        <w:t>AND</w:t>
      </w:r>
    </w:p>
    <w:p w:rsidR="004324B5" w:rsidRPr="004324B5" w:rsidRDefault="004324B5" w:rsidP="004324B5">
      <w:proofErr w:type="gramStart"/>
      <w:r w:rsidRPr="004324B5">
        <w:t>into</w:t>
      </w:r>
      <w:proofErr w:type="gramEnd"/>
      <w:r w:rsidRPr="004324B5">
        <w:t xml:space="preserve"> more sustainable structures, we might as well forget the educational part.</w:t>
      </w:r>
    </w:p>
    <w:p w:rsidR="004324B5" w:rsidRDefault="004324B5" w:rsidP="004324B5">
      <w:pPr>
        <w:rPr>
          <w:u w:val="single"/>
        </w:rPr>
      </w:pPr>
    </w:p>
    <w:p w:rsidR="004324B5" w:rsidRPr="007E380A" w:rsidRDefault="004324B5" w:rsidP="004324B5"/>
    <w:p w:rsidR="004324B5" w:rsidRPr="00003464" w:rsidRDefault="004324B5" w:rsidP="004324B5">
      <w:pPr>
        <w:pStyle w:val="Heading4"/>
        <w:rPr>
          <w:bCs w:val="0"/>
        </w:rPr>
      </w:pPr>
      <w:r w:rsidRPr="00003464">
        <w:rPr>
          <w:bCs w:val="0"/>
          <w:u w:val="single"/>
        </w:rPr>
        <w:t>Public advocacy</w:t>
      </w:r>
      <w:r w:rsidRPr="00003464">
        <w:rPr>
          <w:bCs w:val="0"/>
        </w:rPr>
        <w:t xml:space="preserve"> of climate solutions key to change governmental policy---individual change insufficient </w:t>
      </w:r>
    </w:p>
    <w:p w:rsidR="004324B5" w:rsidRDefault="004324B5" w:rsidP="004324B5">
      <w:pPr>
        <w:rPr>
          <w:sz w:val="16"/>
          <w:szCs w:val="16"/>
        </w:rPr>
      </w:pPr>
      <w:proofErr w:type="gramStart"/>
      <w:r w:rsidRPr="002E2F36">
        <w:rPr>
          <w:rStyle w:val="AuthorYear"/>
        </w:rPr>
        <w:t>CAG 10</w:t>
      </w:r>
      <w:r>
        <w:rPr>
          <w:sz w:val="16"/>
          <w:szCs w:val="16"/>
        </w:rPr>
        <w:t>—Climate Change Communication Advisory Group.</w:t>
      </w:r>
      <w:proofErr w:type="gramEnd"/>
      <w:r>
        <w:rPr>
          <w:sz w:val="16"/>
          <w:szCs w:val="16"/>
        </w:rPr>
        <w:t xml:space="preserve">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w:t>
      </w:r>
      <w:proofErr w:type="gramStart"/>
      <w:r>
        <w:rPr>
          <w:sz w:val="16"/>
          <w:szCs w:val="16"/>
        </w:rPr>
        <w:t>&amp;  Practices</w:t>
      </w:r>
      <w:proofErr w:type="gramEnd"/>
      <w:r>
        <w:rPr>
          <w:sz w:val="16"/>
          <w:szCs w:val="16"/>
        </w:rPr>
        <w:t>, Portland State University, US. - Peter Lipman, Policy Director, Sustrans. - Dr Irene Lorenzoni, Centre for Environmental Risk</w:t>
      </w:r>
      <w:proofErr w:type="gramStart"/>
      <w:r>
        <w:rPr>
          <w:sz w:val="16"/>
          <w:szCs w:val="16"/>
        </w:rPr>
        <w:t>,  University</w:t>
      </w:r>
      <w:proofErr w:type="gramEnd"/>
      <w:r>
        <w:rPr>
          <w:sz w:val="16"/>
          <w:szCs w:val="16"/>
        </w:rPr>
        <w:t xml:space="preserve">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4324B5" w:rsidRDefault="004324B5" w:rsidP="004324B5">
      <w:r w:rsidRPr="004324B5">
        <w:t xml:space="preserve">This short advisory paper collates a set of recommendations about how best to shape mass </w:t>
      </w:r>
    </w:p>
    <w:p w:rsidR="004324B5" w:rsidRDefault="004324B5" w:rsidP="004324B5">
      <w:r>
        <w:t>AND</w:t>
      </w:r>
    </w:p>
    <w:p w:rsidR="004324B5" w:rsidRPr="004324B5" w:rsidRDefault="004324B5" w:rsidP="004324B5">
      <w:proofErr w:type="gramStart"/>
      <w:r w:rsidRPr="004324B5">
        <w:t>they</w:t>
      </w:r>
      <w:proofErr w:type="gramEnd"/>
      <w:r w:rsidRPr="004324B5">
        <w:t xml:space="preserve"> would like structural barriers to behavioural/societal change to be removed.</w:t>
      </w:r>
    </w:p>
    <w:p w:rsidR="004324B5" w:rsidRDefault="004324B5" w:rsidP="004324B5">
      <w:pPr>
        <w:pStyle w:val="Heading4"/>
      </w:pPr>
      <w:r>
        <w:t>A strategy focused on broader claims of oppression and exploitation will never solve warming – our specific advocacy and the framing behind it are crucial to ensuring the success of all types of movements</w:t>
      </w:r>
    </w:p>
    <w:p w:rsidR="004324B5" w:rsidRDefault="004324B5" w:rsidP="004324B5">
      <w:pPr>
        <w:rPr>
          <w:rStyle w:val="StyleStyleBold12pt"/>
        </w:rPr>
      </w:pPr>
      <w:r w:rsidRPr="00C102E9">
        <w:rPr>
          <w:rStyle w:val="AuthorYear"/>
        </w:rPr>
        <w:t>Monbiot 8</w:t>
      </w:r>
      <w:r>
        <w:t xml:space="preserve"> </w:t>
      </w:r>
      <w:r w:rsidRPr="003235FA">
        <w:rPr>
          <w:rStyle w:val="StyleStyleBold12pt"/>
        </w:rPr>
        <w:t xml:space="preserve">George, English Writer and Environmental and Political Activist, 9-4, “Identity Politics in Climate Change Hell,” </w:t>
      </w:r>
      <w:hyperlink r:id="rId18" w:history="1">
        <w:r w:rsidRPr="002C4267">
          <w:rPr>
            <w:rStyle w:val="Hyperlink"/>
            <w:sz w:val="16"/>
          </w:rPr>
          <w:t>http://www.celsias.com/article/identity-politics-climate-change-hell/</w:t>
        </w:r>
      </w:hyperlink>
    </w:p>
    <w:p w:rsidR="004324B5" w:rsidRDefault="004324B5" w:rsidP="004324B5"/>
    <w:p w:rsidR="004324B5" w:rsidRDefault="004324B5" w:rsidP="004324B5">
      <w:r w:rsidRPr="004324B5">
        <w:t xml:space="preserve">If you want a glimpse of how the </w:t>
      </w:r>
      <w:proofErr w:type="gramStart"/>
      <w:r w:rsidRPr="004324B5">
        <w:t>movement against climate change</w:t>
      </w:r>
      <w:proofErr w:type="gramEnd"/>
      <w:r w:rsidRPr="004324B5">
        <w:t xml:space="preserve"> could crumble faster </w:t>
      </w:r>
    </w:p>
    <w:p w:rsidR="004324B5" w:rsidRDefault="004324B5" w:rsidP="004324B5">
      <w:r>
        <w:t>AND</w:t>
      </w:r>
    </w:p>
    <w:p w:rsidR="004324B5" w:rsidRPr="004324B5" w:rsidRDefault="004324B5" w:rsidP="004324B5">
      <w:bookmarkStart w:id="0" w:name="_GoBack"/>
      <w:bookmarkEnd w:id="0"/>
      <w:proofErr w:type="gramStart"/>
      <w:r w:rsidRPr="004324B5">
        <w:t>this</w:t>
      </w:r>
      <w:proofErr w:type="gramEnd"/>
      <w:r w:rsidRPr="004324B5">
        <w:t xml:space="preserve"> urgent task into the identity politics that have wrecked so many movements.</w:t>
      </w:r>
    </w:p>
    <w:p w:rsidR="004324B5" w:rsidRPr="00E73735" w:rsidRDefault="004324B5" w:rsidP="004324B5"/>
    <w:p w:rsidR="004324B5" w:rsidRDefault="004324B5" w:rsidP="004324B5">
      <w:pPr>
        <w:spacing w:after="200" w:line="276" w:lineRule="auto"/>
        <w:rPr>
          <w:rFonts w:asciiTheme="minorHAnsi" w:hAnsiTheme="minorHAnsi"/>
        </w:rPr>
      </w:pPr>
    </w:p>
    <w:p w:rsidR="004324B5" w:rsidRDefault="004324B5" w:rsidP="004324B5"/>
    <w:p w:rsidR="000022F2" w:rsidRPr="00D17C4E" w:rsidRDefault="000022F2" w:rsidP="00D17C4E"/>
    <w:sectPr w:rsidR="000022F2" w:rsidRPr="00D17C4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FD5" w:rsidRDefault="00043FD5" w:rsidP="005F5576">
      <w:r>
        <w:separator/>
      </w:r>
    </w:p>
  </w:endnote>
  <w:endnote w:type="continuationSeparator" w:id="0">
    <w:p w:rsidR="00043FD5" w:rsidRDefault="00043F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FD5" w:rsidRDefault="00043FD5" w:rsidP="005F5576">
      <w:r>
        <w:separator/>
      </w:r>
    </w:p>
  </w:footnote>
  <w:footnote w:type="continuationSeparator" w:id="0">
    <w:p w:rsidR="00043FD5" w:rsidRDefault="00043FD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3BF" w:rsidRPr="00C46D84" w:rsidRDefault="00043FD5" w:rsidP="00B100ED">
    <w:pPr>
      <w:pStyle w:val="Header"/>
      <w:tabs>
        <w:tab w:val="right" w:pos="10080"/>
      </w:tabs>
      <w:ind w:left="-720" w:right="-720"/>
      <w:rPr>
        <w:rFonts w:ascii="Arial Narrow" w:hAnsi="Arial Narrow"/>
        <w:b/>
        <w:smallCaps/>
        <w:u w:val="single"/>
      </w:rPr>
    </w:pPr>
    <w:r>
      <w:rPr>
        <w:rStyle w:val="PageNumber"/>
      </w:rPr>
      <w:fldChar w:fldCharType="begin"/>
    </w:r>
    <w:r>
      <w:rPr>
        <w:rStyle w:val="PageNumber"/>
      </w:rPr>
      <w:instrText xml:space="preserve"> PAGE </w:instrText>
    </w:r>
    <w:r>
      <w:rPr>
        <w:rStyle w:val="PageNumber"/>
      </w:rPr>
      <w:fldChar w:fldCharType="separate"/>
    </w:r>
    <w:r w:rsidR="004324B5">
      <w:rPr>
        <w:rStyle w:val="PageNumber"/>
        <w:noProof/>
      </w:rPr>
      <w:t>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4B5"/>
    <w:rsid w:val="000022F2"/>
    <w:rsid w:val="0000459F"/>
    <w:rsid w:val="00004EB4"/>
    <w:rsid w:val="0002196C"/>
    <w:rsid w:val="00021F29"/>
    <w:rsid w:val="00027EED"/>
    <w:rsid w:val="0003041D"/>
    <w:rsid w:val="00033028"/>
    <w:rsid w:val="000360A7"/>
    <w:rsid w:val="00043FD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51C"/>
    <w:rsid w:val="001301AC"/>
    <w:rsid w:val="001304DF"/>
    <w:rsid w:val="00140397"/>
    <w:rsid w:val="0014072D"/>
    <w:rsid w:val="00141F7D"/>
    <w:rsid w:val="00141FBF"/>
    <w:rsid w:val="001566FB"/>
    <w:rsid w:val="0016509D"/>
    <w:rsid w:val="00165AA6"/>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0DAF"/>
    <w:rsid w:val="00243DC0"/>
    <w:rsid w:val="00250E16"/>
    <w:rsid w:val="00257696"/>
    <w:rsid w:val="0026382E"/>
    <w:rsid w:val="0026400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00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4B5"/>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5F74"/>
    <w:rsid w:val="0061680A"/>
    <w:rsid w:val="00623B70"/>
    <w:rsid w:val="0063578B"/>
    <w:rsid w:val="00636B3D"/>
    <w:rsid w:val="00641025"/>
    <w:rsid w:val="00650E98"/>
    <w:rsid w:val="00656C61"/>
    <w:rsid w:val="006672D8"/>
    <w:rsid w:val="00670D96"/>
    <w:rsid w:val="00672877"/>
    <w:rsid w:val="00683154"/>
    <w:rsid w:val="00690115"/>
    <w:rsid w:val="00690898"/>
    <w:rsid w:val="00692E54"/>
    <w:rsid w:val="00693039"/>
    <w:rsid w:val="00693A5A"/>
    <w:rsid w:val="006B302F"/>
    <w:rsid w:val="006C64D4"/>
    <w:rsid w:val="006D6CE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C7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054"/>
    <w:rsid w:val="00A10B8B"/>
    <w:rsid w:val="00A20D78"/>
    <w:rsid w:val="00A2174A"/>
    <w:rsid w:val="00A26733"/>
    <w:rsid w:val="00A3136B"/>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F2D"/>
    <w:rsid w:val="00E70912"/>
    <w:rsid w:val="00E71AB4"/>
    <w:rsid w:val="00E75F28"/>
    <w:rsid w:val="00E90AA6"/>
    <w:rsid w:val="00E977B8"/>
    <w:rsid w:val="00E97AD1"/>
    <w:rsid w:val="00EA109B"/>
    <w:rsid w:val="00EA15A8"/>
    <w:rsid w:val="00EA2926"/>
    <w:rsid w:val="00EB2CDE"/>
    <w:rsid w:val="00EC1A81"/>
    <w:rsid w:val="00EC7E5C"/>
    <w:rsid w:val="00ED78F1"/>
    <w:rsid w:val="00EE4DCA"/>
    <w:rsid w:val="00EE5F04"/>
    <w:rsid w:val="00EF08E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51C0"/>
    <w:rsid w:val="00F76366"/>
    <w:rsid w:val="00F805C0"/>
    <w:rsid w:val="00F86F73"/>
    <w:rsid w:val="00FB4261"/>
    <w:rsid w:val="00FB43B1"/>
    <w:rsid w:val="00FC0608"/>
    <w:rsid w:val="00FC2155"/>
    <w:rsid w:val="00FC41A7"/>
    <w:rsid w:val="00FD3A85"/>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itation,3: Cite,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itation Char,3: Cite Char, Char Char1,Char1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4324B5"/>
    <w:rPr>
      <w:rFonts w:ascii="Tahoma" w:hAnsi="Tahoma" w:cs="Tahoma"/>
      <w:sz w:val="16"/>
      <w:szCs w:val="16"/>
    </w:rPr>
  </w:style>
  <w:style w:type="character" w:customStyle="1" w:styleId="BalloonTextChar">
    <w:name w:val="Balloon Text Char"/>
    <w:basedOn w:val="DefaultParagraphFont"/>
    <w:link w:val="BalloonText"/>
    <w:uiPriority w:val="99"/>
    <w:semiHidden/>
    <w:rsid w:val="004324B5"/>
    <w:rPr>
      <w:rFonts w:ascii="Tahoma" w:hAnsi="Tahoma" w:cs="Tahoma"/>
      <w:sz w:val="16"/>
      <w:szCs w:val="16"/>
    </w:rPr>
  </w:style>
  <w:style w:type="character" w:customStyle="1" w:styleId="AuthorYear">
    <w:name w:val="AuthorYear"/>
    <w:uiPriority w:val="1"/>
    <w:qFormat/>
    <w:rsid w:val="004324B5"/>
    <w:rPr>
      <w:rFonts w:ascii="Georgia" w:hAnsi="Georgia"/>
      <w:b/>
      <w:sz w:val="24"/>
    </w:rPr>
  </w:style>
  <w:style w:type="character" w:customStyle="1" w:styleId="TitleChar">
    <w:name w:val="Title Char"/>
    <w:aliases w:val="Cites and Cards Char,UNDERLINE Char,Bold Underlined Char"/>
    <w:basedOn w:val="DefaultParagraphFont"/>
    <w:link w:val="Title"/>
    <w:uiPriority w:val="6"/>
    <w:qFormat/>
    <w:rsid w:val="004324B5"/>
    <w:rPr>
      <w:bCs/>
      <w:u w:val="single"/>
    </w:rPr>
  </w:style>
  <w:style w:type="paragraph" w:styleId="Title">
    <w:name w:val="Title"/>
    <w:aliases w:val="Cites and Cards,UNDERLINE,Bold Underlined"/>
    <w:basedOn w:val="Normal"/>
    <w:next w:val="Normal"/>
    <w:link w:val="TitleChar"/>
    <w:uiPriority w:val="6"/>
    <w:qFormat/>
    <w:rsid w:val="004324B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324B5"/>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324B5"/>
    <w:pPr>
      <w:spacing w:after="0" w:line="240" w:lineRule="auto"/>
    </w:pPr>
    <w:rPr>
      <w:b/>
      <w:bCs/>
      <w:sz w:val="24"/>
      <w:u w:val="single"/>
    </w:rPr>
  </w:style>
  <w:style w:type="character" w:customStyle="1" w:styleId="Box">
    <w:name w:val="Box"/>
    <w:uiPriority w:val="1"/>
    <w:qFormat/>
    <w:rsid w:val="004324B5"/>
    <w:rPr>
      <w:b/>
      <w:bCs w:val="0"/>
      <w:u w:val="single"/>
      <w:bdr w:val="single" w:sz="4" w:space="0" w:color="auto" w:frame="1"/>
    </w:rPr>
  </w:style>
  <w:style w:type="character" w:styleId="IntenseEmphasis">
    <w:name w:val="Intense Emphasis"/>
    <w:aliases w:val="Bold Cite Char,Citation Char Char Char,Heading 3 Char1 Char Char Char,cites Char Ch"/>
    <w:uiPriority w:val="5"/>
    <w:qFormat/>
    <w:rsid w:val="004324B5"/>
    <w:rPr>
      <w:bCs/>
      <w:u w:val="single"/>
    </w:rPr>
  </w:style>
  <w:style w:type="character" w:customStyle="1" w:styleId="cardtextChar">
    <w:name w:val="card text Char"/>
    <w:link w:val="cardtext"/>
    <w:locked/>
    <w:rsid w:val="004324B5"/>
    <w:rPr>
      <w:rFonts w:ascii="Times New Roman" w:eastAsia="Calibri" w:hAnsi="Times New Roman" w:cs="Times New Roman"/>
      <w:sz w:val="20"/>
    </w:rPr>
  </w:style>
  <w:style w:type="paragraph" w:customStyle="1" w:styleId="cardtext">
    <w:name w:val="card text"/>
    <w:basedOn w:val="Normal"/>
    <w:link w:val="cardtextChar"/>
    <w:qFormat/>
    <w:rsid w:val="004324B5"/>
    <w:pPr>
      <w:ind w:left="288" w:right="288"/>
    </w:pPr>
    <w:rPr>
      <w:rFonts w:ascii="Times New Roman" w:eastAsia="Calibri" w:hAnsi="Times New Roman" w:cs="Times New Roman"/>
      <w:sz w:val="20"/>
    </w:rPr>
  </w:style>
  <w:style w:type="character" w:customStyle="1" w:styleId="apple-style-span">
    <w:name w:val="apple-style-span"/>
    <w:rsid w:val="004324B5"/>
  </w:style>
  <w:style w:type="character" w:customStyle="1" w:styleId="apple-converted-space">
    <w:name w:val="apple-converted-space"/>
    <w:rsid w:val="004324B5"/>
  </w:style>
  <w:style w:type="paragraph" w:customStyle="1" w:styleId="loose">
    <w:name w:val="loose"/>
    <w:basedOn w:val="Normal"/>
    <w:rsid w:val="004324B5"/>
    <w:pPr>
      <w:spacing w:before="100" w:beforeAutospacing="1" w:after="100" w:afterAutospacing="1"/>
    </w:pPr>
    <w:rPr>
      <w:rFonts w:ascii="Times New Roman" w:eastAsia="Times New Roman" w:hAnsi="Times New Roman"/>
    </w:rPr>
  </w:style>
  <w:style w:type="character" w:customStyle="1" w:styleId="blue">
    <w:name w:val="blue"/>
    <w:rsid w:val="004324B5"/>
  </w:style>
  <w:style w:type="paragraph" w:styleId="DocumentMap">
    <w:name w:val="Document Map"/>
    <w:basedOn w:val="Normal"/>
    <w:link w:val="DocumentMapChar"/>
    <w:uiPriority w:val="99"/>
    <w:semiHidden/>
    <w:unhideWhenUsed/>
    <w:rsid w:val="004324B5"/>
    <w:rPr>
      <w:rFonts w:ascii="Lucida Grande" w:hAnsi="Lucida Grande" w:cs="Lucida Grande"/>
    </w:rPr>
  </w:style>
  <w:style w:type="character" w:customStyle="1" w:styleId="DocumentMapChar">
    <w:name w:val="Document Map Char"/>
    <w:basedOn w:val="DefaultParagraphFont"/>
    <w:link w:val="DocumentMap"/>
    <w:uiPriority w:val="99"/>
    <w:semiHidden/>
    <w:rsid w:val="004324B5"/>
    <w:rPr>
      <w:rFonts w:ascii="Lucida Grande" w:hAnsi="Lucida Grande" w:cs="Lucida Grande"/>
    </w:rPr>
  </w:style>
  <w:style w:type="character" w:styleId="PageNumber">
    <w:name w:val="page number"/>
    <w:basedOn w:val="DefaultParagraphFont"/>
    <w:uiPriority w:val="99"/>
    <w:semiHidden/>
    <w:unhideWhenUsed/>
    <w:rsid w:val="004324B5"/>
  </w:style>
  <w:style w:type="paragraph" w:styleId="NoSpacing">
    <w:name w:val="No Spacing"/>
    <w:uiPriority w:val="1"/>
    <w:rsid w:val="004324B5"/>
    <w:pPr>
      <w:spacing w:after="0" w:line="240" w:lineRule="auto"/>
    </w:pPr>
    <w:rPr>
      <w:rFonts w:eastAsiaTheme="minorEastAsia"/>
      <w:sz w:val="24"/>
      <w:szCs w:val="24"/>
    </w:rPr>
  </w:style>
  <w:style w:type="paragraph" w:styleId="ListParagraph">
    <w:name w:val="List Paragraph"/>
    <w:basedOn w:val="Normal"/>
    <w:uiPriority w:val="34"/>
    <w:rsid w:val="004324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Citation,3: Cite,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Citation Char,3: Cite Char, Char Char1,Char1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4324B5"/>
    <w:rPr>
      <w:rFonts w:ascii="Tahoma" w:hAnsi="Tahoma" w:cs="Tahoma"/>
      <w:sz w:val="16"/>
      <w:szCs w:val="16"/>
    </w:rPr>
  </w:style>
  <w:style w:type="character" w:customStyle="1" w:styleId="BalloonTextChar">
    <w:name w:val="Balloon Text Char"/>
    <w:basedOn w:val="DefaultParagraphFont"/>
    <w:link w:val="BalloonText"/>
    <w:uiPriority w:val="99"/>
    <w:semiHidden/>
    <w:rsid w:val="004324B5"/>
    <w:rPr>
      <w:rFonts w:ascii="Tahoma" w:hAnsi="Tahoma" w:cs="Tahoma"/>
      <w:sz w:val="16"/>
      <w:szCs w:val="16"/>
    </w:rPr>
  </w:style>
  <w:style w:type="character" w:customStyle="1" w:styleId="AuthorYear">
    <w:name w:val="AuthorYear"/>
    <w:uiPriority w:val="1"/>
    <w:qFormat/>
    <w:rsid w:val="004324B5"/>
    <w:rPr>
      <w:rFonts w:ascii="Georgia" w:hAnsi="Georgia"/>
      <w:b/>
      <w:sz w:val="24"/>
    </w:rPr>
  </w:style>
  <w:style w:type="character" w:customStyle="1" w:styleId="TitleChar">
    <w:name w:val="Title Char"/>
    <w:aliases w:val="Cites and Cards Char,UNDERLINE Char,Bold Underlined Char"/>
    <w:basedOn w:val="DefaultParagraphFont"/>
    <w:link w:val="Title"/>
    <w:uiPriority w:val="6"/>
    <w:qFormat/>
    <w:rsid w:val="004324B5"/>
    <w:rPr>
      <w:bCs/>
      <w:u w:val="single"/>
    </w:rPr>
  </w:style>
  <w:style w:type="paragraph" w:styleId="Title">
    <w:name w:val="Title"/>
    <w:aliases w:val="Cites and Cards,UNDERLINE,Bold Underlined"/>
    <w:basedOn w:val="Normal"/>
    <w:next w:val="Normal"/>
    <w:link w:val="TitleChar"/>
    <w:uiPriority w:val="6"/>
    <w:qFormat/>
    <w:rsid w:val="004324B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324B5"/>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324B5"/>
    <w:pPr>
      <w:spacing w:after="0" w:line="240" w:lineRule="auto"/>
    </w:pPr>
    <w:rPr>
      <w:b/>
      <w:bCs/>
      <w:sz w:val="24"/>
      <w:u w:val="single"/>
    </w:rPr>
  </w:style>
  <w:style w:type="character" w:customStyle="1" w:styleId="Box">
    <w:name w:val="Box"/>
    <w:uiPriority w:val="1"/>
    <w:qFormat/>
    <w:rsid w:val="004324B5"/>
    <w:rPr>
      <w:b/>
      <w:bCs w:val="0"/>
      <w:u w:val="single"/>
      <w:bdr w:val="single" w:sz="4" w:space="0" w:color="auto" w:frame="1"/>
    </w:rPr>
  </w:style>
  <w:style w:type="character" w:styleId="IntenseEmphasis">
    <w:name w:val="Intense Emphasis"/>
    <w:aliases w:val="Bold Cite Char,Citation Char Char Char,Heading 3 Char1 Char Char Char,cites Char Ch"/>
    <w:uiPriority w:val="5"/>
    <w:qFormat/>
    <w:rsid w:val="004324B5"/>
    <w:rPr>
      <w:bCs/>
      <w:u w:val="single"/>
    </w:rPr>
  </w:style>
  <w:style w:type="character" w:customStyle="1" w:styleId="cardtextChar">
    <w:name w:val="card text Char"/>
    <w:link w:val="cardtext"/>
    <w:locked/>
    <w:rsid w:val="004324B5"/>
    <w:rPr>
      <w:rFonts w:ascii="Times New Roman" w:eastAsia="Calibri" w:hAnsi="Times New Roman" w:cs="Times New Roman"/>
      <w:sz w:val="20"/>
    </w:rPr>
  </w:style>
  <w:style w:type="paragraph" w:customStyle="1" w:styleId="cardtext">
    <w:name w:val="card text"/>
    <w:basedOn w:val="Normal"/>
    <w:link w:val="cardtextChar"/>
    <w:qFormat/>
    <w:rsid w:val="004324B5"/>
    <w:pPr>
      <w:ind w:left="288" w:right="288"/>
    </w:pPr>
    <w:rPr>
      <w:rFonts w:ascii="Times New Roman" w:eastAsia="Calibri" w:hAnsi="Times New Roman" w:cs="Times New Roman"/>
      <w:sz w:val="20"/>
    </w:rPr>
  </w:style>
  <w:style w:type="character" w:customStyle="1" w:styleId="apple-style-span">
    <w:name w:val="apple-style-span"/>
    <w:rsid w:val="004324B5"/>
  </w:style>
  <w:style w:type="character" w:customStyle="1" w:styleId="apple-converted-space">
    <w:name w:val="apple-converted-space"/>
    <w:rsid w:val="004324B5"/>
  </w:style>
  <w:style w:type="paragraph" w:customStyle="1" w:styleId="loose">
    <w:name w:val="loose"/>
    <w:basedOn w:val="Normal"/>
    <w:rsid w:val="004324B5"/>
    <w:pPr>
      <w:spacing w:before="100" w:beforeAutospacing="1" w:after="100" w:afterAutospacing="1"/>
    </w:pPr>
    <w:rPr>
      <w:rFonts w:ascii="Times New Roman" w:eastAsia="Times New Roman" w:hAnsi="Times New Roman"/>
    </w:rPr>
  </w:style>
  <w:style w:type="character" w:customStyle="1" w:styleId="blue">
    <w:name w:val="blue"/>
    <w:rsid w:val="004324B5"/>
  </w:style>
  <w:style w:type="paragraph" w:styleId="DocumentMap">
    <w:name w:val="Document Map"/>
    <w:basedOn w:val="Normal"/>
    <w:link w:val="DocumentMapChar"/>
    <w:uiPriority w:val="99"/>
    <w:semiHidden/>
    <w:unhideWhenUsed/>
    <w:rsid w:val="004324B5"/>
    <w:rPr>
      <w:rFonts w:ascii="Lucida Grande" w:hAnsi="Lucida Grande" w:cs="Lucida Grande"/>
    </w:rPr>
  </w:style>
  <w:style w:type="character" w:customStyle="1" w:styleId="DocumentMapChar">
    <w:name w:val="Document Map Char"/>
    <w:basedOn w:val="DefaultParagraphFont"/>
    <w:link w:val="DocumentMap"/>
    <w:uiPriority w:val="99"/>
    <w:semiHidden/>
    <w:rsid w:val="004324B5"/>
    <w:rPr>
      <w:rFonts w:ascii="Lucida Grande" w:hAnsi="Lucida Grande" w:cs="Lucida Grande"/>
    </w:rPr>
  </w:style>
  <w:style w:type="character" w:styleId="PageNumber">
    <w:name w:val="page number"/>
    <w:basedOn w:val="DefaultParagraphFont"/>
    <w:uiPriority w:val="99"/>
    <w:semiHidden/>
    <w:unhideWhenUsed/>
    <w:rsid w:val="004324B5"/>
  </w:style>
  <w:style w:type="paragraph" w:styleId="NoSpacing">
    <w:name w:val="No Spacing"/>
    <w:uiPriority w:val="1"/>
    <w:rsid w:val="004324B5"/>
    <w:pPr>
      <w:spacing w:after="0" w:line="240" w:lineRule="auto"/>
    </w:pPr>
    <w:rPr>
      <w:rFonts w:eastAsiaTheme="minorEastAsia"/>
      <w:sz w:val="24"/>
      <w:szCs w:val="24"/>
    </w:rPr>
  </w:style>
  <w:style w:type="paragraph" w:styleId="ListParagraph">
    <w:name w:val="List Paragraph"/>
    <w:basedOn w:val="Normal"/>
    <w:uiPriority w:val="34"/>
    <w:rsid w:val="0043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ganicconsumers.org/articles/article_21747.cfm" TargetMode="External"/><Relationship Id="rId18" Type="http://schemas.openxmlformats.org/officeDocument/2006/relationships/hyperlink" Target="http://www.celsias.com/article/identity-politics-climate-change-hel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psa.research.pdx.edu/meet/2012/kingmdawn.pdf" TargetMode="External"/><Relationship Id="rId17" Type="http://schemas.openxmlformats.org/officeDocument/2006/relationships/hyperlink" Target="http://climate.columbia.edu/sitefiles/file/Marx_GEC_2007.pdf" TargetMode="External"/><Relationship Id="rId2" Type="http://schemas.openxmlformats.org/officeDocument/2006/relationships/customXml" Target="../customXml/item2.xml"/><Relationship Id="rId16" Type="http://schemas.openxmlformats.org/officeDocument/2006/relationships/hyperlink" Target="http://www.humanists.net/pdhutcheon/humanist%20articles/lewont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oregon.edu/org/jell/docs/251/peters.pdf" TargetMode="External"/><Relationship Id="rId5" Type="http://schemas.openxmlformats.org/officeDocument/2006/relationships/styles" Target="styles.xml"/><Relationship Id="rId15" Type="http://schemas.openxmlformats.org/officeDocument/2006/relationships/hyperlink" Target="http://www.ejcc.org/climateofchange.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ao.org/docs/eims/upload/275960/al185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Amir Javeri</dc:creator>
  <cp:keywords>Verbatim</cp:keywords>
  <dc:description>Verbatim 4.6</dc:description>
  <cp:lastModifiedBy>Amir Javeri</cp:lastModifiedBy>
  <cp:revision>1</cp:revision>
  <dcterms:created xsi:type="dcterms:W3CDTF">2013-12-11T21:43:00Z</dcterms:created>
  <dcterms:modified xsi:type="dcterms:W3CDTF">2013-12-11T21:43:00Z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