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6B4" w:rsidRPr="00865B52" w:rsidRDefault="006B16B4" w:rsidP="006B16B4">
      <w:pPr>
        <w:pStyle w:val="Heading3"/>
        <w:rPr>
          <w:rFonts w:cs="Arial"/>
        </w:rPr>
      </w:pPr>
      <w:r w:rsidRPr="00865B52">
        <w:rPr>
          <w:rFonts w:cs="Arial"/>
        </w:rPr>
        <w:t>Advantage 1: Manufacturing</w:t>
      </w:r>
    </w:p>
    <w:p w:rsidR="006B16B4" w:rsidRPr="00865B52" w:rsidRDefault="006B16B4" w:rsidP="006B16B4">
      <w:pPr>
        <w:pStyle w:val="Heading4"/>
        <w:rPr>
          <w:rFonts w:cs="Arial"/>
        </w:rPr>
      </w:pPr>
      <w:r w:rsidRPr="00865B52">
        <w:rPr>
          <w:rFonts w:cs="Arial"/>
        </w:rPr>
        <w:t>U.S.-Mexico trade is set to expand, but border congestion makes the relationship unsustainable – the plan rescues manufacturing, competitiveness, and relations</w:t>
      </w:r>
    </w:p>
    <w:p w:rsidR="006B16B4" w:rsidRPr="00865B52" w:rsidRDefault="006B16B4" w:rsidP="006B16B4">
      <w:pPr>
        <w:rPr>
          <w:rStyle w:val="StyleStyleBold12pt"/>
        </w:rPr>
      </w:pPr>
      <w:r w:rsidRPr="00865B52">
        <w:rPr>
          <w:rStyle w:val="StyleStyleBold12pt"/>
        </w:rPr>
        <w:t>Wilson and Lee 13</w:t>
      </w:r>
    </w:p>
    <w:p w:rsidR="006B16B4" w:rsidRPr="00865B52" w:rsidRDefault="006B16B4" w:rsidP="006B16B4">
      <w:r w:rsidRPr="00865B52">
        <w:t xml:space="preserve">[Christopher E. Wilson, &amp; Erik Lee, Site Selection, “Whole Nations Waiting”, </w:t>
      </w:r>
      <w:hyperlink r:id="rId5" w:history="1">
        <w:r w:rsidRPr="00865B52">
          <w:rPr>
            <w:rStyle w:val="Hyperlink"/>
          </w:rPr>
          <w:t>http://www.siteselection.com/issues/2012/jul/us-mex-border.cfm</w:t>
        </w:r>
      </w:hyperlink>
      <w:r w:rsidRPr="00865B52">
        <w:rPr>
          <w:rStyle w:val="Hyperlink"/>
        </w:rPr>
        <w:t>]</w:t>
      </w:r>
    </w:p>
    <w:p w:rsidR="006B16B4" w:rsidRPr="00865B52" w:rsidRDefault="006B16B4" w:rsidP="006B16B4"/>
    <w:p w:rsidR="006B16B4" w:rsidRPr="00865B52" w:rsidRDefault="006B16B4" w:rsidP="006B16B4">
      <w:pPr>
        <w:pStyle w:val="Heading4"/>
        <w:rPr>
          <w:rFonts w:cs="Arial"/>
        </w:rPr>
      </w:pPr>
      <w:r w:rsidRPr="00865B52">
        <w:rPr>
          <w:rFonts w:cs="Arial"/>
        </w:rPr>
        <w:t>Absent the plan delays threaten production shut-downs – kills manufacturing sector and disrupts global supply chains</w:t>
      </w:r>
    </w:p>
    <w:p w:rsidR="006B16B4" w:rsidRPr="00865B52" w:rsidRDefault="006B16B4" w:rsidP="006B16B4">
      <w:r w:rsidRPr="00865B52">
        <w:rPr>
          <w:rStyle w:val="StyleStyleBold12pt"/>
        </w:rPr>
        <w:t>Wilson 13</w:t>
      </w:r>
      <w:r w:rsidRPr="00865B52">
        <w:t xml:space="preserve"> </w:t>
      </w:r>
    </w:p>
    <w:p w:rsidR="006B16B4" w:rsidRPr="00865B52" w:rsidRDefault="006B16B4" w:rsidP="006B16B4">
      <w:r w:rsidRPr="00865B52">
        <w:t xml:space="preserve">[Christopher E. Wilson, Associate at the Mexico Institute of the Woodrow Wilson International Center for Scholars, where he develops the Institute’s research and programming on regional economic integration and U.S.-Mexico border affairs. He is the author of Working Together: Economic Ties between the United States and Mexico (Wilson Center, 2011), and an editor and author of the Institute’s forthcoming State of the Border </w:t>
      </w:r>
      <w:proofErr w:type="spellStart"/>
      <w:r w:rsidRPr="00865B52">
        <w:t>Report</w:t>
      </w:r>
      <w:r w:rsidRPr="00865B52">
        <w:rPr>
          <w:i/>
        </w:rPr>
        <w:t>Wilson</w:t>
      </w:r>
      <w:proofErr w:type="spellEnd"/>
      <w:r w:rsidRPr="00865B52">
        <w:rPr>
          <w:i/>
        </w:rPr>
        <w:t xml:space="preserve"> Center — Mexico Institute</w:t>
      </w:r>
      <w:r w:rsidRPr="00865B52">
        <w:t xml:space="preserve">, January 2013, “New Ideas for a New Era: Policy Options for the Next Stage in U.S.-Mexico Relations”, </w:t>
      </w:r>
      <w:hyperlink r:id="rId6" w:history="1">
        <w:r w:rsidRPr="00865B52">
          <w:rPr>
            <w:rStyle w:val="Hyperlink"/>
          </w:rPr>
          <w:t>http://www.wilsoncenter.org/sites/default/files/new_ideas_us_mexico_relations.pdf</w:t>
        </w:r>
      </w:hyperlink>
      <w:r w:rsidRPr="00865B52">
        <w:t>]</w:t>
      </w:r>
    </w:p>
    <w:p w:rsidR="006B16B4" w:rsidRPr="00865B52" w:rsidRDefault="006B16B4" w:rsidP="006B16B4"/>
    <w:p w:rsidR="006B16B4" w:rsidRPr="00865B52" w:rsidRDefault="006B16B4" w:rsidP="006B16B4">
      <w:pPr>
        <w:pStyle w:val="Heading4"/>
        <w:tabs>
          <w:tab w:val="left" w:pos="3780"/>
        </w:tabs>
        <w:rPr>
          <w:rFonts w:cs="Arial"/>
        </w:rPr>
      </w:pPr>
      <w:r w:rsidRPr="00865B52">
        <w:rPr>
          <w:rFonts w:cs="Arial"/>
        </w:rPr>
        <w:t>Manufacturing is key to defense technology that’s the foundation of military primacy</w:t>
      </w:r>
    </w:p>
    <w:p w:rsidR="006B16B4" w:rsidRPr="00865B52" w:rsidRDefault="006B16B4" w:rsidP="006B16B4">
      <w:pPr>
        <w:rPr>
          <w:rStyle w:val="StyleStyleBold12pt"/>
        </w:rPr>
      </w:pPr>
      <w:r w:rsidRPr="00865B52">
        <w:rPr>
          <w:rStyle w:val="StyleStyleBold12pt"/>
        </w:rPr>
        <w:t>O'Hanlon 12</w:t>
      </w:r>
    </w:p>
    <w:p w:rsidR="006B16B4" w:rsidRPr="00865B52" w:rsidRDefault="006B16B4" w:rsidP="006B16B4">
      <w:r w:rsidRPr="00865B52">
        <w:t>[Michael O'Hanlon, January 2012, The Brookings Institution, “The Arsenal of Democracy and How to Preserve It: Key Issues in Defense Industrial Policy”, http://www.brookings.edu/~/media/research/files/papers/2012/1/26%20defense%20industrial%20base/0126_defense_industrial_base_ohanlon]</w:t>
      </w:r>
    </w:p>
    <w:p w:rsidR="006B16B4" w:rsidRPr="00865B52" w:rsidRDefault="006B16B4" w:rsidP="006B16B4"/>
    <w:p w:rsidR="006B16B4" w:rsidRPr="00865B52" w:rsidRDefault="006B16B4" w:rsidP="006B16B4">
      <w:pPr>
        <w:pStyle w:val="Heading4"/>
        <w:rPr>
          <w:rFonts w:cs="Arial"/>
        </w:rPr>
      </w:pPr>
      <w:r w:rsidRPr="00865B52">
        <w:rPr>
          <w:rFonts w:cs="Arial"/>
        </w:rPr>
        <w:t xml:space="preserve">The pursuit of hegemony is inevitable, sustainable, and prevents great power war </w:t>
      </w:r>
    </w:p>
    <w:p w:rsidR="006B16B4" w:rsidRPr="00865B52" w:rsidRDefault="006B16B4" w:rsidP="006B16B4">
      <w:pPr>
        <w:rPr>
          <w:rFonts w:eastAsia="Calibri"/>
        </w:rPr>
      </w:pPr>
      <w:proofErr w:type="spellStart"/>
      <w:r w:rsidRPr="00865B52">
        <w:rPr>
          <w:rStyle w:val="StyleStyleBold12pt"/>
        </w:rPr>
        <w:t>Ikenberry</w:t>
      </w:r>
      <w:proofErr w:type="spellEnd"/>
      <w:r w:rsidRPr="00865B52">
        <w:rPr>
          <w:rStyle w:val="StyleStyleBold12pt"/>
        </w:rPr>
        <w:t xml:space="preserve">, Brooks, and </w:t>
      </w:r>
      <w:proofErr w:type="spellStart"/>
      <w:r w:rsidRPr="00865B52">
        <w:rPr>
          <w:rStyle w:val="StyleStyleBold12pt"/>
        </w:rPr>
        <w:t>Wohlforth</w:t>
      </w:r>
      <w:proofErr w:type="spellEnd"/>
      <w:r w:rsidRPr="00865B52">
        <w:rPr>
          <w:rStyle w:val="StyleStyleBold12pt"/>
        </w:rPr>
        <w:t xml:space="preserve"> 13</w:t>
      </w:r>
      <w:r w:rsidRPr="00865B52">
        <w:rPr>
          <w:rFonts w:eastAsia="Calibri"/>
        </w:rPr>
        <w:t xml:space="preserve"> </w:t>
      </w:r>
    </w:p>
    <w:p w:rsidR="006B16B4" w:rsidRDefault="006B16B4" w:rsidP="006B16B4">
      <w:pPr>
        <w:rPr>
          <w:rFonts w:eastAsia="Calibri"/>
        </w:rPr>
      </w:pPr>
      <w:r w:rsidRPr="00865B52">
        <w:rPr>
          <w:rFonts w:eastAsia="Calibri"/>
        </w:rPr>
        <w:t xml:space="preserve">[*Stephen G. Brooks is Associate Professor of Government at Dartmouth College, **John </w:t>
      </w:r>
      <w:proofErr w:type="spellStart"/>
      <w:r w:rsidRPr="00865B52">
        <w:rPr>
          <w:rFonts w:eastAsia="Calibri"/>
        </w:rPr>
        <w:t>Ikenberry</w:t>
      </w:r>
      <w:proofErr w:type="spellEnd"/>
      <w:r w:rsidRPr="00865B52">
        <w:rPr>
          <w:rFonts w:eastAsia="Calibri"/>
        </w:rPr>
        <w:t xml:space="preserve"> is Albert G. Milbank Professor of Politics and International Affairs at Princeton University and Global Eminence Scholar at Kyung </w:t>
      </w:r>
      <w:proofErr w:type="spellStart"/>
      <w:r w:rsidRPr="00865B52">
        <w:rPr>
          <w:rFonts w:eastAsia="Calibri"/>
        </w:rPr>
        <w:t>Hee</w:t>
      </w:r>
      <w:proofErr w:type="spellEnd"/>
      <w:r w:rsidRPr="00865B52">
        <w:rPr>
          <w:rFonts w:eastAsia="Calibri"/>
        </w:rPr>
        <w:t xml:space="preserve"> University in Seoul, **William C. </w:t>
      </w:r>
      <w:proofErr w:type="spellStart"/>
      <w:r w:rsidRPr="00865B52">
        <w:rPr>
          <w:rFonts w:eastAsia="Calibri"/>
        </w:rPr>
        <w:t>Wohlforth</w:t>
      </w:r>
      <w:proofErr w:type="spellEnd"/>
      <w:r w:rsidRPr="00865B52">
        <w:rPr>
          <w:rFonts w:eastAsia="Calibri"/>
        </w:rPr>
        <w:t xml:space="preserve"> is Daniel Webster Professor of Government at Dartmouth College (“Lean Forward: In Defense of American Engagement”, January/February 2013, Foreign Affairs, </w:t>
      </w:r>
      <w:hyperlink r:id="rId7" w:history="1">
        <w:r w:rsidRPr="00015E4D">
          <w:rPr>
            <w:rStyle w:val="Hyperlink"/>
            <w:rFonts w:eastAsia="Calibri"/>
          </w:rPr>
          <w:t>http://www.fo</w:t>
        </w:r>
        <w:r w:rsidRPr="00015E4D">
          <w:rPr>
            <w:rStyle w:val="Hyperlink"/>
            <w:rFonts w:eastAsia="Calibri"/>
          </w:rPr>
          <w:t>r</w:t>
        </w:r>
        <w:r w:rsidRPr="00015E4D">
          <w:rPr>
            <w:rStyle w:val="Hyperlink"/>
            <w:rFonts w:eastAsia="Calibri"/>
          </w:rPr>
          <w:t>eignaffairs.com/articles/138468/stephen-g-brooks-g-john-ikenberry-and-william-c-wohlforth/lean-forward</w:t>
        </w:r>
      </w:hyperlink>
      <w:r w:rsidRPr="00865B52">
        <w:rPr>
          <w:rFonts w:eastAsia="Calibri"/>
        </w:rPr>
        <w:t>]</w:t>
      </w:r>
    </w:p>
    <w:p w:rsidR="006B16B4" w:rsidRPr="00865B52" w:rsidRDefault="006B16B4" w:rsidP="006B16B4">
      <w:pPr>
        <w:rPr>
          <w:rFonts w:eastAsia="Calibri"/>
        </w:rPr>
      </w:pPr>
    </w:p>
    <w:p w:rsidR="006B16B4" w:rsidRPr="00865B52" w:rsidRDefault="006B16B4" w:rsidP="006B16B4">
      <w:pPr>
        <w:rPr>
          <w:b/>
          <w:sz w:val="26"/>
          <w:szCs w:val="26"/>
        </w:rPr>
      </w:pPr>
      <w:r w:rsidRPr="00865B52">
        <w:rPr>
          <w:b/>
          <w:sz w:val="26"/>
          <w:szCs w:val="26"/>
          <w:u w:val="single"/>
        </w:rPr>
        <w:t>We’ll isolate two scenarios</w:t>
      </w:r>
      <w:r w:rsidRPr="00865B52">
        <w:rPr>
          <w:b/>
          <w:sz w:val="26"/>
          <w:szCs w:val="26"/>
        </w:rPr>
        <w:t xml:space="preserve"> – </w:t>
      </w:r>
    </w:p>
    <w:p w:rsidR="006B16B4" w:rsidRPr="00865B52" w:rsidRDefault="006B16B4" w:rsidP="006B16B4">
      <w:pPr>
        <w:pStyle w:val="Heading4"/>
        <w:rPr>
          <w:rFonts w:cs="Arial"/>
        </w:rPr>
      </w:pPr>
      <w:r w:rsidRPr="00865B52">
        <w:rPr>
          <w:rFonts w:cs="Arial"/>
        </w:rPr>
        <w:lastRenderedPageBreak/>
        <w:t xml:space="preserve">U.S.-Mexican trade sustains integrated joint-production — that’s key to U.S. </w:t>
      </w:r>
      <w:r w:rsidRPr="00865B52">
        <w:rPr>
          <w:rFonts w:cs="Arial"/>
          <w:u w:val="single"/>
        </w:rPr>
        <w:t>aerospace</w:t>
      </w:r>
      <w:r w:rsidRPr="00865B52">
        <w:rPr>
          <w:rFonts w:cs="Arial"/>
        </w:rPr>
        <w:t xml:space="preserve"> and </w:t>
      </w:r>
      <w:r w:rsidRPr="00865B52">
        <w:rPr>
          <w:rFonts w:cs="Arial"/>
          <w:u w:val="single"/>
        </w:rPr>
        <w:t>auto industry</w:t>
      </w:r>
    </w:p>
    <w:p w:rsidR="006B16B4" w:rsidRPr="00865B52" w:rsidRDefault="006B16B4" w:rsidP="006B16B4">
      <w:r w:rsidRPr="00865B52">
        <w:rPr>
          <w:rStyle w:val="StyleStyleBold12pt"/>
        </w:rPr>
        <w:t>NAFTA Works 13</w:t>
      </w:r>
      <w:r w:rsidRPr="00865B52">
        <w:t xml:space="preserve"> </w:t>
      </w:r>
    </w:p>
    <w:p w:rsidR="006B16B4" w:rsidRPr="00865B52" w:rsidRDefault="006B16B4" w:rsidP="006B16B4">
      <w:r w:rsidRPr="00865B52">
        <w:t xml:space="preserve">(NAFTA Works, a monthly newsletter on NAFTA and related issues March 2013, “US - Mexico Trade Reached New Highs”, Volume 18, Issue 3, </w:t>
      </w:r>
      <w:hyperlink r:id="rId8" w:history="1">
        <w:r w:rsidRPr="00865B52">
          <w:rPr>
            <w:rStyle w:val="Hyperlink"/>
          </w:rPr>
          <w:t>http://www.naftamexico.net/wp-content/uploads/2013/03/mar13.pdf</w:t>
        </w:r>
      </w:hyperlink>
      <w:r w:rsidRPr="00865B52">
        <w:t>, Accessed 07-30-2013 | AK)</w:t>
      </w:r>
    </w:p>
    <w:p w:rsidR="006B16B4" w:rsidRPr="00865B52" w:rsidRDefault="006B16B4" w:rsidP="006B16B4"/>
    <w:p w:rsidR="006B16B4" w:rsidRPr="00865B52" w:rsidRDefault="006B16B4" w:rsidP="006B16B4">
      <w:pPr>
        <w:rPr>
          <w:rFonts w:eastAsia="Calibri"/>
          <w:sz w:val="8"/>
          <w:szCs w:val="24"/>
        </w:rPr>
      </w:pPr>
    </w:p>
    <w:p w:rsidR="006B16B4" w:rsidRPr="00865B52" w:rsidRDefault="006B16B4" w:rsidP="006B16B4">
      <w:pPr>
        <w:pStyle w:val="Heading4"/>
        <w:rPr>
          <w:rFonts w:cs="Arial"/>
        </w:rPr>
      </w:pPr>
      <w:r w:rsidRPr="00865B52">
        <w:rPr>
          <w:rFonts w:cs="Arial"/>
        </w:rPr>
        <w:t>Aerospace key to airpower decline risks global instability and conflict</w:t>
      </w:r>
    </w:p>
    <w:p w:rsidR="006B16B4" w:rsidRPr="00865B52" w:rsidRDefault="006B16B4" w:rsidP="006B16B4">
      <w:proofErr w:type="spellStart"/>
      <w:r w:rsidRPr="00865B52">
        <w:rPr>
          <w:rStyle w:val="StyleStyleBold12pt"/>
        </w:rPr>
        <w:t>Pfaltzgraff</w:t>
      </w:r>
      <w:proofErr w:type="spellEnd"/>
      <w:r w:rsidRPr="00865B52">
        <w:rPr>
          <w:rStyle w:val="StyleStyleBold12pt"/>
        </w:rPr>
        <w:t xml:space="preserve"> 10</w:t>
      </w:r>
    </w:p>
    <w:p w:rsidR="006B16B4" w:rsidRPr="00865B52" w:rsidRDefault="006B16B4" w:rsidP="006B16B4">
      <w:r w:rsidRPr="00865B52">
        <w:t xml:space="preserve">[Robert L, Shelby </w:t>
      </w:r>
      <w:proofErr w:type="spellStart"/>
      <w:r w:rsidRPr="00865B52">
        <w:t>Cullom</w:t>
      </w:r>
      <w:proofErr w:type="spellEnd"/>
      <w:r w:rsidRPr="00865B52">
        <w:t xml:space="preserve">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6B16B4" w:rsidRPr="00865B52" w:rsidRDefault="006B16B4" w:rsidP="006B16B4"/>
    <w:p w:rsidR="006B16B4" w:rsidRPr="00865B52" w:rsidRDefault="006B16B4" w:rsidP="006B16B4">
      <w:pPr>
        <w:pStyle w:val="Heading4"/>
        <w:rPr>
          <w:rFonts w:cs="Arial"/>
        </w:rPr>
      </w:pPr>
      <w:r w:rsidRPr="00865B52">
        <w:rPr>
          <w:rFonts w:cs="Arial"/>
        </w:rPr>
        <w:t>The auto industry is key to military readiness</w:t>
      </w:r>
    </w:p>
    <w:p w:rsidR="006B16B4" w:rsidRPr="00865B52" w:rsidRDefault="006B16B4" w:rsidP="006B16B4">
      <w:proofErr w:type="spellStart"/>
      <w:r w:rsidRPr="00865B52">
        <w:rPr>
          <w:rStyle w:val="StyleStyleBold12pt"/>
        </w:rPr>
        <w:t>Thoma</w:t>
      </w:r>
      <w:proofErr w:type="spellEnd"/>
      <w:r w:rsidRPr="00865B52">
        <w:rPr>
          <w:rStyle w:val="StyleStyleBold12pt"/>
        </w:rPr>
        <w:t xml:space="preserve"> 9</w:t>
      </w:r>
      <w:r w:rsidRPr="00865B52">
        <w:t xml:space="preserve"> </w:t>
      </w:r>
    </w:p>
    <w:p w:rsidR="006B16B4" w:rsidRPr="00865B52" w:rsidRDefault="006B16B4" w:rsidP="006B16B4">
      <w:pPr>
        <w:rPr>
          <w:rStyle w:val="Hyperlink"/>
        </w:rPr>
      </w:pPr>
      <w:r w:rsidRPr="00865B52">
        <w:t xml:space="preserve">[Mark </w:t>
      </w:r>
      <w:proofErr w:type="spellStart"/>
      <w:r w:rsidRPr="00865B52">
        <w:t>Thoma</w:t>
      </w:r>
      <w:proofErr w:type="spellEnd"/>
      <w:r w:rsidRPr="00865B52">
        <w:t>, economics professor @ University of Oregon, New York Times, April 30, 2009, “Does the U.S. Need an Auto Industry?</w:t>
      </w:r>
      <w:proofErr w:type="gramStart"/>
      <w:r w:rsidRPr="00865B52">
        <w:t>”,</w:t>
      </w:r>
      <w:proofErr w:type="gramEnd"/>
      <w:r w:rsidRPr="00865B52">
        <w:t xml:space="preserve"> </w:t>
      </w:r>
      <w:hyperlink r:id="rId9" w:history="1">
        <w:r w:rsidRPr="00865B52">
          <w:rPr>
            <w:rStyle w:val="Hyperlink"/>
          </w:rPr>
          <w:t>http://roomfordebate.blogs.nytimes.com/2009/04/30/does-the-us-need-an-auto-industry/?_r=0]</w:t>
        </w:r>
      </w:hyperlink>
    </w:p>
    <w:p w:rsidR="006B16B4" w:rsidRPr="00865B52" w:rsidRDefault="006B16B4" w:rsidP="006B16B4"/>
    <w:p w:rsidR="006B16B4" w:rsidRPr="00865B52" w:rsidRDefault="006B16B4" w:rsidP="006B16B4">
      <w:pPr>
        <w:pStyle w:val="Heading4"/>
        <w:rPr>
          <w:rFonts w:cs="Arial"/>
        </w:rPr>
      </w:pPr>
      <w:r w:rsidRPr="00865B52">
        <w:rPr>
          <w:rFonts w:cs="Arial"/>
        </w:rPr>
        <w:t>Readiness is key to credible deterrence – absence risks great power wars</w:t>
      </w:r>
    </w:p>
    <w:p w:rsidR="006B16B4" w:rsidRPr="00865B52" w:rsidRDefault="006B16B4" w:rsidP="006B16B4">
      <w:pPr>
        <w:rPr>
          <w:rStyle w:val="StyleStyleBold12pt"/>
        </w:rPr>
      </w:pPr>
      <w:r w:rsidRPr="00865B52">
        <w:rPr>
          <w:rStyle w:val="StyleStyleBold12pt"/>
        </w:rPr>
        <w:t xml:space="preserve">Spencer 2K </w:t>
      </w:r>
    </w:p>
    <w:p w:rsidR="006B16B4" w:rsidRPr="00865B52" w:rsidRDefault="006B16B4" w:rsidP="006B16B4">
      <w:pPr>
        <w:rPr>
          <w:szCs w:val="16"/>
        </w:rPr>
      </w:pPr>
      <w:r w:rsidRPr="00865B52">
        <w:t>[Jack Spencer, Policy Analyst for Defense and National Security, September 15, 2000, Heritage Foundation, “The Facts About Military Readiness”, http://www.heritage.org/research/reports/2000/09/bg1394-</w:t>
      </w:r>
      <w:r w:rsidRPr="00865B52">
        <w:rPr>
          <w:szCs w:val="16"/>
        </w:rPr>
        <w:t>the-facts-about-military-readiness]</w:t>
      </w:r>
    </w:p>
    <w:p w:rsidR="006B16B4" w:rsidRPr="00865B52" w:rsidRDefault="006B16B4" w:rsidP="006B16B4"/>
    <w:p w:rsidR="006B16B4" w:rsidRPr="00865B52" w:rsidRDefault="006B16B4" w:rsidP="006B16B4">
      <w:pPr>
        <w:pStyle w:val="Heading3"/>
        <w:rPr>
          <w:rFonts w:cs="Arial"/>
        </w:rPr>
      </w:pPr>
      <w:r w:rsidRPr="00865B52">
        <w:rPr>
          <w:rFonts w:cs="Arial"/>
        </w:rPr>
        <w:t>Advantage 2: Border Security</w:t>
      </w:r>
    </w:p>
    <w:p w:rsidR="006B16B4" w:rsidRPr="00865B52" w:rsidRDefault="006B16B4" w:rsidP="006B16B4">
      <w:pPr>
        <w:pStyle w:val="Heading4"/>
        <w:rPr>
          <w:rFonts w:cs="Arial"/>
        </w:rPr>
      </w:pPr>
      <w:r w:rsidRPr="00865B52">
        <w:rPr>
          <w:rFonts w:cs="Arial"/>
        </w:rPr>
        <w:t xml:space="preserve">Land POEs can’t keep pace with screening – wait times lead to “flushing traffic” undermining border enforcement </w:t>
      </w:r>
    </w:p>
    <w:p w:rsidR="006B16B4" w:rsidRPr="00865B52" w:rsidRDefault="006B16B4" w:rsidP="006B16B4">
      <w:pPr>
        <w:rPr>
          <w:rStyle w:val="StyleStyleBold12pt"/>
        </w:rPr>
      </w:pPr>
      <w:proofErr w:type="spellStart"/>
      <w:r w:rsidRPr="00865B52">
        <w:rPr>
          <w:rStyle w:val="StyleStyleBold12pt"/>
        </w:rPr>
        <w:t>Meissner</w:t>
      </w:r>
      <w:proofErr w:type="spellEnd"/>
      <w:r w:rsidRPr="00865B52">
        <w:rPr>
          <w:rStyle w:val="StyleStyleBold12pt"/>
        </w:rPr>
        <w:t xml:space="preserve"> et al. 13 </w:t>
      </w:r>
    </w:p>
    <w:p w:rsidR="006B16B4" w:rsidRPr="00865B52" w:rsidRDefault="006B16B4" w:rsidP="006B16B4">
      <w:r w:rsidRPr="00865B52">
        <w:t xml:space="preserve">[Doris </w:t>
      </w:r>
      <w:proofErr w:type="spellStart"/>
      <w:r w:rsidRPr="00865B52">
        <w:t>Meissner</w:t>
      </w:r>
      <w:proofErr w:type="spellEnd"/>
      <w:r w:rsidRPr="00865B52">
        <w:t xml:space="preserve">, Senior Fellow and Director, MPI US Immigration Policy Program </w:t>
      </w:r>
      <w:proofErr w:type="spellStart"/>
      <w:r w:rsidRPr="00865B52">
        <w:t>Muzaffar</w:t>
      </w:r>
      <w:proofErr w:type="spellEnd"/>
      <w:r w:rsidRPr="00865B52">
        <w:t xml:space="preserve"> </w:t>
      </w:r>
      <w:proofErr w:type="spellStart"/>
      <w:r w:rsidRPr="00865B52">
        <w:t>Chishti</w:t>
      </w:r>
      <w:proofErr w:type="spellEnd"/>
      <w:r w:rsidRPr="00865B52">
        <w:t xml:space="preserve">, Director, MPI Office at NYU School of Law Donald M. </w:t>
      </w:r>
      <w:proofErr w:type="spellStart"/>
      <w:r w:rsidRPr="00865B52">
        <w:t>Kerwin</w:t>
      </w:r>
      <w:proofErr w:type="spellEnd"/>
      <w:r w:rsidRPr="00865B52">
        <w:t xml:space="preserve">, Executive Director, Center for Migration Studies Claire Bergeron Research Assistant with the US Immigration Policy Program at MPI, “Immigration Enforcement in the United States: The Rise of a Formidable Machinery,” Migration Policy Institute, 2013, </w:t>
      </w:r>
      <w:hyperlink r:id="rId10" w:history="1">
        <w:r w:rsidRPr="00865B52">
          <w:rPr>
            <w:rStyle w:val="Hyperlink"/>
          </w:rPr>
          <w:t>http://www.migrationpolicy.org/pubs/enforcementpillars.pdf</w:t>
        </w:r>
      </w:hyperlink>
      <w:r w:rsidRPr="00865B52">
        <w:t>]</w:t>
      </w:r>
    </w:p>
    <w:p w:rsidR="006B16B4" w:rsidRPr="00865B52" w:rsidRDefault="006B16B4" w:rsidP="006B16B4"/>
    <w:p w:rsidR="006B16B4" w:rsidRPr="00865B52" w:rsidRDefault="006B16B4" w:rsidP="006B16B4">
      <w:pPr>
        <w:pStyle w:val="Heading4"/>
        <w:rPr>
          <w:rFonts w:cs="Arial"/>
        </w:rPr>
      </w:pPr>
      <w:r w:rsidRPr="00865B52">
        <w:rPr>
          <w:rFonts w:cs="Arial"/>
        </w:rPr>
        <w:t>This makes the border a “welcome mat” for terrorists – even the DHS concedes they slip through</w:t>
      </w:r>
    </w:p>
    <w:p w:rsidR="006B16B4" w:rsidRPr="00865B52" w:rsidRDefault="006B16B4" w:rsidP="006B16B4">
      <w:pPr>
        <w:rPr>
          <w:rStyle w:val="StyleStyleBold12pt"/>
        </w:rPr>
      </w:pPr>
      <w:r w:rsidRPr="00865B52">
        <w:rPr>
          <w:rStyle w:val="StyleStyleBold12pt"/>
        </w:rPr>
        <w:t>Murdock 13</w:t>
      </w:r>
    </w:p>
    <w:p w:rsidR="006B16B4" w:rsidRPr="00865B52" w:rsidRDefault="006B16B4" w:rsidP="006B16B4">
      <w:pPr>
        <w:rPr>
          <w:rStyle w:val="Hyperlink"/>
        </w:rPr>
      </w:pPr>
      <w:r w:rsidRPr="00865B52">
        <w:t>[</w:t>
      </w:r>
      <w:proofErr w:type="spellStart"/>
      <w:r w:rsidRPr="00865B52">
        <w:t>Deroy</w:t>
      </w:r>
      <w:proofErr w:type="spellEnd"/>
      <w:r w:rsidRPr="00865B52">
        <w:t xml:space="preserve"> Murdock, Columnist @ Scripps Howard News Service, Media Fellow @ Hoover Institution on War, Revolution, and Peace @ Stanford University, April 25, 2013, National Review, “The Southern Border: Our Welcome Mat for Terrorists” </w:t>
      </w:r>
      <w:hyperlink r:id="rId11" w:history="1">
        <w:r w:rsidRPr="00865B52">
          <w:rPr>
            <w:rStyle w:val="Hyperlink"/>
          </w:rPr>
          <w:t>http://www.nationalreview.com/article/346591/southern-border-our-welcome-mat-terrorists</w:t>
        </w:r>
      </w:hyperlink>
      <w:r w:rsidRPr="00865B52">
        <w:rPr>
          <w:rStyle w:val="Hyperlink"/>
        </w:rPr>
        <w:t>]</w:t>
      </w:r>
    </w:p>
    <w:p w:rsidR="006B16B4" w:rsidRPr="00865B52" w:rsidRDefault="006B16B4" w:rsidP="006B16B4"/>
    <w:p w:rsidR="006B16B4" w:rsidRPr="00865B52" w:rsidRDefault="006B16B4" w:rsidP="006B16B4">
      <w:pPr>
        <w:pStyle w:val="Heading4"/>
        <w:rPr>
          <w:rFonts w:cs="Arial"/>
        </w:rPr>
      </w:pPr>
      <w:r w:rsidRPr="00865B52">
        <w:rPr>
          <w:rFonts w:cs="Arial"/>
        </w:rPr>
        <w:t>The plan facilitates the perception of a strong border and bolsters intelligence networks – that deters terrorists</w:t>
      </w:r>
    </w:p>
    <w:p w:rsidR="006B16B4" w:rsidRPr="00865B52" w:rsidRDefault="006B16B4" w:rsidP="006B16B4">
      <w:pPr>
        <w:rPr>
          <w:rStyle w:val="StyleStyleBold12pt"/>
        </w:rPr>
      </w:pPr>
      <w:r w:rsidRPr="00865B52">
        <w:rPr>
          <w:rStyle w:val="StyleStyleBold12pt"/>
        </w:rPr>
        <w:t>Willis et al. 10</w:t>
      </w:r>
    </w:p>
    <w:p w:rsidR="006B16B4" w:rsidRPr="00865B52" w:rsidRDefault="006B16B4" w:rsidP="006B16B4">
      <w:r w:rsidRPr="00865B52">
        <w:rPr>
          <w:rStyle w:val="Heading4Char"/>
          <w:rFonts w:eastAsia="Calibri"/>
          <w:szCs w:val="26"/>
        </w:rPr>
        <w:t xml:space="preserve"> </w:t>
      </w:r>
      <w:r w:rsidRPr="00865B52">
        <w:t xml:space="preserve">— Henry H. Willis, the Director of the RAND Homeland Security and Defense Center, and professor at the </w:t>
      </w:r>
      <w:proofErr w:type="spellStart"/>
      <w:r w:rsidRPr="00865B52">
        <w:t>Pardee</w:t>
      </w:r>
      <w:proofErr w:type="spellEnd"/>
      <w:r w:rsidRPr="00865B52">
        <w:t xml:space="preserve"> RAND Graduate School, Ph.D. in engineering and public policy at Carnegie Mellon University, M.A. in environmental engineering and science at University of Cincinnati, B.A. in chemistry and environmental sciences at University of Pennsylvania; Joel B. </w:t>
      </w:r>
      <w:proofErr w:type="spellStart"/>
      <w:r w:rsidRPr="00865B52">
        <w:t>Predd</w:t>
      </w:r>
      <w:proofErr w:type="spellEnd"/>
      <w:r w:rsidRPr="00865B52">
        <w:t xml:space="preserve">, engineer at the RAND Corporation, Ph.D. in electrical engineering at Princeton University, B.S. in electrical engineering at Purdue University; Paul K. Davis, senior principal researcher at the RAND Corporation and a professor of policy analysis in the </w:t>
      </w:r>
      <w:proofErr w:type="spellStart"/>
      <w:r w:rsidRPr="00865B52">
        <w:t>Pardee</w:t>
      </w:r>
      <w:proofErr w:type="spellEnd"/>
      <w:r w:rsidRPr="00865B52">
        <w:t xml:space="preserve"> RAND Graduate School, Ph.D. in chemical physics at MIT, B.S. at University of Michigan, Ann Arbor; Wayne P. Brown, 2010 (“Measuring the Effectiveness of Border Security Between Ports-of-Entry”, Sponsored by the DHS, Technical Report, RAND Homeland Security and Defense Center, Available Online at </w:t>
      </w:r>
      <w:hyperlink r:id="rId12" w:history="1">
        <w:r w:rsidRPr="00865B52">
          <w:rPr>
            <w:rStyle w:val="Hyperlink"/>
          </w:rPr>
          <w:t>http://www.rand.org/content/dam/rand/pubs/technical_reports/2010/RAND_TR837.pdf</w:t>
        </w:r>
      </w:hyperlink>
      <w:r w:rsidRPr="00865B52">
        <w:t>]</w:t>
      </w:r>
    </w:p>
    <w:p w:rsidR="006B16B4" w:rsidRPr="00865B52" w:rsidRDefault="006B16B4" w:rsidP="006B16B4"/>
    <w:p w:rsidR="006B16B4" w:rsidRPr="00865B52" w:rsidRDefault="006B16B4" w:rsidP="006B16B4">
      <w:pPr>
        <w:pStyle w:val="Heading4"/>
        <w:rPr>
          <w:rFonts w:cs="Arial"/>
          <w:u w:val="single"/>
        </w:rPr>
      </w:pPr>
      <w:r w:rsidRPr="00865B52">
        <w:rPr>
          <w:rFonts w:cs="Arial"/>
          <w:u w:val="single"/>
        </w:rPr>
        <w:t>Scenario One: Nuclear Terror</w:t>
      </w:r>
    </w:p>
    <w:p w:rsidR="006B16B4" w:rsidRPr="00865B52" w:rsidRDefault="006B16B4" w:rsidP="006B16B4">
      <w:pPr>
        <w:pStyle w:val="Heading4"/>
        <w:rPr>
          <w:rFonts w:cs="Arial"/>
        </w:rPr>
      </w:pPr>
      <w:r w:rsidRPr="00865B52">
        <w:rPr>
          <w:rFonts w:cs="Arial"/>
        </w:rPr>
        <w:t>High risk of nuclear terrorism – they can smuggle materials piece by piece</w:t>
      </w:r>
    </w:p>
    <w:p w:rsidR="006B16B4" w:rsidRPr="00865B52" w:rsidRDefault="006B16B4" w:rsidP="006B16B4">
      <w:pPr>
        <w:rPr>
          <w:rStyle w:val="StyleStyleBold12pt"/>
        </w:rPr>
      </w:pPr>
      <w:proofErr w:type="spellStart"/>
      <w:r w:rsidRPr="00865B52">
        <w:rPr>
          <w:rStyle w:val="StyleStyleBold12pt"/>
        </w:rPr>
        <w:t>McCaul</w:t>
      </w:r>
      <w:proofErr w:type="spellEnd"/>
      <w:r w:rsidRPr="00865B52">
        <w:rPr>
          <w:rStyle w:val="StyleStyleBold12pt"/>
        </w:rPr>
        <w:t xml:space="preserve"> 12</w:t>
      </w:r>
    </w:p>
    <w:p w:rsidR="006B16B4" w:rsidRPr="00865B52" w:rsidRDefault="006B16B4" w:rsidP="006B16B4">
      <w:r w:rsidRPr="00865B52">
        <w:t xml:space="preserve">[Michael T. </w:t>
      </w:r>
      <w:proofErr w:type="spellStart"/>
      <w:r w:rsidRPr="00865B52">
        <w:t>McCaul</w:t>
      </w:r>
      <w:proofErr w:type="spellEnd"/>
      <w:r w:rsidRPr="00865B52">
        <w:t>, November 2012, Sr., U.S. Representative for Texas's 10th congressional district, serving since 2005. “A LINE IN THE SAND: COUNTERING CRIME, VIOLENCE AND TERROR AT THE SOUTHWEST BORDER” http://mccaul.house.gov/uploads/Final%20PDF%20Line%20in%20the%20Sand.pdf]</w:t>
      </w:r>
    </w:p>
    <w:p w:rsidR="006B16B4" w:rsidRPr="00865B52" w:rsidRDefault="006B16B4" w:rsidP="006B16B4"/>
    <w:p w:rsidR="006B16B4" w:rsidRPr="00865B52" w:rsidRDefault="006B16B4" w:rsidP="006B16B4">
      <w:pPr>
        <w:pStyle w:val="Heading4"/>
        <w:rPr>
          <w:rFonts w:cs="Arial"/>
        </w:rPr>
      </w:pPr>
      <w:r w:rsidRPr="00865B52">
        <w:rPr>
          <w:rFonts w:cs="Arial"/>
        </w:rPr>
        <w:t>Nuclear attack results in retaliation – escalates to nuclear war</w:t>
      </w:r>
    </w:p>
    <w:p w:rsidR="006B16B4" w:rsidRPr="00865B52" w:rsidRDefault="006B16B4" w:rsidP="006B16B4">
      <w:pPr>
        <w:rPr>
          <w:rStyle w:val="StyleStyleBold12pt"/>
        </w:rPr>
      </w:pPr>
      <w:proofErr w:type="spellStart"/>
      <w:r w:rsidRPr="00865B52">
        <w:rPr>
          <w:rStyle w:val="StyleStyleBold12pt"/>
        </w:rPr>
        <w:t>Ayson</w:t>
      </w:r>
      <w:proofErr w:type="spellEnd"/>
      <w:r w:rsidRPr="00865B52">
        <w:rPr>
          <w:rStyle w:val="StyleStyleBold12pt"/>
        </w:rPr>
        <w:t xml:space="preserve"> 10 </w:t>
      </w:r>
    </w:p>
    <w:p w:rsidR="006B16B4" w:rsidRPr="00865B52" w:rsidRDefault="006B16B4" w:rsidP="006B16B4">
      <w:r w:rsidRPr="00865B52">
        <w:t xml:space="preserve">[Robert,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w:t>
      </w:r>
      <w:proofErr w:type="spellStart"/>
      <w:r w:rsidRPr="00865B52">
        <w:t>InformaWorld</w:t>
      </w:r>
      <w:proofErr w:type="spellEnd"/>
      <w:r w:rsidRPr="00865B52">
        <w:t>]</w:t>
      </w:r>
    </w:p>
    <w:p w:rsidR="006B16B4" w:rsidRPr="00865B52" w:rsidRDefault="006B16B4" w:rsidP="006B16B4"/>
    <w:p w:rsidR="006B16B4" w:rsidRPr="008E35D4" w:rsidRDefault="006B16B4" w:rsidP="006B16B4">
      <w:pPr>
        <w:pStyle w:val="Heading4"/>
        <w:rPr>
          <w:rFonts w:cs="Arial"/>
        </w:rPr>
      </w:pPr>
      <w:r w:rsidRPr="008E35D4">
        <w:rPr>
          <w:rFonts w:cs="Arial"/>
        </w:rPr>
        <w:t>Yes nuke terror – studies prove</w:t>
      </w:r>
    </w:p>
    <w:p w:rsidR="006B16B4" w:rsidRPr="008E35D4" w:rsidRDefault="006B16B4" w:rsidP="006B16B4">
      <w:proofErr w:type="spellStart"/>
      <w:r w:rsidRPr="008E35D4">
        <w:rPr>
          <w:rStyle w:val="StyleStyleBold12pt"/>
        </w:rPr>
        <w:t>Jaspal</w:t>
      </w:r>
      <w:proofErr w:type="spellEnd"/>
      <w:r w:rsidRPr="008E35D4">
        <w:rPr>
          <w:rStyle w:val="StyleStyleBold12pt"/>
        </w:rPr>
        <w:t xml:space="preserve"> 12 </w:t>
      </w:r>
    </w:p>
    <w:p w:rsidR="006B16B4" w:rsidRPr="00957CBE" w:rsidRDefault="006B16B4" w:rsidP="006B16B4">
      <w:pPr>
        <w:rPr>
          <w:sz w:val="18"/>
        </w:rPr>
      </w:pPr>
      <w:r w:rsidRPr="00957CBE">
        <w:rPr>
          <w:sz w:val="18"/>
        </w:rPr>
        <w:t>[</w:t>
      </w:r>
      <w:proofErr w:type="spellStart"/>
      <w:r w:rsidRPr="00957CBE">
        <w:rPr>
          <w:sz w:val="18"/>
        </w:rPr>
        <w:t>Zafar</w:t>
      </w:r>
      <w:proofErr w:type="spellEnd"/>
      <w:r w:rsidRPr="00957CBE">
        <w:rPr>
          <w:sz w:val="18"/>
        </w:rPr>
        <w:t xml:space="preserve"> Nawaz, Associate Professor at the School of Politics and International Relations, Quaid-</w:t>
      </w:r>
      <w:proofErr w:type="spellStart"/>
      <w:r w:rsidRPr="00957CBE">
        <w:rPr>
          <w:sz w:val="18"/>
        </w:rPr>
        <w:t>i</w:t>
      </w:r>
      <w:proofErr w:type="spellEnd"/>
      <w:r w:rsidRPr="00957CBE">
        <w:rPr>
          <w:sz w:val="18"/>
        </w:rPr>
        <w:t>-</w:t>
      </w:r>
      <w:proofErr w:type="spellStart"/>
      <w:r w:rsidRPr="00957CBE">
        <w:rPr>
          <w:sz w:val="18"/>
        </w:rPr>
        <w:t>Azam</w:t>
      </w:r>
      <w:proofErr w:type="spellEnd"/>
      <w:r w:rsidRPr="00957CBE">
        <w:rPr>
          <w:sz w:val="18"/>
        </w:rPr>
        <w:t xml:space="preserve"> University, Islamabad, Pakistan, “Nuclear/Radiological Terrorism: Myth or Reality?</w:t>
      </w:r>
      <w:proofErr w:type="gramStart"/>
      <w:r w:rsidRPr="00957CBE">
        <w:rPr>
          <w:sz w:val="18"/>
        </w:rPr>
        <w:t>”,</w:t>
      </w:r>
      <w:proofErr w:type="gramEnd"/>
      <w:r w:rsidRPr="00957CBE">
        <w:rPr>
          <w:sz w:val="18"/>
        </w:rPr>
        <w:t xml:space="preserve"> Journal of Political Studies, Vol. 19, Issue - 1, 2012, 91:111]</w:t>
      </w:r>
    </w:p>
    <w:p w:rsidR="006B16B4" w:rsidRPr="008E35D4" w:rsidRDefault="006B16B4" w:rsidP="006B16B4"/>
    <w:p w:rsidR="006B16B4" w:rsidRPr="00865B52" w:rsidRDefault="006B16B4" w:rsidP="006B16B4">
      <w:pPr>
        <w:rPr>
          <w:rStyle w:val="StyleBoldUnderline"/>
          <w:b w:val="0"/>
          <w:bCs/>
        </w:rPr>
      </w:pPr>
    </w:p>
    <w:p w:rsidR="006B16B4" w:rsidRPr="00865B52" w:rsidRDefault="006B16B4" w:rsidP="006B16B4">
      <w:pPr>
        <w:pStyle w:val="Heading4"/>
        <w:rPr>
          <w:rFonts w:cs="Arial"/>
          <w:u w:val="single"/>
        </w:rPr>
      </w:pPr>
      <w:r w:rsidRPr="00865B52">
        <w:rPr>
          <w:rFonts w:cs="Arial"/>
          <w:u w:val="single"/>
        </w:rPr>
        <w:t>Scenario Two: Bioterror</w:t>
      </w:r>
    </w:p>
    <w:p w:rsidR="006B16B4" w:rsidRPr="00865B52" w:rsidRDefault="006B16B4" w:rsidP="006B16B4">
      <w:pPr>
        <w:pStyle w:val="Heading4"/>
        <w:rPr>
          <w:rFonts w:cs="Arial"/>
        </w:rPr>
      </w:pPr>
      <w:r w:rsidRPr="00865B52">
        <w:rPr>
          <w:rFonts w:cs="Arial"/>
        </w:rPr>
        <w:t>Al Qaeda seeks to exploit undeveloped borders and unleash bioweapons</w:t>
      </w:r>
    </w:p>
    <w:p w:rsidR="006B16B4" w:rsidRPr="00865B52" w:rsidRDefault="006B16B4" w:rsidP="006B16B4">
      <w:pPr>
        <w:rPr>
          <w:rStyle w:val="StyleStyleBold12pt"/>
        </w:rPr>
      </w:pPr>
      <w:r w:rsidRPr="00865B52">
        <w:rPr>
          <w:rStyle w:val="StyleStyleBold12pt"/>
        </w:rPr>
        <w:t>The Washington Times 9</w:t>
      </w:r>
    </w:p>
    <w:p w:rsidR="006B16B4" w:rsidRPr="00865B52" w:rsidRDefault="006B16B4" w:rsidP="006B16B4">
      <w:r w:rsidRPr="00865B52">
        <w:t xml:space="preserve">[The Washington Times, “Al Qaeda eyes bio attack from Mexico” June 3, 2009 </w:t>
      </w:r>
      <w:hyperlink r:id="rId13" w:history="1">
        <w:r w:rsidRPr="00865B52">
          <w:rPr>
            <w:rStyle w:val="Hyperlink"/>
          </w:rPr>
          <w:t>http://www.washingtontimes.com/news/2009/jun/3/al-qaeda-eyes-bio-attack-via-mexico-border/?page=all</w:t>
        </w:r>
      </w:hyperlink>
      <w:r w:rsidRPr="00865B52">
        <w:t>]</w:t>
      </w:r>
    </w:p>
    <w:p w:rsidR="006B16B4" w:rsidRPr="00865B52" w:rsidRDefault="006B16B4" w:rsidP="006B16B4"/>
    <w:p w:rsidR="006B16B4" w:rsidRPr="00865B52" w:rsidRDefault="006B16B4" w:rsidP="006B16B4">
      <w:pPr>
        <w:pStyle w:val="Heading4"/>
        <w:rPr>
          <w:rFonts w:cs="Arial"/>
        </w:rPr>
      </w:pPr>
      <w:r w:rsidRPr="00865B52">
        <w:rPr>
          <w:rFonts w:cs="Arial"/>
        </w:rPr>
        <w:t>Extinction</w:t>
      </w:r>
    </w:p>
    <w:p w:rsidR="006B16B4" w:rsidRPr="00865B52" w:rsidRDefault="006B16B4" w:rsidP="006B16B4">
      <w:r w:rsidRPr="00865B52">
        <w:rPr>
          <w:rStyle w:val="StyleStyleBold12pt"/>
        </w:rPr>
        <w:t>Matheny 07</w:t>
      </w:r>
      <w:r w:rsidRPr="00865B52">
        <w:t xml:space="preserve"> </w:t>
      </w:r>
    </w:p>
    <w:p w:rsidR="006B16B4" w:rsidRPr="00865B52" w:rsidRDefault="006B16B4" w:rsidP="006B16B4">
      <w:r w:rsidRPr="00865B52">
        <w:t>[Jason G. Matheny, Department of Health Policy and Management, Bloomberg</w:t>
      </w:r>
    </w:p>
    <w:p w:rsidR="006B16B4" w:rsidRPr="00865B52" w:rsidRDefault="006B16B4" w:rsidP="006B16B4">
      <w:r w:rsidRPr="00865B52">
        <w:t>School of Public Health, Johns Hopkins University, “Reducing the Risk of Human Extinction”, Risk Analysis, Vol. 27, No. 5, 2007]</w:t>
      </w:r>
    </w:p>
    <w:p w:rsidR="006B16B4" w:rsidRPr="00865B52" w:rsidRDefault="006B16B4" w:rsidP="006B16B4"/>
    <w:p w:rsidR="006B16B4" w:rsidRPr="00865B52" w:rsidRDefault="006B16B4" w:rsidP="006B16B4">
      <w:pPr>
        <w:pStyle w:val="Heading4"/>
        <w:rPr>
          <w:rFonts w:cs="Arial"/>
        </w:rPr>
      </w:pPr>
      <w:r w:rsidRPr="00865B52">
        <w:rPr>
          <w:rFonts w:cs="Arial"/>
        </w:rPr>
        <w:t>Thus the plan: The United States federal government ought to implement the Cross-Border Trade Enhancement Act.</w:t>
      </w:r>
    </w:p>
    <w:p w:rsidR="006B16B4" w:rsidRPr="00865B52" w:rsidRDefault="006B16B4" w:rsidP="006B16B4">
      <w:pPr>
        <w:pStyle w:val="Heading3"/>
        <w:rPr>
          <w:rFonts w:cs="Arial"/>
        </w:rPr>
      </w:pPr>
      <w:r w:rsidRPr="00865B52">
        <w:rPr>
          <w:rFonts w:cs="Arial"/>
        </w:rPr>
        <w:t>Solvency</w:t>
      </w:r>
    </w:p>
    <w:p w:rsidR="006B16B4" w:rsidRPr="00865B52" w:rsidRDefault="006B16B4" w:rsidP="006B16B4">
      <w:pPr>
        <w:pStyle w:val="Heading4"/>
        <w:rPr>
          <w:rFonts w:cs="Arial"/>
        </w:rPr>
      </w:pPr>
      <w:r w:rsidRPr="00865B52">
        <w:rPr>
          <w:rFonts w:cs="Arial"/>
        </w:rPr>
        <w:t xml:space="preserve">The Cross-Border Trade Enhancement Act is key – facilitates public-private partnerships, bolsters staffing, and integrates security – </w:t>
      </w:r>
      <w:proofErr w:type="spellStart"/>
      <w:r w:rsidRPr="00865B52">
        <w:rPr>
          <w:rFonts w:cs="Arial"/>
        </w:rPr>
        <w:t>Squo</w:t>
      </w:r>
      <w:proofErr w:type="spellEnd"/>
      <w:r w:rsidRPr="00865B52">
        <w:rPr>
          <w:rFonts w:cs="Arial"/>
        </w:rPr>
        <w:t xml:space="preserve"> measures are not enough</w:t>
      </w:r>
    </w:p>
    <w:p w:rsidR="006B16B4" w:rsidRPr="00865B52" w:rsidRDefault="006B16B4" w:rsidP="006B16B4">
      <w:pPr>
        <w:rPr>
          <w:rStyle w:val="StyleStyleBold12pt"/>
        </w:rPr>
      </w:pPr>
      <w:proofErr w:type="spellStart"/>
      <w:r w:rsidRPr="00865B52">
        <w:rPr>
          <w:rStyle w:val="StyleStyleBold12pt"/>
        </w:rPr>
        <w:t>Cornyn</w:t>
      </w:r>
      <w:proofErr w:type="spellEnd"/>
      <w:r w:rsidRPr="00865B52">
        <w:rPr>
          <w:rStyle w:val="StyleStyleBold12pt"/>
        </w:rPr>
        <w:t xml:space="preserve"> 9-26</w:t>
      </w:r>
      <w:r w:rsidRPr="00865B52">
        <w:t>-13</w:t>
      </w:r>
    </w:p>
    <w:p w:rsidR="006B16B4" w:rsidRPr="00865B52" w:rsidRDefault="006B16B4" w:rsidP="006B16B4">
      <w:r w:rsidRPr="00865B52">
        <w:t xml:space="preserve">[John </w:t>
      </w:r>
      <w:proofErr w:type="spellStart"/>
      <w:r w:rsidRPr="00865B52">
        <w:t>Cornyn</w:t>
      </w:r>
      <w:proofErr w:type="spellEnd"/>
      <w:r w:rsidRPr="00865B52">
        <w:t>, U.S. Senator (R-TX) since 2002, September 26, 2013, Statesman.com, ”Long wait times at border hurt economy”</w:t>
      </w:r>
      <w:proofErr w:type="gramStart"/>
      <w:r w:rsidRPr="00865B52">
        <w:t xml:space="preserve">,  </w:t>
      </w:r>
      <w:proofErr w:type="gramEnd"/>
      <w:hyperlink r:id="rId14" w:history="1">
        <w:r w:rsidRPr="00865B52">
          <w:rPr>
            <w:rStyle w:val="Hyperlink"/>
          </w:rPr>
          <w:t>http://www.statesman.com/news/news/local/long-wait-times-at-border-hurt-economy/nZ725/</w:t>
        </w:r>
      </w:hyperlink>
      <w:r w:rsidRPr="00865B52">
        <w:t>] AS</w:t>
      </w:r>
    </w:p>
    <w:p w:rsidR="006B16B4" w:rsidRPr="00865B52" w:rsidRDefault="006B16B4" w:rsidP="006B16B4"/>
    <w:p w:rsidR="006B16B4" w:rsidRPr="00865B52" w:rsidRDefault="006B16B4" w:rsidP="006B16B4">
      <w:pPr>
        <w:pStyle w:val="Heading4"/>
        <w:rPr>
          <w:rStyle w:val="StyleStyleBold12pt"/>
          <w:rFonts w:cs="Arial"/>
          <w:b/>
          <w:bCs w:val="0"/>
        </w:rPr>
      </w:pPr>
      <w:r w:rsidRPr="00865B52">
        <w:rPr>
          <w:rFonts w:cs="Arial"/>
        </w:rPr>
        <w:t>Fed key – ensures coordination, resources, and cross-border dialogue</w:t>
      </w:r>
    </w:p>
    <w:p w:rsidR="006B16B4" w:rsidRPr="00865B52" w:rsidRDefault="006B16B4" w:rsidP="006B16B4">
      <w:pPr>
        <w:rPr>
          <w:rStyle w:val="StyleStyleBold12pt"/>
        </w:rPr>
      </w:pPr>
      <w:r w:rsidRPr="00865B52">
        <w:rPr>
          <w:rStyle w:val="StyleStyleBold12pt"/>
        </w:rPr>
        <w:t>Lee et al. 13</w:t>
      </w:r>
    </w:p>
    <w:p w:rsidR="006B16B4" w:rsidRPr="00865B52" w:rsidRDefault="006B16B4" w:rsidP="006B16B4">
      <w:r w:rsidRPr="00865B52">
        <w:t xml:space="preserve">[Erik Lee, Christopher E. Wilson, Francisco Lara-Valencia, Carlos A. de la Parra, </w:t>
      </w:r>
    </w:p>
    <w:p w:rsidR="006B16B4" w:rsidRPr="00865B52" w:rsidRDefault="006B16B4" w:rsidP="006B16B4">
      <w:r w:rsidRPr="00865B52">
        <w:t xml:space="preserve">Rick Van </w:t>
      </w:r>
      <w:proofErr w:type="spellStart"/>
      <w:r w:rsidRPr="00865B52">
        <w:t>Schoik</w:t>
      </w:r>
      <w:proofErr w:type="spellEnd"/>
      <w:r w:rsidRPr="00865B52">
        <w:t xml:space="preserve">, </w:t>
      </w:r>
      <w:proofErr w:type="spellStart"/>
      <w:r w:rsidRPr="00865B52">
        <w:t>Kristofer</w:t>
      </w:r>
      <w:proofErr w:type="spellEnd"/>
      <w:r w:rsidRPr="00865B52">
        <w:t xml:space="preserve"> Patron-</w:t>
      </w:r>
      <w:proofErr w:type="spellStart"/>
      <w:r w:rsidRPr="00865B52">
        <w:t>Soberano</w:t>
      </w:r>
      <w:proofErr w:type="spellEnd"/>
      <w:r w:rsidRPr="00865B52">
        <w:t xml:space="preserve">, Eric L. Olson, Andrew </w:t>
      </w:r>
      <w:proofErr w:type="spellStart"/>
      <w:r w:rsidRPr="00865B52">
        <w:t>Selee</w:t>
      </w:r>
      <w:proofErr w:type="spellEnd"/>
      <w:r w:rsidRPr="00865B52">
        <w:t>, May 2013, Wilson Center, “The State of The Border Report A Comprehensive Analysis of the U.S.-Mexico Border”,]</w:t>
      </w:r>
    </w:p>
    <w:p w:rsidR="006B16B4" w:rsidRPr="00865B52" w:rsidRDefault="006B16B4" w:rsidP="006B16B4"/>
    <w:p w:rsidR="006B16B4" w:rsidRPr="00865B52" w:rsidRDefault="006B16B4" w:rsidP="006B16B4">
      <w:pPr>
        <w:pStyle w:val="Heading4"/>
        <w:rPr>
          <w:rFonts w:cs="Arial"/>
        </w:rPr>
      </w:pPr>
      <w:r w:rsidRPr="00865B52">
        <w:rPr>
          <w:rFonts w:cs="Arial"/>
        </w:rPr>
        <w:t>A certain and coordinated investment is necessary — that solves growth, trade, and manufacturing</w:t>
      </w:r>
    </w:p>
    <w:p w:rsidR="006B16B4" w:rsidRPr="00865B52" w:rsidRDefault="006B16B4" w:rsidP="006B16B4">
      <w:r w:rsidRPr="00865B52">
        <w:rPr>
          <w:rStyle w:val="StyleStyleBold12pt"/>
        </w:rPr>
        <w:t>Figueroa et al. 12</w:t>
      </w:r>
      <w:r w:rsidRPr="00865B52">
        <w:t xml:space="preserve"> — Alejandro Figueroa, Research and Policy Analyst at the North American Center for </w:t>
      </w:r>
      <w:proofErr w:type="spellStart"/>
      <w:r w:rsidRPr="00865B52">
        <w:t>Transborder</w:t>
      </w:r>
      <w:proofErr w:type="spellEnd"/>
      <w:r w:rsidRPr="00865B52">
        <w:t xml:space="preserve"> Studies at Arizona State University, and Erik Lee, Associate Director at the North American Center for </w:t>
      </w:r>
      <w:proofErr w:type="spellStart"/>
      <w:r w:rsidRPr="00865B52">
        <w:t>Transborder</w:t>
      </w:r>
      <w:proofErr w:type="spellEnd"/>
      <w:r w:rsidRPr="00865B52">
        <w:t xml:space="preserve"> Studies at Arizona State University, and Rick Van </w:t>
      </w:r>
      <w:proofErr w:type="spellStart"/>
      <w:r w:rsidRPr="00865B52">
        <w:t>Schoik</w:t>
      </w:r>
      <w:proofErr w:type="spellEnd"/>
      <w:r w:rsidRPr="00865B52">
        <w:t xml:space="preserve">, Director of the North American Center for </w:t>
      </w:r>
      <w:proofErr w:type="spellStart"/>
      <w:r w:rsidRPr="00865B52">
        <w:t>Transborder</w:t>
      </w:r>
      <w:proofErr w:type="spellEnd"/>
      <w:r w:rsidRPr="00865B52">
        <w:t xml:space="preserve"> Studies at Arizona State University (Alejandro Figueroa, Erik Lee, Rick Van </w:t>
      </w:r>
      <w:proofErr w:type="spellStart"/>
      <w:r w:rsidRPr="00865B52">
        <w:t>Schoik</w:t>
      </w:r>
      <w:proofErr w:type="spellEnd"/>
      <w:r w:rsidRPr="00865B52">
        <w:t xml:space="preserve">, North American Center for </w:t>
      </w:r>
      <w:proofErr w:type="spellStart"/>
      <w:r w:rsidRPr="00865B52">
        <w:t>Transborder</w:t>
      </w:r>
      <w:proofErr w:type="spellEnd"/>
      <w:r w:rsidRPr="00865B52">
        <w:t xml:space="preserve"> Studies — Arizona State University, 01-04-12, “Realizing the Full Value of </w:t>
      </w:r>
      <w:proofErr w:type="spellStart"/>
      <w:r w:rsidRPr="00865B52">
        <w:t>Crossborder</w:t>
      </w:r>
      <w:proofErr w:type="spellEnd"/>
      <w:r w:rsidRPr="00865B52">
        <w:t xml:space="preserve"> Trade with Mexico”, </w:t>
      </w:r>
      <w:hyperlink r:id="rId15" w:history="1">
        <w:r w:rsidRPr="00865B52">
          <w:rPr>
            <w:rStyle w:val="Hyperlink"/>
          </w:rPr>
          <w:t>http://21stcenturyborder.files.wordpress.com/2011/12/realizing-the-value-of-crossborder-trade-with-mexico2.pdf</w:t>
        </w:r>
      </w:hyperlink>
      <w:r w:rsidRPr="00865B52">
        <w:t>, Accessed 07-16-2013 | AK)</w:t>
      </w:r>
    </w:p>
    <w:p w:rsidR="00BE7DB3" w:rsidRDefault="00BE7DB3">
      <w:bookmarkStart w:id="0" w:name="_GoBack"/>
      <w:bookmarkEnd w:id="0"/>
    </w:p>
    <w:sectPr w:rsidR="00BE7DB3" w:rsidSect="00A50A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B4"/>
    <w:rsid w:val="00570836"/>
    <w:rsid w:val="00683B9C"/>
    <w:rsid w:val="006919F3"/>
    <w:rsid w:val="006B16B4"/>
    <w:rsid w:val="006E0D68"/>
    <w:rsid w:val="00840156"/>
    <w:rsid w:val="00A2040E"/>
    <w:rsid w:val="00A50AC6"/>
    <w:rsid w:val="00A6437B"/>
    <w:rsid w:val="00B41D1E"/>
    <w:rsid w:val="00BE7DB3"/>
    <w:rsid w:val="00C0587D"/>
    <w:rsid w:val="00E46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3BC0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B16B4"/>
    <w:rPr>
      <w:rFonts w:ascii="Arial" w:eastAsiaTheme="minorHAnsi" w:hAnsi="Arial" w:cs="Arial"/>
      <w:sz w:val="22"/>
      <w:szCs w:val="22"/>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unhideWhenUsed/>
    <w:qFormat/>
    <w:rsid w:val="006B16B4"/>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No Spacing2"/>
    <w:basedOn w:val="Normal"/>
    <w:next w:val="Normal"/>
    <w:link w:val="Heading4Char"/>
    <w:uiPriority w:val="4"/>
    <w:unhideWhenUsed/>
    <w:qFormat/>
    <w:rsid w:val="006B16B4"/>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itation Char1,3: Cite Char, Char Char, Char Char Char Char Char Char Char Char Char, Char Char Char Char Char Char Char Char1,Char Char Char Char Char Char Char Char Char,Heading 3 Char Char Char,Char1 Char,Tag Char Char Char"/>
    <w:basedOn w:val="DefaultParagraphFont"/>
    <w:link w:val="Heading3"/>
    <w:uiPriority w:val="3"/>
    <w:rsid w:val="006B16B4"/>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6B16B4"/>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B16B4"/>
    <w:rPr>
      <w:b/>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6B16B4"/>
    <w:rPr>
      <w:b/>
      <w:u w:val="single"/>
    </w:rPr>
  </w:style>
  <w:style w:type="character" w:styleId="Hyperlink">
    <w:name w:val="Hyperlink"/>
    <w:aliases w:val="heading 1 (block title),Important,Read,Card Text,Internet Link"/>
    <w:basedOn w:val="DefaultParagraphFont"/>
    <w:uiPriority w:val="99"/>
    <w:rsid w:val="006B16B4"/>
    <w:rPr>
      <w:color w:val="auto"/>
      <w:u w:val="none"/>
    </w:rPr>
  </w:style>
  <w:style w:type="paragraph" w:styleId="DocumentMap">
    <w:name w:val="Document Map"/>
    <w:basedOn w:val="Normal"/>
    <w:link w:val="DocumentMapChar"/>
    <w:uiPriority w:val="99"/>
    <w:semiHidden/>
    <w:unhideWhenUsed/>
    <w:rsid w:val="006B16B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B16B4"/>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B16B4"/>
    <w:rPr>
      <w:rFonts w:ascii="Arial" w:eastAsiaTheme="minorHAnsi" w:hAnsi="Arial" w:cs="Arial"/>
      <w:sz w:val="22"/>
      <w:szCs w:val="22"/>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unhideWhenUsed/>
    <w:qFormat/>
    <w:rsid w:val="006B16B4"/>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No Spacing2"/>
    <w:basedOn w:val="Normal"/>
    <w:next w:val="Normal"/>
    <w:link w:val="Heading4Char"/>
    <w:uiPriority w:val="4"/>
    <w:unhideWhenUsed/>
    <w:qFormat/>
    <w:rsid w:val="006B16B4"/>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itation Char1,3: Cite Char, Char Char, Char Char Char Char Char Char Char Char Char, Char Char Char Char Char Char Char Char1,Char Char Char Char Char Char Char Char Char,Heading 3 Char Char Char,Char1 Char,Tag Char Char Char"/>
    <w:basedOn w:val="DefaultParagraphFont"/>
    <w:link w:val="Heading3"/>
    <w:uiPriority w:val="3"/>
    <w:rsid w:val="006B16B4"/>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6B16B4"/>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B16B4"/>
    <w:rPr>
      <w:b/>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6B16B4"/>
    <w:rPr>
      <w:b/>
      <w:u w:val="single"/>
    </w:rPr>
  </w:style>
  <w:style w:type="character" w:styleId="Hyperlink">
    <w:name w:val="Hyperlink"/>
    <w:aliases w:val="heading 1 (block title),Important,Read,Card Text,Internet Link"/>
    <w:basedOn w:val="DefaultParagraphFont"/>
    <w:uiPriority w:val="99"/>
    <w:rsid w:val="006B16B4"/>
    <w:rPr>
      <w:color w:val="auto"/>
      <w:u w:val="none"/>
    </w:rPr>
  </w:style>
  <w:style w:type="paragraph" w:styleId="DocumentMap">
    <w:name w:val="Document Map"/>
    <w:basedOn w:val="Normal"/>
    <w:link w:val="DocumentMapChar"/>
    <w:uiPriority w:val="99"/>
    <w:semiHidden/>
    <w:unhideWhenUsed/>
    <w:rsid w:val="006B16B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B16B4"/>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tionalreview.com/article/346591/southern-border-our-welcome-mat-terrorists" TargetMode="External"/><Relationship Id="rId12" Type="http://schemas.openxmlformats.org/officeDocument/2006/relationships/hyperlink" Target="http://www.rand.org/content/dam/rand/pubs/technical_reports/2010/RAND_TR837.pdf" TargetMode="External"/><Relationship Id="rId13" Type="http://schemas.openxmlformats.org/officeDocument/2006/relationships/hyperlink" Target="http://www.washingtontimes.com/news/2009/jun/3/al-qaeda-eyes-bio-attack-via-mexico-border/?page=all" TargetMode="External"/><Relationship Id="rId14" Type="http://schemas.openxmlformats.org/officeDocument/2006/relationships/hyperlink" Target="http://www.statesman.com/news/news/local/long-wait-times-at-border-hurt-economy/nZ725/" TargetMode="External"/><Relationship Id="rId15" Type="http://schemas.openxmlformats.org/officeDocument/2006/relationships/hyperlink" Target="http://21stcenturyborder.files.wordpress.com/2011/12/realizing-the-value-of-crossborder-trade-with-mexico2.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teselection.com/issues/2012/jul/us-mex-border.cfm" TargetMode="External"/><Relationship Id="rId6" Type="http://schemas.openxmlformats.org/officeDocument/2006/relationships/hyperlink" Target="http://www.wilsoncenter.org/sites/default/files/new_ideas_us_mexico_relations.pdf" TargetMode="External"/><Relationship Id="rId7" Type="http://schemas.openxmlformats.org/officeDocument/2006/relationships/hyperlink" Target="http://www.foreignaffairs.com/articles/138468/stephen-g-brooks-g-john-ikenberry-and-william-c-wohlforth/lean-forward" TargetMode="External"/><Relationship Id="rId8" Type="http://schemas.openxmlformats.org/officeDocument/2006/relationships/hyperlink" Target="http://www.naftamexico.net/wp-content/uploads/2013/03/mar13.pdf" TargetMode="External"/><Relationship Id="rId9" Type="http://schemas.openxmlformats.org/officeDocument/2006/relationships/hyperlink" Target="http://roomfordebate.blogs.nytimes.com/2009/04/30/does-the-us-need-an-auto-industry/?_r=0%5d" TargetMode="External"/><Relationship Id="rId10" Type="http://schemas.openxmlformats.org/officeDocument/2006/relationships/hyperlink" Target="http://www.migrationpolicy.org/pubs/enforcementpilla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1521</Words>
  <Characters>8674</Characters>
  <Application>Microsoft Macintosh Word</Application>
  <DocSecurity>0</DocSecurity>
  <Lines>72</Lines>
  <Paragraphs>20</Paragraphs>
  <ScaleCrop>false</ScaleCrop>
  <Company/>
  <LinksUpToDate>false</LinksUpToDate>
  <CharactersWithSpaces>10175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Jeong</dc:creator>
  <cp:keywords/>
  <dc:description/>
  <cp:lastModifiedBy>Alex Jeong</cp:lastModifiedBy>
  <cp:revision>1</cp:revision>
  <dcterms:created xsi:type="dcterms:W3CDTF">2013-10-27T03:35:00Z</dcterms:created>
  <dcterms:modified xsi:type="dcterms:W3CDTF">2013-10-27T03:36:00Z</dcterms:modified>
</cp:coreProperties>
</file>