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F5DA9" w:rsidP="00DF5DA9">
      <w:pPr>
        <w:pStyle w:val="Heading1"/>
      </w:pPr>
      <w:r>
        <w:t>Round 6---NDCA</w:t>
      </w:r>
    </w:p>
    <w:p w:rsidR="00DF5DA9" w:rsidRDefault="00DF5DA9" w:rsidP="00DF5DA9">
      <w:pPr>
        <w:pStyle w:val="Heading1"/>
      </w:pPr>
      <w:r>
        <w:lastRenderedPageBreak/>
        <w:t>2AC</w:t>
      </w:r>
    </w:p>
    <w:p w:rsidR="00DF5DA9" w:rsidRDefault="00DF5DA9" w:rsidP="00DF5DA9">
      <w:pPr>
        <w:pStyle w:val="Heading2"/>
      </w:pPr>
      <w:r>
        <w:lastRenderedPageBreak/>
        <w:t>Case</w:t>
      </w:r>
    </w:p>
    <w:p w:rsidR="00DF5DA9" w:rsidRDefault="00DF5DA9" w:rsidP="00DF5DA9">
      <w:pPr>
        <w:pStyle w:val="Heading3"/>
      </w:pPr>
      <w:r>
        <w:lastRenderedPageBreak/>
        <w:t>AT: Identity Bad</w:t>
      </w:r>
    </w:p>
    <w:p w:rsidR="00DF5DA9" w:rsidRDefault="00DF5DA9" w:rsidP="00DF5DA9">
      <w:pPr>
        <w:pStyle w:val="Heading4"/>
      </w:pPr>
      <w:r>
        <w:t>We must make the starting point of the debate an analysis of the self, rather than a critique of an “outside.” Forfeiting the opportunity to self-analyze the ways in which we contribute to the problem compounds the way in which oppression continues and undermines our motions to stop it.</w:t>
      </w:r>
    </w:p>
    <w:p w:rsidR="00DF5DA9" w:rsidRDefault="00DF5DA9" w:rsidP="00DF5DA9">
      <w:pPr>
        <w:pStyle w:val="Smalltext"/>
      </w:pPr>
      <w:r>
        <w:t xml:space="preserve">Darnell L. </w:t>
      </w:r>
      <w:r>
        <w:rPr>
          <w:rStyle w:val="StyleStyleBold12pt"/>
        </w:rPr>
        <w:t>Moore</w:t>
      </w:r>
      <w:r>
        <w:t xml:space="preserve"> 20</w:t>
      </w:r>
      <w:r>
        <w:rPr>
          <w:rStyle w:val="StyleStyleBold12pt"/>
        </w:rPr>
        <w:t>11</w:t>
      </w:r>
      <w:r>
        <w:t xml:space="preserve"> (Writer and activist whose work is informed by anti-racist, feminist, queer of color, and a0nti-colonial thought and advocacy, “On Location: The “I” in the Intersection”, http://thefeministwire.com/2011/12/on-location-the-i-in-the-intersection :)</w:t>
      </w:r>
    </w:p>
    <w:p w:rsidR="00DF5DA9" w:rsidRPr="00854A9A" w:rsidRDefault="00DF5DA9" w:rsidP="00DF5DA9">
      <w:pPr>
        <w:pStyle w:val="Smalltext"/>
      </w:pPr>
      <w:r w:rsidRPr="00996A87">
        <w:rPr>
          <w:rStyle w:val="StyleBoldUnderline"/>
          <w:highlight w:val="green"/>
        </w:rPr>
        <w:t>The most general statement of our politics</w:t>
      </w:r>
      <w:r>
        <w:rPr>
          <w:rStyle w:val="StyleBoldUnderline"/>
        </w:rPr>
        <w:t xml:space="preserve"> at the present time </w:t>
      </w:r>
      <w:r w:rsidRPr="00996A87">
        <w:rPr>
          <w:rStyle w:val="StyleBoldUnderline"/>
          <w:highlight w:val="green"/>
        </w:rPr>
        <w:t>would be that we are actively committed</w:t>
      </w:r>
      <w:r>
        <w:rPr>
          <w:rStyle w:val="StyleBoldUnderline"/>
        </w:rPr>
        <w:t xml:space="preserve"> </w:t>
      </w:r>
      <w:r w:rsidRPr="00996A87">
        <w:rPr>
          <w:rStyle w:val="StyleBoldUnderline"/>
          <w:highlight w:val="green"/>
        </w:rPr>
        <w:t>to struggling</w:t>
      </w:r>
      <w:r>
        <w:rPr>
          <w:rStyle w:val="StyleBoldUnderline"/>
        </w:rPr>
        <w:t xml:space="preserve"> </w:t>
      </w:r>
      <w:r w:rsidRPr="00996A87">
        <w:rPr>
          <w:rStyle w:val="StyleBoldUnderline"/>
          <w:highlight w:val="green"/>
        </w:rPr>
        <w:t>against</w:t>
      </w:r>
      <w:r>
        <w:rPr>
          <w:rStyle w:val="StyleBoldUnderline"/>
        </w:rPr>
        <w:t xml:space="preserve"> racial</w:t>
      </w:r>
      <w:r>
        <w:t xml:space="preserve">, </w:t>
      </w:r>
      <w:r>
        <w:rPr>
          <w:rStyle w:val="StyleBoldUnderline"/>
        </w:rPr>
        <w:t>sexual</w:t>
      </w:r>
      <w:r>
        <w:t xml:space="preserve">, </w:t>
      </w:r>
      <w:r>
        <w:rPr>
          <w:rStyle w:val="StyleBoldUnderline"/>
        </w:rPr>
        <w:t>heterosexual</w:t>
      </w:r>
      <w:r>
        <w:t xml:space="preserve">, </w:t>
      </w:r>
      <w:r>
        <w:rPr>
          <w:rStyle w:val="StyleBoldUnderline"/>
        </w:rPr>
        <w:t xml:space="preserve">and class </w:t>
      </w:r>
      <w:r w:rsidRPr="00996A87">
        <w:rPr>
          <w:rStyle w:val="StyleBoldUnderline"/>
          <w:highlight w:val="green"/>
        </w:rPr>
        <w:t>oppression</w:t>
      </w:r>
      <w:r>
        <w:t xml:space="preserve"> and see as our particular task the development of integrated analysis and practice </w:t>
      </w:r>
      <w:r w:rsidRPr="00996A87">
        <w:rPr>
          <w:rStyle w:val="StyleBoldUnderline"/>
          <w:highlight w:val="green"/>
        </w:rPr>
        <w:t>based upon the fact that the major systems</w:t>
      </w:r>
      <w:r>
        <w:rPr>
          <w:rStyle w:val="StyleBoldUnderline"/>
        </w:rPr>
        <w:t xml:space="preserve"> of oppression </w:t>
      </w:r>
      <w:r w:rsidRPr="00996A87">
        <w:rPr>
          <w:rStyle w:val="StyleBoldUnderline"/>
          <w:highlight w:val="green"/>
        </w:rPr>
        <w:t>are interlocking</w:t>
      </w:r>
      <w:r>
        <w:t xml:space="preserve">. </w:t>
      </w:r>
      <w:r w:rsidRPr="00996A87">
        <w:rPr>
          <w:rStyle w:val="StyleBoldUnderline"/>
          <w:highlight w:val="green"/>
        </w:rPr>
        <w:t>The synthesis of these oppressions creates the conditions of our lives</w:t>
      </w:r>
      <w:r>
        <w:t xml:space="preserve">. </w:t>
      </w:r>
      <w:r>
        <w:rPr>
          <w:rStyle w:val="StyleBoldUnderline"/>
        </w:rPr>
        <w:t>As black women we see black feminism as the logical political movement</w:t>
      </w:r>
      <w:r>
        <w:t xml:space="preserve"> to combat the manifold and simultaneous oppressions that all women of color face. -The Combahee River Collective in A Black Feminist Statement  </w:t>
      </w:r>
      <w:r>
        <w:rPr>
          <w:rStyle w:val="StyleBoldUnderline"/>
        </w:rPr>
        <w:t>Many radical movement builders are well-versed in the theory of intersectionality</w:t>
      </w:r>
      <w:r>
        <w:t xml:space="preserve">. </w:t>
      </w:r>
      <w:r>
        <w:rPr>
          <w:rStyle w:val="StyleBoldUnderline"/>
        </w:rPr>
        <w:t>Feminists, queer theorists and activists</w:t>
      </w:r>
      <w:r>
        <w:t xml:space="preserve">, </w:t>
      </w:r>
      <w:r>
        <w:rPr>
          <w:rStyle w:val="StyleBoldUnderline"/>
        </w:rPr>
        <w:t>critical race scholars</w:t>
      </w:r>
      <w:r>
        <w:t xml:space="preserve">, </w:t>
      </w:r>
      <w:r>
        <w:rPr>
          <w:rStyle w:val="StyleBoldUnderline"/>
        </w:rPr>
        <w:t>progressive activists</w:t>
      </w:r>
      <w:r>
        <w:t xml:space="preserve">, </w:t>
      </w:r>
      <w:r>
        <w:rPr>
          <w:rStyle w:val="StyleBoldUnderline"/>
        </w:rPr>
        <w:t>and the like owe much to our Black feminist sisters</w:t>
      </w:r>
      <w:r>
        <w:t>, like The Combahee River Collective, who introduced us to the reality of simultaneity–</w:t>
      </w:r>
      <w:r>
        <w:rPr>
          <w:rStyle w:val="StyleBoldUnderline"/>
        </w:rPr>
        <w:t>as a framework for assessing the multitude of interlocking oppressions that impact the lives of women of color</w:t>
      </w:r>
      <w:r>
        <w:t xml:space="preserve">–in A Black Feminist Statement (1978). Their voices and politics presaged Kimberlé Crenshaw’s very useful theoretical contribution of “intersectionality” to the feminist toolkit of political interventions in 1989.  </w:t>
      </w:r>
      <w:r>
        <w:rPr>
          <w:rStyle w:val="StyleBoldUnderline"/>
        </w:rPr>
        <w:t>Since its inception, many have referenced the term</w:t>
      </w:r>
      <w:r>
        <w:t>—</w:t>
      </w:r>
      <w:r>
        <w:rPr>
          <w:rStyle w:val="StyleBoldUnderline"/>
        </w:rPr>
        <w:t>sometimes without attribution to the black feminist intellectual genealogy from which it emerged</w:t>
      </w:r>
      <w:r>
        <w:t>—</w:t>
      </w:r>
      <w:r>
        <w:rPr>
          <w:rStyle w:val="StyleBoldUnderline"/>
        </w:rPr>
        <w:t>as a form of en vogue progressive parlance</w:t>
      </w:r>
      <w:r>
        <w:t xml:space="preserve">. In fact, it seems to be the case that it is often referenced in progressive circles as a counterfeit license (as in, “I understand the ways that race, sexuality, class, and gender coalesce. I get it. I really do.”) to enter resistance work even if the person who declares to have a deep “understanding” of the connectedness of systemic matrices of oppression, themselves, have yet to discern and address their own complicity in the maintenance of the very oppressions they seek to name and demolish. </w:t>
      </w:r>
      <w:r w:rsidRPr="00996A87">
        <w:rPr>
          <w:rStyle w:val="StyleBoldUnderline"/>
          <w:highlight w:val="green"/>
        </w:rPr>
        <w:t>I am certain that I am not the only person who has heard a person</w:t>
      </w:r>
      <w:r>
        <w:rPr>
          <w:rStyle w:val="StyleBoldUnderline"/>
        </w:rPr>
        <w:t xml:space="preserve"> </w:t>
      </w:r>
      <w:r w:rsidRPr="00996A87">
        <w:rPr>
          <w:rStyle w:val="StyleBoldUnderline"/>
          <w:highlight w:val="green"/>
        </w:rPr>
        <w:t>use language embedded with race</w:t>
      </w:r>
      <w:r>
        <w:rPr>
          <w:rStyle w:val="StyleBoldUnderline"/>
        </w:rPr>
        <w:t xml:space="preserve">, </w:t>
      </w:r>
      <w:r w:rsidRPr="00996A87">
        <w:rPr>
          <w:rStyle w:val="StyleBoldUnderline"/>
          <w:highlight w:val="green"/>
        </w:rPr>
        <w:t>class, gender, or ability privilege</w:t>
      </w:r>
      <w:r>
        <w:rPr>
          <w:rStyle w:val="StyleBoldUnderline"/>
        </w:rPr>
        <w:t xml:space="preserve"> </w:t>
      </w:r>
      <w:r w:rsidRPr="00996A87">
        <w:rPr>
          <w:rStyle w:val="StyleBoldUnderline"/>
          <w:highlight w:val="green"/>
        </w:rPr>
        <w:t>follow-up with a reference to “intersectionality</w:t>
      </w:r>
      <w:r>
        <w:t xml:space="preserve">.”  </w:t>
      </w:r>
      <w:r w:rsidRPr="00996A87">
        <w:rPr>
          <w:rStyle w:val="StyleBoldUnderline"/>
          <w:highlight w:val="green"/>
        </w:rPr>
        <w:t>My concern, then, has everything to do with the way that the fashioning of intersectionality</w:t>
      </w:r>
      <w:r>
        <w:rPr>
          <w:rStyle w:val="StyleBoldUnderline"/>
        </w:rPr>
        <w:t xml:space="preserve"> </w:t>
      </w:r>
      <w:r w:rsidRPr="00996A87">
        <w:rPr>
          <w:rStyle w:val="StyleBoldUnderline"/>
          <w:highlight w:val="green"/>
        </w:rPr>
        <w:t>as a political framework can lead toward the good work of analyzing ideological and material systems of oppression</w:t>
      </w:r>
      <w:r>
        <w:t>—</w:t>
      </w:r>
      <w:r w:rsidRPr="00996A87">
        <w:rPr>
          <w:rStyle w:val="StyleBoldUnderline"/>
          <w:highlight w:val="green"/>
        </w:rPr>
        <w:t>as they function “out there</w:t>
      </w:r>
      <w:r>
        <w:t>”—</w:t>
      </w:r>
      <w:r>
        <w:rPr>
          <w:rStyle w:val="StyleBoldUnderline"/>
        </w:rPr>
        <w:t xml:space="preserve">and </w:t>
      </w:r>
      <w:r w:rsidRPr="00996A87">
        <w:rPr>
          <w:rStyle w:val="StyleBoldUnderline"/>
          <w:highlight w:val="green"/>
        </w:rPr>
        <w:t>away from the great work of critical analyses</w:t>
      </w:r>
      <w:r>
        <w:rPr>
          <w:rStyle w:val="StyleBoldUnderline"/>
        </w:rPr>
        <w:t xml:space="preserve"> </w:t>
      </w:r>
      <w:r w:rsidRPr="00996A87">
        <w:rPr>
          <w:rStyle w:val="StyleBoldUnderline"/>
          <w:highlight w:val="green"/>
        </w:rPr>
        <w:t>of the ways in</w:t>
      </w:r>
      <w:r>
        <w:rPr>
          <w:rStyle w:val="StyleBoldUnderline"/>
        </w:rPr>
        <w:t xml:space="preserve"> </w:t>
      </w:r>
      <w:r w:rsidRPr="00996A87">
        <w:rPr>
          <w:rStyle w:val="StyleBoldUnderline"/>
          <w:highlight w:val="green"/>
        </w:rPr>
        <w:t>which we</w:t>
      </w:r>
      <w:r>
        <w:rPr>
          <w:rStyle w:val="StyleBoldUnderline"/>
        </w:rPr>
        <w:t xml:space="preserve">, ourselves, </w:t>
      </w:r>
      <w:r w:rsidRPr="00996A87">
        <w:rPr>
          <w:rStyle w:val="StyleBoldUnderline"/>
          <w:highlight w:val="green"/>
        </w:rPr>
        <w:t>can function as actants</w:t>
      </w:r>
      <w:r>
        <w:rPr>
          <w:rStyle w:val="StyleBoldUnderline"/>
        </w:rPr>
        <w:t xml:space="preserve"> </w:t>
      </w:r>
      <w:r w:rsidRPr="00996A87">
        <w:rPr>
          <w:rStyle w:val="StyleBoldUnderline"/>
          <w:highlight w:val="green"/>
        </w:rPr>
        <w:t>in the narratives of counter-resistance</w:t>
      </w:r>
      <w:r>
        <w:t xml:space="preserve"> that we rehearse. In other words, </w:t>
      </w:r>
      <w:r w:rsidRPr="00996A87">
        <w:rPr>
          <w:rStyle w:val="IntenseEmphasis"/>
          <w:highlight w:val="green"/>
        </w:rPr>
        <w:t>we might be missing the opportunity to read</w:t>
      </w:r>
      <w:r>
        <w:rPr>
          <w:rStyle w:val="IntenseEmphasis"/>
        </w:rPr>
        <w:t xml:space="preserve"> </w:t>
      </w:r>
      <w:r>
        <w:rPr>
          <w:rStyle w:val="StyleBoldUnderline"/>
        </w:rPr>
        <w:t>our complicities</w:t>
      </w:r>
      <w:r>
        <w:t xml:space="preserve">, </w:t>
      </w:r>
      <w:r w:rsidRPr="00996A87">
        <w:rPr>
          <w:rStyle w:val="IntenseEmphasis"/>
          <w:highlight w:val="green"/>
        </w:rPr>
        <w:t>our privileges</w:t>
      </w:r>
      <w:r>
        <w:t xml:space="preserve">, </w:t>
      </w:r>
      <w:r>
        <w:rPr>
          <w:rStyle w:val="StyleBoldUnderline"/>
        </w:rPr>
        <w:t>our accesses, our excesses, our</w:t>
      </w:r>
      <w:r>
        <w:t xml:space="preserve"> </w:t>
      </w:r>
      <w:r>
        <w:rPr>
          <w:rStyle w:val="StyleBoldUnderline"/>
        </w:rPr>
        <w:t>excuses</w:t>
      </w:r>
      <w:r>
        <w:t xml:space="preserve">, </w:t>
      </w:r>
      <w:r>
        <w:rPr>
          <w:rStyle w:val="StyleBoldUnderline"/>
        </w:rPr>
        <w:t>our modes of oppressing—located “in here</w:t>
      </w:r>
      <w:r>
        <w:t>”—</w:t>
      </w:r>
      <w:r>
        <w:rPr>
          <w:rStyle w:val="StyleBoldUnderline"/>
        </w:rPr>
        <w:t>as they occupy each of us</w:t>
      </w:r>
      <w:r>
        <w:t xml:space="preserve">.  Crenshaw’s theorization has provided us with a useful lens to assess the problematics of the interrelated, interlocking apparatuses of power and privilege and their resulting epiphenomena of powerlessness and subjugation. </w:t>
      </w:r>
      <w:r w:rsidRPr="00996A87">
        <w:rPr>
          <w:rStyle w:val="IntenseEmphasis"/>
          <w:highlight w:val="green"/>
        </w:rPr>
        <w:t>Many have focused on the external dimensions of oppression</w:t>
      </w:r>
      <w:r>
        <w:t xml:space="preserve"> and their material </w:t>
      </w:r>
      <w:r>
        <w:rPr>
          <w:rStyle w:val="StyleBoldUnderline"/>
        </w:rPr>
        <w:t>results manifested in the lives of the marginalized</w:t>
      </w:r>
      <w:r>
        <w:t xml:space="preserve">, </w:t>
      </w:r>
      <w:r w:rsidRPr="00996A87">
        <w:rPr>
          <w:rStyle w:val="IntenseEmphasis"/>
          <w:highlight w:val="green"/>
        </w:rPr>
        <w:t>but might our times be asking of us to deeply consider our own “stuff” that might instigate such oppressions</w:t>
      </w:r>
      <w:r>
        <w:t xml:space="preserve">?  </w:t>
      </w:r>
      <w:r>
        <w:rPr>
          <w:rStyle w:val="StyleBoldUnderline"/>
        </w:rPr>
        <w:t>What if we extended Crenshaw’s theory of intersectionality by invoking what we might name</w:t>
      </w:r>
      <w:r>
        <w:t xml:space="preserve"> “</w:t>
      </w:r>
      <w:r>
        <w:rPr>
          <w:rStyle w:val="StyleBoldUnderline"/>
        </w:rPr>
        <w:t>intralocality</w:t>
      </w:r>
      <w:r>
        <w:t>”? Borrowing from sociologists, the term “social location,” which broadly speaks to one’s context, highlights one’s standpoint(s)—</w:t>
      </w:r>
      <w:r>
        <w:rPr>
          <w:rStyle w:val="StyleBoldUnderline"/>
        </w:rPr>
        <w:t>the social spaces where s/he is positioned</w:t>
      </w:r>
      <w:r>
        <w:t xml:space="preserve"> (i.e. race, class, gender, geographical, etc.). </w:t>
      </w:r>
      <w:r w:rsidRPr="00996A87">
        <w:rPr>
          <w:rStyle w:val="IntenseEmphasis"/>
          <w:highlight w:val="green"/>
        </w:rPr>
        <w:t>Intralocality, then, is concerned with the social locations that foreground our knowing and experiencing of our world and our relationships to the systems and people within our world</w:t>
      </w:r>
      <w:r>
        <w:t xml:space="preserve">. </w:t>
      </w:r>
      <w:r w:rsidRPr="00996A87">
        <w:rPr>
          <w:rStyle w:val="IntenseEmphasis"/>
          <w:highlight w:val="green"/>
        </w:rPr>
        <w:t>Intralocality is a call to theorize the self in relation to power and privilege, powerlessness and subjugation</w:t>
      </w:r>
      <w:r>
        <w:t xml:space="preserve">. </w:t>
      </w:r>
      <w:r w:rsidRPr="00996A87">
        <w:rPr>
          <w:rStyle w:val="IntenseEmphasis"/>
          <w:highlight w:val="green"/>
        </w:rPr>
        <w:t>It is work that requires the locating of the “I” in the intersection</w:t>
      </w:r>
      <w:r>
        <w:t xml:space="preserve">. </w:t>
      </w:r>
      <w:r>
        <w:rPr>
          <w:rStyle w:val="StyleBoldUnderline"/>
        </w:rPr>
        <w:t>And while it could be argued that such work is highly individualistic</w:t>
      </w:r>
      <w:r>
        <w:t xml:space="preserve">, </w:t>
      </w:r>
      <w:r w:rsidRPr="00996A87">
        <w:rPr>
          <w:rStyle w:val="IntenseEmphasis"/>
          <w:highlight w:val="green"/>
        </w:rPr>
        <w:t>I contend that it is at the very level of self-in-relation-to-community where communal transformation is made possible</w:t>
      </w:r>
      <w:r>
        <w:t xml:space="preserve">.  Might it be time to travel into the deep of our contexts? </w:t>
      </w:r>
      <w:r>
        <w:rPr>
          <w:rStyle w:val="StyleBoldUnderline"/>
        </w:rPr>
        <w:t>Might it be time for us—theorists/activists—to do the work of intersectionality</w:t>
      </w:r>
      <w:r>
        <w:t xml:space="preserve"> (macro/system-analysis) </w:t>
      </w:r>
      <w:r>
        <w:rPr>
          <w:rStyle w:val="StyleBoldUnderline"/>
        </w:rPr>
        <w:t>in concert with the intra-</w:t>
      </w:r>
      <w:r>
        <w:t>local (micro/self-focused analysis)?  Intersectionality as an analysis, rightly, asks of us to examine systemic oppressions, but in these times of radical and spontaneous insurgencies—</w:t>
      </w:r>
      <w:r>
        <w:rPr>
          <w:rStyle w:val="StyleBoldUnderline"/>
        </w:rPr>
        <w:t xml:space="preserve">times when </w:t>
      </w:r>
      <w:r w:rsidRPr="00996A87">
        <w:rPr>
          <w:rStyle w:val="StyleBoldUnderline"/>
          <w:highlight w:val="green"/>
        </w:rPr>
        <w:t>we should reflect on our need to unoccupy</w:t>
      </w:r>
      <w:r>
        <w:rPr>
          <w:rStyle w:val="StyleBoldUnderline"/>
        </w:rPr>
        <w:t xml:space="preserve"> those </w:t>
      </w:r>
      <w:r w:rsidRPr="00996A87">
        <w:rPr>
          <w:rStyle w:val="StyleBoldUnderline"/>
          <w:highlight w:val="green"/>
        </w:rPr>
        <w:t>sites of privilege</w:t>
      </w:r>
      <w:r>
        <w:t xml:space="preserve"> (where they exist) </w:t>
      </w:r>
      <w:r w:rsidRPr="00996A87">
        <w:rPr>
          <w:rStyle w:val="StyleBoldUnderline"/>
          <w:highlight w:val="green"/>
        </w:rPr>
        <w:t>in our own lives</w:t>
      </w:r>
      <w:r>
        <w:rPr>
          <w:rStyle w:val="StyleBoldUnderline"/>
        </w:rPr>
        <w:t xml:space="preserve"> </w:t>
      </w:r>
      <w:r w:rsidRPr="00996A87">
        <w:rPr>
          <w:rStyle w:val="StyleBoldUnderline"/>
          <w:highlight w:val="green"/>
        </w:rPr>
        <w:t>even as we occupy some other sites of domination</w:t>
      </w:r>
      <w:r>
        <w:t>—</w:t>
      </w:r>
      <w:r w:rsidRPr="00996A87">
        <w:rPr>
          <w:rStyle w:val="StyleBoldUnderline"/>
          <w:highlight w:val="green"/>
        </w:rPr>
        <w:t>work must be done at the level of the self-in-community</w:t>
      </w:r>
      <w:r>
        <w:t xml:space="preserve">. </w:t>
      </w:r>
      <w:r>
        <w:rPr>
          <w:rStyle w:val="StyleBoldUnderline"/>
        </w:rPr>
        <w:t>We cannot—as a progressive community—rally around notions of “progression”</w:t>
      </w:r>
      <w:r>
        <w:t xml:space="preserve"> </w:t>
      </w:r>
      <w:r>
        <w:rPr>
          <w:rStyle w:val="StyleBoldUnderline"/>
        </w:rPr>
        <w:t>and, yet, be complicit in the very homo/transphobias, racisms, sexisms, ableisms</w:t>
      </w:r>
      <w:r>
        <w:t xml:space="preserve">, etc. </w:t>
      </w:r>
      <w:r>
        <w:rPr>
          <w:rStyle w:val="StyleBoldUnderline"/>
        </w:rPr>
        <w:t xml:space="preserve">that violently terrorize the lives of </w:t>
      </w:r>
      <w:r>
        <w:rPr>
          <w:rStyle w:val="StyleBoldUnderline"/>
        </w:rPr>
        <w:lastRenderedPageBreak/>
        <w:t>so many others</w:t>
      </w:r>
      <w:r>
        <w:t xml:space="preserve">. If a more loving and just community is to be imagined and advanced, it seems to me that we would need to start at a different location than we might’ve expected: self. </w:t>
      </w:r>
    </w:p>
    <w:p w:rsidR="00DF5DA9" w:rsidRPr="00051D0F" w:rsidRDefault="00DF5DA9" w:rsidP="00DF5DA9">
      <w:pPr>
        <w:pStyle w:val="Heading4"/>
      </w:pPr>
      <w:r>
        <w:t>Identity is a necessary prerequisite to any political strategy – everything else fails</w:t>
      </w:r>
    </w:p>
    <w:p w:rsidR="00DF5DA9" w:rsidRPr="00051D0F" w:rsidRDefault="00DF5DA9" w:rsidP="00DF5DA9">
      <w:r w:rsidRPr="00051D0F">
        <w:t xml:space="preserve">Sara </w:t>
      </w:r>
      <w:r w:rsidRPr="00051D0F">
        <w:rPr>
          <w:rStyle w:val="StyleStyleBold12pt"/>
        </w:rPr>
        <w:t>Ahmed</w:t>
      </w:r>
      <w:r w:rsidRPr="00051D0F">
        <w:t>, University of Rochester, 200</w:t>
      </w:r>
      <w:r w:rsidRPr="00051D0F">
        <w:rPr>
          <w:rStyle w:val="StyleStyleBold12pt"/>
        </w:rPr>
        <w:t>4</w:t>
      </w:r>
      <w:r w:rsidRPr="00051D0F">
        <w:t>, “Declarations of Whiteness: The Non-Performativity of Anti-Racism,” http://www.borderlands.net.au/vol3no2_2004/ahmed_declarations.htm</w:t>
      </w:r>
    </w:p>
    <w:p w:rsidR="00DF5DA9" w:rsidRDefault="00DF5DA9" w:rsidP="00DF5DA9">
      <w:pPr>
        <w:rPr>
          <w:sz w:val="16"/>
        </w:rPr>
      </w:pPr>
      <w:r w:rsidRPr="00051D0F">
        <w:rPr>
          <w:sz w:val="16"/>
        </w:rPr>
        <w:t xml:space="preserve">Conclusion 46. I must admit to my own anxieties in writing about such declarations as non-performative. It feels a bit smug to be critical of whiteness studies, and even critical of ‘critical whiteness studies’, given that I have already ‘admitted’ that I do not identify with this field. So where am I in this critique? There I am, you might say, writing race equality policies that get used by my university as an indicator of its good performance. The critique I am offering, as a Black feminist, is a critique of something in which I am implicated, insofar as racism structures the institutional space in which I make my critique, and even the very terms out of which I make it. In the face of how much we are ‘in it’, our question might become: is anti-racism impossible? 47. Given that Black politics, in all its varied forms, has worked to challenge the ongoing ‘force’ of racism, then to even question whether anti-racism is possible seems misguided and could even be seen as a denial of the historical fact of political agency. Surely the commitment to being against racism has ‘done things’ and continues to ‘do things’. What we might remember is that </w:t>
      </w:r>
      <w:r w:rsidRPr="00051D0F">
        <w:rPr>
          <w:rStyle w:val="StyleBoldUnderline"/>
          <w:highlight w:val="yellow"/>
        </w:rPr>
        <w:t>to be against something is precisely not to be in a position of transcendence: to be against something is</w:t>
      </w:r>
      <w:r w:rsidRPr="00051D0F">
        <w:rPr>
          <w:rStyle w:val="StyleBoldUnderline"/>
        </w:rPr>
        <w:t xml:space="preserve">, after all, </w:t>
      </w:r>
      <w:r w:rsidRPr="00051D0F">
        <w:rPr>
          <w:rStyle w:val="StyleBoldUnderline"/>
          <w:highlight w:val="yellow"/>
        </w:rPr>
        <w:t>to be in an intimate relation with that which one is against</w:t>
      </w:r>
      <w:r w:rsidRPr="00051D0F">
        <w:rPr>
          <w:sz w:val="16"/>
        </w:rPr>
        <w:t xml:space="preserve">. To be anti ‘this’ or anti ‘that’ only makes sense if ‘this’ or ‘that’ exists. The messy work of ‘againstness’ might even help remind us that the work of critique does not mean the transcendence of the object of our critique; indeed, </w:t>
      </w:r>
      <w:r w:rsidRPr="00051D0F">
        <w:rPr>
          <w:rStyle w:val="StyleBoldUnderline"/>
          <w:highlight w:val="yellow"/>
        </w:rPr>
        <w:t>critique might even be dependent on non-transcendence.</w:t>
      </w:r>
      <w:r w:rsidRPr="00051D0F">
        <w:rPr>
          <w:sz w:val="16"/>
        </w:rPr>
        <w:t xml:space="preserve"> 48. So our task might be to critique the presumption that to be against racism is to transcend racism. I hence would not follow critics such as Paul Gilroy in suggesting anti-racism needs to go beyond race in order to avoid the reification of race (2000, 51-53). I am very sympathetic to the logic of this argument. But for me </w:t>
      </w:r>
      <w:r w:rsidRPr="00051D0F">
        <w:rPr>
          <w:rStyle w:val="Emphasis"/>
          <w:highlight w:val="yellow"/>
        </w:rPr>
        <w:t>we cannot do away with race, unless racism is ‘done away'</w:t>
      </w:r>
      <w:r w:rsidRPr="00051D0F">
        <w:rPr>
          <w:sz w:val="16"/>
        </w:rPr>
        <w:t xml:space="preserve">. Racism works to produce race as if it was a property of bodies (biological essentialism) or cultures (cultural essentialism). </w:t>
      </w:r>
      <w:r w:rsidRPr="00051D0F">
        <w:rPr>
          <w:rStyle w:val="StyleBoldUnderline"/>
          <w:highlight w:val="yellow"/>
        </w:rPr>
        <w:t>Race exists as an effect of histories of racism as histories of the present. Categories such as black, white, Asian, mixed-race, and so on have lives, but they do not have lives ‘on their own’</w:t>
      </w:r>
      <w:r w:rsidRPr="00051D0F">
        <w:rPr>
          <w:sz w:val="16"/>
        </w:rPr>
        <w:t xml:space="preserve">, as it were. </w:t>
      </w:r>
      <w:r w:rsidRPr="00051D0F">
        <w:rPr>
          <w:rStyle w:val="StyleBoldUnderline"/>
          <w:highlight w:val="yellow"/>
        </w:rPr>
        <w:t>They become fetish objects</w:t>
      </w:r>
      <w:r w:rsidRPr="00051D0F">
        <w:rPr>
          <w:rStyle w:val="StyleBoldUnderline"/>
        </w:rPr>
        <w:t xml:space="preserve"> (black is, white is) </w:t>
      </w:r>
      <w:r w:rsidRPr="00051D0F">
        <w:rPr>
          <w:rStyle w:val="StyleBoldUnderline"/>
          <w:highlight w:val="yellow"/>
        </w:rPr>
        <w:t>only by being cut off from histories of labour</w:t>
      </w:r>
      <w:r w:rsidRPr="00051D0F">
        <w:rPr>
          <w:sz w:val="16"/>
        </w:rPr>
        <w:t xml:space="preserve">, as well as histories of circulation and exchange. Such categories are effects and they have affects: if we are seen to inhabit this or that category, it shapes what we can do, even if it does not fully determine our course of action. </w:t>
      </w:r>
      <w:r w:rsidRPr="00051D0F">
        <w:rPr>
          <w:rStyle w:val="StyleBoldUnderline"/>
          <w:highlight w:val="yellow"/>
        </w:rPr>
        <w:t>Thinking beyond race in a world that is deeply racist is a best a form of utopianism</w:t>
      </w:r>
      <w:r w:rsidRPr="00A1781D">
        <w:rPr>
          <w:rStyle w:val="StyleBoldUnderline"/>
          <w:highlight w:val="yellow"/>
        </w:rPr>
        <w:t xml:space="preserve"> </w:t>
      </w:r>
      <w:r w:rsidRPr="00051D0F">
        <w:rPr>
          <w:rStyle w:val="StyleBoldUnderline"/>
          <w:highlight w:val="yellow"/>
        </w:rPr>
        <w:t>hierarchies, at worse</w:t>
      </w:r>
      <w:r w:rsidRPr="00051D0F">
        <w:rPr>
          <w:sz w:val="16"/>
        </w:rPr>
        <w:t xml:space="preserve"> a form of neo-liberalism: it imagines we could get beyond race, </w:t>
      </w:r>
      <w:r w:rsidRPr="00051D0F">
        <w:rPr>
          <w:rStyle w:val="StyleBoldUnderline"/>
          <w:highlight w:val="yellow"/>
        </w:rPr>
        <w:t>supporting the illusion that social are undone once we have ‘seen through them’</w:t>
      </w:r>
      <w:r w:rsidRPr="00051D0F">
        <w:rPr>
          <w:rStyle w:val="StyleBoldUnderline"/>
        </w:rPr>
        <w:t xml:space="preserve"> </w:t>
      </w:r>
      <w:r w:rsidRPr="00051D0F">
        <w:rPr>
          <w:sz w:val="16"/>
        </w:rPr>
        <w:t xml:space="preserve">(see also paper by Haggis in this issue). 49. For me, the task is to build upon Black activism and scholarship that shows how racism operates to shape the surfaces of bodies and worlds. I am not saying that understanding racism will necessarily make us non-racist or even anti-racist, although of course I sometimes wish this was true. But </w:t>
      </w:r>
      <w:r w:rsidRPr="00051D0F">
        <w:rPr>
          <w:rStyle w:val="StyleBoldUnderline"/>
          <w:highlight w:val="yellow"/>
        </w:rPr>
        <w:t>race, like sex, is sticky; it sticks to us, or we become ‘us’ as an effect of how it sticks, even when we think we are beyond it. Beginning to live with that stickiness, to think it, feel it, do it, is about creating a space to deal with the effects of racism</w:t>
      </w:r>
      <w:r w:rsidRPr="00051D0F">
        <w:rPr>
          <w:sz w:val="16"/>
        </w:rPr>
        <w:t xml:space="preserve">. </w:t>
      </w:r>
      <w:r w:rsidRPr="00051D0F">
        <w:rPr>
          <w:rStyle w:val="StyleBoldUnderline"/>
          <w:highlight w:val="yellow"/>
        </w:rPr>
        <w:t>We need to deal with the effects of racism</w:t>
      </w:r>
      <w:r w:rsidRPr="00051D0F">
        <w:rPr>
          <w:sz w:val="16"/>
        </w:rPr>
        <w:t xml:space="preserve"> in a way that is better. </w:t>
      </w:r>
    </w:p>
    <w:p w:rsidR="00DF5DA9" w:rsidRDefault="00DF5DA9" w:rsidP="00DF5DA9">
      <w:pPr>
        <w:pStyle w:val="Heading2"/>
      </w:pPr>
      <w:r>
        <w:lastRenderedPageBreak/>
        <w:t>Nietzsche</w:t>
      </w:r>
    </w:p>
    <w:p w:rsidR="00DF5DA9" w:rsidRDefault="00DF5DA9" w:rsidP="00DF5DA9">
      <w:pPr>
        <w:pStyle w:val="Heading3"/>
      </w:pPr>
      <w:r>
        <w:lastRenderedPageBreak/>
        <w:t>K</w:t>
      </w:r>
    </w:p>
    <w:p w:rsidR="00DF5DA9" w:rsidRPr="00325C70" w:rsidRDefault="00DF5DA9" w:rsidP="00DF5DA9">
      <w:pPr>
        <w:pStyle w:val="Heading4"/>
      </w:pPr>
      <w:r w:rsidRPr="000D6C94">
        <w:rPr>
          <w:u w:val="single"/>
        </w:rPr>
        <w:t>Singularity disad</w:t>
      </w:r>
      <w:r>
        <w:t xml:space="preserve"> – their argument about identity ptx is always oppositional papers over different strands of identity – dooms their alt</w:t>
      </w:r>
    </w:p>
    <w:p w:rsidR="00DF5DA9" w:rsidRDefault="00DF5DA9" w:rsidP="00DF5DA9">
      <w:r>
        <w:t xml:space="preserve">Simon </w:t>
      </w:r>
      <w:r w:rsidRPr="00325C70">
        <w:rPr>
          <w:rStyle w:val="StyleStyleBold12pt"/>
        </w:rPr>
        <w:t>Tormey</w:t>
      </w:r>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Deleuze, Zapatismo and </w:t>
      </w:r>
      <w:r>
        <w:t>the Critique of Representation”</w:t>
      </w:r>
    </w:p>
    <w:p w:rsidR="00DF5DA9" w:rsidRDefault="00DF5DA9" w:rsidP="00DF5DA9">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or indeed how even the Chiapas should be transformed. This again is a source of irritation for otherwise sympathetic onlookers who would like to see in the Zapatistas the vanguard of an attempt to construct a viable ‘counter- empire’ of the kind influentially discussed by Michael Hardt and Antonio Negri in their controversial work Empire. Surely it is asked, there must be some notion of what the world should look like in order to mobilise people against the world as it is now? Again,</w:t>
      </w:r>
      <w:r w:rsidRPr="00E411A4">
        <w:rPr>
          <w:rStyle w:val="apple-converted-space"/>
          <w:rFonts w:ascii="Arial" w:hAnsi="Arial" w:cs="Arial"/>
          <w:color w:val="222222"/>
          <w:sz w:val="16"/>
          <w:szCs w:val="20"/>
        </w:rPr>
        <w:t xml:space="preserve"> </w:t>
      </w:r>
      <w:r w:rsidRPr="00325C70">
        <w:rPr>
          <w:rStyle w:val="StyleBoldUnderline"/>
        </w:rPr>
        <w:t>the notion that ‘resistance against’ can only make sense when seen as the antonym of a ‘resistance for’, in this case in favour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 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an intuition. Something so open and flexible that it really occurs in all places. Zapatismo poses</w:t>
      </w:r>
      <w:r w:rsidRPr="00E411A4">
        <w:rPr>
          <w:rStyle w:val="apple-converted-space"/>
          <w:rFonts w:ascii="Arial" w:hAnsi="Arial" w:cs="Arial"/>
          <w:color w:val="222222"/>
          <w:sz w:val="16"/>
          <w:szCs w:val="20"/>
        </w:rPr>
        <w:t xml:space="preserve"> </w:t>
      </w:r>
      <w:r w:rsidRPr="00900E80">
        <w:rPr>
          <w:rStyle w:val="Emphasis"/>
          <w:highlight w:val="yellow"/>
        </w:rPr>
        <w:t>the question</w:t>
      </w:r>
      <w:r w:rsidRPr="00325C70">
        <w:rPr>
          <w:rStyle w:val="Emphasis"/>
          <w:highlight w:val="yellow"/>
        </w:rPr>
        <w:t>: ‘What is it that excluded me?’‘What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w:t>
      </w:r>
      <w:r w:rsidRPr="00925855">
        <w:rPr>
          <w:rStyle w:val="StyleBoldUnderline"/>
        </w:rPr>
        <w:t>, as opposed to the embodiment of something that has yet to be created.</w:t>
      </w:r>
      <w:r w:rsidRPr="00925855">
        <w:rPr>
          <w:sz w:val="16"/>
        </w:rPr>
        <w:t xml:space="preserve"> In this sense</w:t>
      </w:r>
      <w:r w:rsidRPr="00925855">
        <w:rPr>
          <w:rStyle w:val="apple-converted-space"/>
          <w:rFonts w:ascii="Arial" w:hAnsi="Arial" w:cs="Arial"/>
          <w:color w:val="222222"/>
          <w:sz w:val="16"/>
          <w:szCs w:val="20"/>
        </w:rPr>
        <w:t xml:space="preserve"> </w:t>
      </w:r>
      <w:r w:rsidRPr="00925855">
        <w:rPr>
          <w:rStyle w:val="StyleBoldUnderline"/>
        </w:rPr>
        <w:t>they</w:t>
      </w:r>
      <w:r w:rsidRPr="00925855">
        <w:rPr>
          <w:rStyle w:val="apple-converted-space"/>
          <w:rFonts w:ascii="Arial" w:hAnsi="Arial" w:cs="Arial"/>
          <w:color w:val="222222"/>
          <w:sz w:val="16"/>
          <w:szCs w:val="20"/>
        </w:rPr>
        <w:t xml:space="preserve"> </w:t>
      </w:r>
      <w:r w:rsidRPr="00925855">
        <w:rPr>
          <w:sz w:val="16"/>
        </w:rPr>
        <w:t>directly</w:t>
      </w:r>
      <w:r w:rsidRPr="00925855">
        <w:rPr>
          <w:rStyle w:val="apple-converted-space"/>
          <w:rFonts w:ascii="Arial" w:hAnsi="Arial" w:cs="Arial"/>
          <w:color w:val="222222"/>
          <w:sz w:val="16"/>
          <w:szCs w:val="20"/>
        </w:rPr>
        <w:t xml:space="preserve"> </w:t>
      </w:r>
      <w:r w:rsidRPr="00925855">
        <w:rPr>
          <w:rStyle w:val="StyleBoldUnderline"/>
        </w:rPr>
        <w:t>eschew the idea of a government</w:t>
      </w:r>
      <w:r w:rsidRPr="00925855">
        <w:rPr>
          <w:rStyle w:val="apple-converted-space"/>
          <w:rFonts w:ascii="Arial" w:hAnsi="Arial" w:cs="Arial"/>
          <w:color w:val="222222"/>
          <w:sz w:val="16"/>
          <w:szCs w:val="20"/>
        </w:rPr>
        <w:t xml:space="preserve"> </w:t>
      </w:r>
      <w:r w:rsidRPr="00925855">
        <w:rPr>
          <w:sz w:val="16"/>
        </w:rPr>
        <w:t xml:space="preserve">or system </w:t>
      </w:r>
      <w:r w:rsidRPr="00925855">
        <w:rPr>
          <w:rStyle w:val="StyleBoldUnderline"/>
        </w:rPr>
        <w:t>‘in waiting’</w:t>
      </w:r>
      <w:r w:rsidRPr="00925855">
        <w:rPr>
          <w:sz w:val="16"/>
        </w:rPr>
        <w:t xml:space="preserve"> as per</w:t>
      </w:r>
      <w:r w:rsidRPr="00925855">
        <w:rPr>
          <w:rStyle w:val="apple-converted-space"/>
          <w:rFonts w:ascii="Arial" w:hAnsi="Arial" w:cs="Arial"/>
          <w:color w:val="222222"/>
          <w:sz w:val="16"/>
          <w:szCs w:val="20"/>
        </w:rPr>
        <w:t xml:space="preserve"> </w:t>
      </w:r>
      <w:r w:rsidRPr="00925855">
        <w:rPr>
          <w:sz w:val="16"/>
        </w:rPr>
        <w:t>the</w:t>
      </w:r>
      <w:r w:rsidRPr="00925855">
        <w:rPr>
          <w:rStyle w:val="apple-converted-space"/>
          <w:rFonts w:ascii="Arial" w:hAnsi="Arial" w:cs="Arial"/>
          <w:color w:val="222222"/>
          <w:sz w:val="16"/>
          <w:szCs w:val="20"/>
        </w:rPr>
        <w:t xml:space="preserve"> </w:t>
      </w:r>
      <w:r w:rsidRPr="00925855">
        <w:rPr>
          <w:sz w:val="16"/>
        </w:rPr>
        <w:t>classic</w:t>
      </w:r>
      <w:r w:rsidRPr="00925855">
        <w:rPr>
          <w:rStyle w:val="apple-converted-space"/>
          <w:rFonts w:ascii="Arial" w:hAnsi="Arial" w:cs="Arial"/>
          <w:color w:val="222222"/>
          <w:sz w:val="16"/>
          <w:szCs w:val="20"/>
        </w:rPr>
        <w:t xml:space="preserve"> </w:t>
      </w:r>
      <w:r w:rsidRPr="00925855">
        <w:rPr>
          <w:sz w:val="16"/>
        </w:rPr>
        <w:t>‘putschist’</w:t>
      </w:r>
      <w:r w:rsidRPr="00925855">
        <w:rPr>
          <w:rStyle w:val="apple-converted-space"/>
          <w:rFonts w:ascii="Arial" w:hAnsi="Arial" w:cs="Arial"/>
          <w:color w:val="222222"/>
          <w:sz w:val="16"/>
          <w:szCs w:val="20"/>
        </w:rPr>
        <w:t xml:space="preserve"> </w:t>
      </w:r>
      <w:r w:rsidRPr="00925855">
        <w:rPr>
          <w:sz w:val="16"/>
        </w:rPr>
        <w:t>rhetoric of</w:t>
      </w:r>
      <w:r w:rsidRPr="00925855">
        <w:rPr>
          <w:rStyle w:val="apple-converted-space"/>
          <w:rFonts w:ascii="Arial" w:hAnsi="Arial" w:cs="Arial"/>
          <w:color w:val="222222"/>
          <w:sz w:val="16"/>
          <w:szCs w:val="20"/>
        </w:rPr>
        <w:t xml:space="preserve"> </w:t>
      </w:r>
      <w:r w:rsidRPr="00925855">
        <w:rPr>
          <w:sz w:val="16"/>
        </w:rPr>
        <w:t>traditional</w:t>
      </w:r>
      <w:r w:rsidRPr="00925855">
        <w:rPr>
          <w:rStyle w:val="apple-converted-space"/>
          <w:rFonts w:ascii="Arial" w:hAnsi="Arial" w:cs="Arial"/>
          <w:color w:val="222222"/>
          <w:sz w:val="16"/>
          <w:szCs w:val="20"/>
        </w:rPr>
        <w:t xml:space="preserve"> </w:t>
      </w:r>
      <w:r w:rsidRPr="00925855">
        <w:rPr>
          <w:sz w:val="16"/>
        </w:rPr>
        <w:t>revolutionary movements</w:t>
      </w:r>
      <w:r w:rsidRPr="00E411A4">
        <w:rPr>
          <w:sz w:val="16"/>
        </w:rPr>
        <w:t xml:space="preserve">.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An echo that recognises the existence of the other and does not overpower or attempt to silence it.</w:t>
      </w:r>
      <w:r w:rsidRPr="00E411A4">
        <w:rPr>
          <w:sz w:val="16"/>
        </w:rPr>
        <w:t xml:space="preserve"> An echo that takes its place and speaks its own voice, yet speaks with the voice of the other. An echo that reproduces its own sound, yet opens itself to the sound of the other. An echo […] transforming itself and renewing itself in other voices. An echo that turns itself into many voices, into a network of voices that, before Power’s deafness, opts to speak to itself, knowing itself to be one and many, acknowledging itself to be equal in its desire to listen and be listened to, to recognising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In The Second Declaration from the Lacandon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r w:rsidRPr="00925855">
        <w:rPr>
          <w:rStyle w:val="StyleBoldUnderline"/>
        </w:rPr>
        <w:t>Their struggle is one to permit other conceptions of the world to come</w:t>
      </w:r>
      <w:r w:rsidRPr="00925855">
        <w:rPr>
          <w:sz w:val="16"/>
        </w:rPr>
        <w:t xml:space="preserve"> </w:t>
      </w:r>
      <w:r w:rsidRPr="00925855">
        <w:rPr>
          <w:rStyle w:val="StyleBoldUnderline"/>
        </w:rPr>
        <w:t>into being</w:t>
      </w:r>
      <w:r w:rsidRPr="00925855">
        <w:rPr>
          <w:sz w:val="16"/>
        </w:rPr>
        <w:t>. Of course this is punctuated by a view of what it is that such spaces require: the obliteration of party machines, of the bloated and antique</w:t>
      </w:r>
      <w:r w:rsidRPr="00E411A4">
        <w:rPr>
          <w:sz w:val="16"/>
        </w:rPr>
        <w:t xml:space="preserv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omelette’.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925855">
        <w:rPr>
          <w:sz w:val="16"/>
        </w:rPr>
        <w:t xml:space="preserve">It </w:t>
      </w:r>
      <w:r w:rsidRPr="00925855">
        <w:rPr>
          <w:rStyle w:val="StyleBoldUnderline"/>
        </w:rPr>
        <w:t>is ‘dignity’ and ‘respect’ for the singular voice that animates this struggle against representation, not a desire to fulfil the historical or foreordained destiny to which all voices are or will be subject</w:t>
      </w:r>
      <w:r w:rsidRPr="00925855">
        <w:rPr>
          <w:sz w:val="16"/>
        </w:rPr>
        <w:t>. In this sense</w:t>
      </w:r>
      <w:r w:rsidRPr="00E411A4">
        <w:rPr>
          <w:sz w:val="16"/>
        </w:rPr>
        <w:t xml:space="preserve"> as in the other senses discussed here, it seems to me that</w:t>
      </w:r>
      <w:r w:rsidRPr="00E411A4">
        <w:rPr>
          <w:rStyle w:val="apple-converted-space"/>
          <w:rFonts w:ascii="Arial" w:hAnsi="Arial" w:cs="Arial"/>
          <w:color w:val="222222"/>
          <w:sz w:val="16"/>
          <w:szCs w:val="20"/>
        </w:rPr>
        <w:t xml:space="preserve"> </w:t>
      </w:r>
      <w:r w:rsidRPr="00E411A4">
        <w:rPr>
          <w:sz w:val="16"/>
        </w:rPr>
        <w:t>this is a very Deleuzian kind of struggle, and Deleuze (and Guattari)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(as Laclau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as per Deleuze’s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Deleuze and Guattari this would be ‘smooth’ space as opposed to the ‘striated’ space of representational systems. </w:t>
      </w:r>
      <w:r w:rsidRPr="00E411A4">
        <w:rPr>
          <w:rStyle w:val="StyleBoldUnderline"/>
          <w:highlight w:val="yellow"/>
        </w:rPr>
        <w:t xml:space="preserve">It would be a ‘deterritorialised’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not the territorialised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is a space in which ‘all worlds are possible’and</w:t>
      </w:r>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DF5DA9" w:rsidRDefault="00DF5DA9" w:rsidP="00DF5DA9">
      <w:pPr>
        <w:pStyle w:val="Heading3"/>
      </w:pPr>
      <w:r>
        <w:lastRenderedPageBreak/>
        <w:t>AT: Nietzsche</w:t>
      </w:r>
    </w:p>
    <w:p w:rsidR="00DF5DA9" w:rsidRPr="00941F58" w:rsidRDefault="00DF5DA9" w:rsidP="00DF5DA9">
      <w:pPr>
        <w:pStyle w:val="Heading4"/>
      </w:pPr>
      <w:r>
        <w:t xml:space="preserve">Your philosophers sustain traditional enlightenment views and do </w:t>
      </w:r>
      <w:r>
        <w:rPr>
          <w:u w:val="single"/>
        </w:rPr>
        <w:t>nothing</w:t>
      </w:r>
      <w:r>
        <w:t xml:space="preserve"> for poor people of color</w:t>
      </w:r>
    </w:p>
    <w:p w:rsidR="00DF5DA9" w:rsidRDefault="00DF5DA9" w:rsidP="00DF5DA9">
      <w:r>
        <w:t xml:space="preserve">Siskanna </w:t>
      </w:r>
      <w:r w:rsidRPr="00941F58">
        <w:rPr>
          <w:rStyle w:val="StyleStyleBold12pt"/>
        </w:rPr>
        <w:t>Naynaha</w:t>
      </w:r>
      <w:r w:rsidRPr="00941F58">
        <w:t>,</w:t>
      </w:r>
      <w:r>
        <w:t xml:space="preserve"> </w:t>
      </w:r>
      <w:r w:rsidRPr="00941F58">
        <w:t>composition coordinator at Lane Community College</w:t>
      </w:r>
      <w:r>
        <w:t xml:space="preserve"> and teaches courses on African American and Latino literature, May 20</w:t>
      </w:r>
      <w:r w:rsidRPr="00941F58">
        <w:rPr>
          <w:rStyle w:val="Heading4Char"/>
        </w:rPr>
        <w:t>06</w:t>
      </w:r>
      <w:r>
        <w:t xml:space="preserve">, “RACE OF ANGELS: XICANISMA, POSTCOLONIAL PASSIONS, AND RHETORICS OF REACTION AND REVOLUTION,” </w:t>
      </w:r>
      <w:hyperlink r:id="rId10" w:history="1">
        <w:r>
          <w:rPr>
            <w:rStyle w:val="Hyperlink"/>
          </w:rPr>
          <w:t>https://research.wsulibs.wsu.edu/xmlui/bitstream/handle/2376/492/s_naynaha_050306.pdf?sequence=1</w:t>
        </w:r>
      </w:hyperlink>
    </w:p>
    <w:p w:rsidR="00DF5DA9" w:rsidRDefault="00DF5DA9" w:rsidP="00DF5DA9">
      <w:pPr>
        <w:pStyle w:val="Smalltext"/>
        <w:rPr>
          <w:sz w:val="16"/>
        </w:rPr>
      </w:pPr>
      <w:r w:rsidRPr="00941F58">
        <w:rPr>
          <w:sz w:val="16"/>
        </w:rPr>
        <w:t xml:space="preserve">At the turn of the twenty-first century, </w:t>
      </w:r>
      <w:r w:rsidRPr="00381AA4">
        <w:rPr>
          <w:rStyle w:val="StyleBoldUnderline"/>
        </w:rPr>
        <w:t>Laclau entered into a critical discussion</w:t>
      </w:r>
      <w:r>
        <w:rPr>
          <w:rStyle w:val="StyleBoldUnderline"/>
        </w:rPr>
        <w:t xml:space="preserve"> </w:t>
      </w:r>
      <w:r w:rsidRPr="00381AA4">
        <w:rPr>
          <w:rStyle w:val="StyleBoldUnderline"/>
        </w:rPr>
        <w:t>with</w:t>
      </w:r>
      <w:r w:rsidRPr="00941F58">
        <w:rPr>
          <w:sz w:val="16"/>
        </w:rPr>
        <w:t xml:space="preserve"> cultural theorist Judith Butler and Slovenian psychoanalyst and theorist Slavoj </w:t>
      </w:r>
      <w:r w:rsidRPr="00381AA4">
        <w:rPr>
          <w:rStyle w:val="StyleBoldUnderline"/>
        </w:rPr>
        <w:t>Žižek</w:t>
      </w:r>
      <w:r>
        <w:rPr>
          <w:rStyle w:val="StyleBoldUnderline"/>
        </w:rPr>
        <w:t xml:space="preserve"> </w:t>
      </w:r>
      <w:r w:rsidRPr="00941F58">
        <w:rPr>
          <w:sz w:val="16"/>
        </w:rPr>
        <w:t xml:space="preserve">in their collaborative Contingency, Hegemony, Universality: Contemporary Dialogues in the Left. </w:t>
      </w:r>
      <w:r w:rsidRPr="00381AA4">
        <w:rPr>
          <w:rStyle w:val="StyleBoldUnderline"/>
        </w:rPr>
        <w:t>Using the theoretical lenses provided by Gramsci, Derrida, and Lacan</w:t>
      </w:r>
      <w:r w:rsidRPr="00941F58">
        <w:rPr>
          <w:sz w:val="16"/>
        </w:rPr>
        <w:t xml:space="preserve">, </w:t>
      </w:r>
      <w:r w:rsidRPr="00381AA4">
        <w:rPr>
          <w:rStyle w:val="StyleBoldUnderline"/>
        </w:rPr>
        <w:t>the three</w:t>
      </w:r>
      <w:r>
        <w:rPr>
          <w:rStyle w:val="StyleBoldUnderline"/>
        </w:rPr>
        <w:t xml:space="preserve"> </w:t>
      </w:r>
      <w:r w:rsidRPr="00381AA4">
        <w:rPr>
          <w:rStyle w:val="StyleBoldUnderline"/>
        </w:rPr>
        <w:t>debate</w:t>
      </w:r>
      <w:r w:rsidRPr="00941F58">
        <w:rPr>
          <w:sz w:val="16"/>
        </w:rPr>
        <w:t xml:space="preserve"> the failure of </w:t>
      </w:r>
      <w:r w:rsidRPr="00381AA4">
        <w:rPr>
          <w:rStyle w:val="StyleBoldUnderline"/>
        </w:rPr>
        <w:t>the Left</w:t>
      </w:r>
      <w:r w:rsidRPr="00941F58">
        <w:rPr>
          <w:sz w:val="16"/>
        </w:rPr>
        <w:t xml:space="preserve"> in contemporary politics and, if there has indeed been a failure, its causes. The major contribution of this work to the field of democratic theory is the ways the authors problematize current watchwords deployed in the cultural rhetoric of US democracy such as “multicultural,” “pluralistic,” and “politically correct.” Ultimately, however, </w:t>
      </w:r>
      <w:r w:rsidRPr="00953993">
        <w:rPr>
          <w:rStyle w:val="StyleBoldUnderline"/>
          <w:highlight w:val="yellow"/>
        </w:rPr>
        <w:t>the theorists of so-called radical democracy tend to become bogged down</w:t>
      </w:r>
      <w:r w:rsidRPr="00941F58">
        <w:rPr>
          <w:sz w:val="16"/>
        </w:rPr>
        <w:t xml:space="preserve"> in discussions of the discursivity of democracy; what </w:t>
      </w:r>
      <w:r w:rsidRPr="00953993">
        <w:rPr>
          <w:rStyle w:val="Emphasis"/>
          <w:highlight w:val="yellow"/>
        </w:rPr>
        <w:t>they neglect</w:t>
      </w:r>
      <w:r w:rsidRPr="00381AA4">
        <w:rPr>
          <w:rStyle w:val="Emphasis"/>
        </w:rPr>
        <w:t xml:space="preserve"> here is the </w:t>
      </w:r>
      <w:r w:rsidRPr="00BF7D80">
        <w:rPr>
          <w:rStyle w:val="Emphasis"/>
          <w:highlight w:val="yellow"/>
        </w:rPr>
        <w:t>mat</w:t>
      </w:r>
      <w:r w:rsidRPr="00953993">
        <w:rPr>
          <w:rStyle w:val="Emphasis"/>
          <w:highlight w:val="yellow"/>
        </w:rPr>
        <w:t>erial, economic realities of poor people of color in the US and around the globe.</w:t>
      </w:r>
      <w:r>
        <w:rPr>
          <w:rStyle w:val="Emphasis"/>
        </w:rPr>
        <w:t xml:space="preserve"> </w:t>
      </w:r>
      <w:r w:rsidRPr="00941F58">
        <w:rPr>
          <w:sz w:val="16"/>
        </w:rPr>
        <w:t xml:space="preserve">Kalyan K. Sanyal elaborates on this critique in his “Postmarxism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t>
      </w:r>
      <w:r w:rsidRPr="00953993">
        <w:rPr>
          <w:rStyle w:val="StyleBoldUnderline"/>
          <w:highlight w:val="yellow"/>
        </w:rPr>
        <w:t>what are the implications of the radical democratic agenda for the global order, economic and political?</w:t>
      </w:r>
      <w:r w:rsidRPr="00941F58">
        <w:rPr>
          <w:sz w:val="16"/>
        </w:rPr>
        <w:t xml:space="preserve"> (128) In the end Sanyal finds that </w:t>
      </w:r>
      <w:r w:rsidRPr="00953993">
        <w:rPr>
          <w:rStyle w:val="Emphasis"/>
          <w:highlight w:val="yellow"/>
        </w:rPr>
        <w:t>the implications are devastating</w:t>
      </w:r>
      <w:r w:rsidRPr="00953993">
        <w:rPr>
          <w:sz w:val="16"/>
        </w:rPr>
        <w:t>. The</w:t>
      </w:r>
      <w:r w:rsidRPr="00941F58">
        <w:rPr>
          <w:sz w:val="16"/>
        </w:rPr>
        <w:t xml:space="preserve"> most salient is that </w:t>
      </w:r>
      <w:r w:rsidRPr="00941F58">
        <w:rPr>
          <w:rStyle w:val="Emphasis"/>
        </w:rPr>
        <w:t>the</w:t>
      </w:r>
      <w:r>
        <w:rPr>
          <w:rStyle w:val="Emphasis"/>
        </w:rPr>
        <w:t xml:space="preserve"> </w:t>
      </w:r>
      <w:r w:rsidRPr="00953993">
        <w:rPr>
          <w:rStyle w:val="Emphasis"/>
          <w:highlight w:val="yellow"/>
        </w:rPr>
        <w:t>“Third World” “has to bear a large part of the cost of accommodating rights</w:t>
      </w:r>
      <w:r w:rsidRPr="00941F58">
        <w:rPr>
          <w:rStyle w:val="Emphasis"/>
        </w:rPr>
        <w:t xml:space="preserve"> </w:t>
      </w:r>
      <w:r w:rsidRPr="00941F58">
        <w:rPr>
          <w:sz w:val="16"/>
        </w:rPr>
        <w:t xml:space="preserve">in the [First World]. To the extent that these rights impinge on the logic of profit and accumulation, capital has a tendency to move to greener pastures in the Third World where such rights hardly exist” (128). In fact, </w:t>
      </w:r>
      <w:r w:rsidRPr="00941F58">
        <w:rPr>
          <w:rStyle w:val="StyleBoldUnderline"/>
        </w:rPr>
        <w:t xml:space="preserve">the rhetoric of </w:t>
      </w:r>
      <w:r w:rsidRPr="00953993">
        <w:rPr>
          <w:rStyle w:val="StyleBoldUnderline"/>
          <w:highlight w:val="yellow"/>
        </w:rPr>
        <w:t>democracy in the US has grown out of a Eurocentric obsession with “Western” foundations</w:t>
      </w:r>
      <w:r w:rsidRPr="00941F58">
        <w:rPr>
          <w:rStyle w:val="StyleBoldUnderline"/>
        </w:rPr>
        <w:t xml:space="preserve"> which inspire and perpetuate an</w:t>
      </w:r>
      <w:r>
        <w:rPr>
          <w:rStyle w:val="StyleBoldUnderline"/>
        </w:rPr>
        <w:t xml:space="preserve"> </w:t>
      </w:r>
      <w:r w:rsidRPr="00941F58">
        <w:rPr>
          <w:rStyle w:val="StyleBoldUnderline"/>
        </w:rPr>
        <w:t>obsessive possessive individualism through constant appeals to Enlightenment era</w:t>
      </w:r>
      <w:r>
        <w:rPr>
          <w:rStyle w:val="StyleBoldUnderline"/>
        </w:rPr>
        <w:t xml:space="preserve"> </w:t>
      </w:r>
      <w:r w:rsidRPr="00941F58">
        <w:rPr>
          <w:rStyle w:val="StyleBoldUnderline"/>
        </w:rPr>
        <w:t>thinking and ideals.</w:t>
      </w:r>
      <w:r w:rsidRPr="00941F58">
        <w:rPr>
          <w:sz w:val="16"/>
        </w:rPr>
        <w:t xml:space="preserve"> </w:t>
      </w:r>
      <w:r w:rsidRPr="00953993">
        <w:rPr>
          <w:rStyle w:val="Emphasis"/>
          <w:highlight w:val="yellow"/>
        </w:rPr>
        <w:t>The deployment of such rhetoric has long obscured the problems of racism, poverty, patriarchal oppression, and heterosexism within the US</w:t>
      </w:r>
      <w:r w:rsidRPr="00941F58">
        <w:rPr>
          <w:rStyle w:val="Emphasis"/>
        </w:rPr>
        <w:t>,</w:t>
      </w:r>
      <w:r w:rsidRPr="00941F58">
        <w:rPr>
          <w:sz w:val="16"/>
        </w:rPr>
        <w:t xml:space="preserve"> and now, given the global expansion of US domination under the logic of late capitalism, </w:t>
      </w:r>
      <w:r w:rsidRPr="00953993">
        <w:rPr>
          <w:rStyle w:val="StyleBoldUnderline"/>
          <w:highlight w:val="yellow"/>
        </w:rPr>
        <w:t>that same rhetoric of democracy obfuscates the historical and material realities of US colonialism and imperialism around the worl</w:t>
      </w:r>
      <w:r w:rsidRPr="00953993">
        <w:rPr>
          <w:sz w:val="16"/>
          <w:highlight w:val="yellow"/>
        </w:rPr>
        <w:t>d.</w:t>
      </w:r>
      <w:r w:rsidRPr="00941F58">
        <w:rPr>
          <w:sz w:val="16"/>
        </w:rPr>
        <w:t xml:space="preserve"> </w:t>
      </w:r>
      <w:r w:rsidRPr="00941F58">
        <w:rPr>
          <w:rStyle w:val="StyleBoldUnderline"/>
        </w:rPr>
        <w:t>Debates about individual “rights” and appropriate</w:t>
      </w:r>
      <w:r>
        <w:rPr>
          <w:rStyle w:val="StyleBoldUnderline"/>
        </w:rPr>
        <w:t xml:space="preserve"> </w:t>
      </w:r>
      <w:r w:rsidRPr="00941F58">
        <w:rPr>
          <w:rStyle w:val="StyleBoldUnderline"/>
        </w:rPr>
        <w:t>“procedures” rage on in the US while suffering rages on in poor neighborhoods populated</w:t>
      </w:r>
      <w:r>
        <w:rPr>
          <w:rStyle w:val="StyleBoldUnderline"/>
        </w:rPr>
        <w:t xml:space="preserve"> </w:t>
      </w:r>
      <w:r w:rsidRPr="00941F58">
        <w:rPr>
          <w:rStyle w:val="StyleBoldUnderline"/>
        </w:rPr>
        <w:t>disproportionately by people of color in the US and enrages the</w:t>
      </w:r>
      <w:r w:rsidRPr="00941F58">
        <w:rPr>
          <w:sz w:val="16"/>
        </w:rPr>
        <w:t xml:space="preserve"> devastated Two-</w:t>
      </w:r>
      <w:r w:rsidRPr="00941F58">
        <w:rPr>
          <w:rStyle w:val="StyleBoldUnderline"/>
        </w:rPr>
        <w:t>Third</w:t>
      </w:r>
      <w:r w:rsidRPr="00941F58">
        <w:rPr>
          <w:sz w:val="16"/>
        </w:rPr>
        <w:t xml:space="preserve">s </w:t>
      </w:r>
      <w:r w:rsidRPr="00941F58">
        <w:rPr>
          <w:rStyle w:val="StyleBoldUnderline"/>
        </w:rPr>
        <w:t>World</w:t>
      </w:r>
      <w:r w:rsidRPr="00941F58">
        <w:rPr>
          <w:sz w:val="16"/>
        </w:rPr>
        <w:t>. It is a travesty that demands a sustained intervention, one that historicizes the political and economic dimensions of the rh</w:t>
      </w:r>
      <w:r>
        <w:rPr>
          <w:sz w:val="16"/>
        </w:rPr>
        <w:t xml:space="preserve">etoric of democracy in the US. </w:t>
      </w:r>
    </w:p>
    <w:p w:rsidR="00DF5DA9" w:rsidRDefault="00DF5DA9" w:rsidP="00DF5DA9">
      <w:pPr>
        <w:pStyle w:val="Heading4"/>
      </w:pPr>
      <w:r>
        <w:t>Their argument is a bunch of liberal bullshit – identity and materialism are key</w:t>
      </w:r>
    </w:p>
    <w:p w:rsidR="00DF5DA9" w:rsidRPr="00E113A8" w:rsidRDefault="00DF5DA9" w:rsidP="00DF5DA9">
      <w:pPr>
        <w:pStyle w:val="Smalltext"/>
        <w:rPr>
          <w:sz w:val="16"/>
        </w:rPr>
      </w:pPr>
      <w:r w:rsidRPr="00E113A8">
        <w:t xml:space="preserve"> </w:t>
      </w:r>
      <w:r w:rsidRPr="002054EB">
        <w:t xml:space="preserve">George </w:t>
      </w:r>
      <w:r w:rsidRPr="002054EB">
        <w:rPr>
          <w:rStyle w:val="StyleStyleBold12pt"/>
        </w:rPr>
        <w:t>Yancy</w:t>
      </w:r>
      <w:r>
        <w:t>, 200</w:t>
      </w:r>
      <w:r w:rsidRPr="002054EB">
        <w:rPr>
          <w:rStyle w:val="StyleStyleBold12pt"/>
        </w:rPr>
        <w:t>8</w:t>
      </w:r>
      <w:r>
        <w:t xml:space="preserve">, </w:t>
      </w:r>
      <w:r w:rsidRPr="002054EB">
        <w:rPr>
          <w:sz w:val="22"/>
        </w:rPr>
        <w:t>Associate Professor of Philosophy, Duquesne University</w:t>
      </w:r>
      <w:r>
        <w:t>,</w:t>
      </w:r>
      <w:r w:rsidRPr="002054EB">
        <w:t xml:space="preserve"> </w:t>
      </w:r>
      <w:r w:rsidRPr="002054EB">
        <w:rPr>
          <w:u w:val="single"/>
        </w:rPr>
        <w:t>Black bodies, white gazes: the continuing significance of race</w:t>
      </w:r>
      <w:r>
        <w:t>, p. 299</w:t>
      </w:r>
    </w:p>
    <w:p w:rsidR="00DF5DA9" w:rsidRDefault="00DF5DA9" w:rsidP="00DF5DA9">
      <w:pPr>
        <w:pStyle w:val="Smalltext"/>
      </w:pPr>
    </w:p>
    <w:p w:rsidR="00DF5DA9" w:rsidRDefault="00DF5DA9" w:rsidP="00DF5DA9">
      <w:pPr>
        <w:pStyle w:val="Smalltext"/>
      </w:pPr>
      <w:r w:rsidRPr="0003603A">
        <w:rPr>
          <w:rStyle w:val="StyleBoldUnderline"/>
          <w:highlight w:val="green"/>
        </w:rPr>
        <w:t>Although there are many while antiracists who do fight</w:t>
      </w:r>
      <w:r w:rsidRPr="00B64FA8">
        <w:t xml:space="preserve"> and will continue to fight </w:t>
      </w:r>
      <w:r w:rsidRPr="005051CA">
        <w:rPr>
          <w:rStyle w:val="StyleBoldUnderline"/>
        </w:rPr>
        <w:t>against the operations of white power</w:t>
      </w:r>
      <w:r w:rsidRPr="00B64FA8">
        <w:t>, and while it is true that the regulatory power of whiteness will invariably attempt to undermine such efforts</w:t>
      </w:r>
      <w:r w:rsidRPr="00E326DE">
        <w:t xml:space="preserve">, </w:t>
      </w:r>
      <w:r w:rsidRPr="0003603A">
        <w:rPr>
          <w:rStyle w:val="StyleBoldUnderline"/>
          <w:highlight w:val="green"/>
        </w:rPr>
        <w:t>it is important that white</w:t>
      </w:r>
      <w:r w:rsidRPr="005051CA">
        <w:rPr>
          <w:rStyle w:val="StyleBoldUnderline"/>
        </w:rPr>
        <w:t xml:space="preserve"> antiracists </w:t>
      </w:r>
      <w:r w:rsidRPr="0003603A">
        <w:rPr>
          <w:rStyle w:val="StyleBoldUnderline"/>
          <w:highlight w:val="green"/>
        </w:rPr>
        <w:t>realize how much is at stake</w:t>
      </w:r>
      <w:r w:rsidRPr="0003603A">
        <w:rPr>
          <w:highlight w:val="green"/>
        </w:rPr>
        <w:t>.</w:t>
      </w:r>
      <w:r w:rsidRPr="00B64FA8">
        <w:t xml:space="preserve"> </w:t>
      </w:r>
      <w:r w:rsidRPr="0003603A">
        <w:rPr>
          <w:rStyle w:val="StyleBoldUnderline"/>
          <w:highlight w:val="green"/>
        </w:rPr>
        <w:t>While antiracist whites</w:t>
      </w:r>
      <w:r w:rsidRPr="005051CA">
        <w:rPr>
          <w:rStyle w:val="StyleBoldUnderline"/>
        </w:rPr>
        <w:t xml:space="preserve"> </w:t>
      </w:r>
      <w:r w:rsidRPr="0003603A">
        <w:rPr>
          <w:rStyle w:val="IntenseEmphasis"/>
          <w:highlight w:val="green"/>
        </w:rPr>
        <w:t>take time to get their shit together</w:t>
      </w:r>
      <w:r w:rsidRPr="00B64FA8">
        <w:t xml:space="preserve">, </w:t>
      </w:r>
      <w:r w:rsidRPr="0003603A">
        <w:rPr>
          <w:rStyle w:val="StyleBoldUnderline"/>
          <w:highlight w:val="green"/>
        </w:rPr>
        <w:t>a luxury that is a species of privilege</w:t>
      </w:r>
      <w:r w:rsidRPr="0003603A">
        <w:rPr>
          <w:highlight w:val="green"/>
        </w:rPr>
        <w:t xml:space="preserve">, </w:t>
      </w:r>
      <w:r w:rsidRPr="0003603A">
        <w:rPr>
          <w:rStyle w:val="IntenseEmphasis"/>
          <w:highlight w:val="green"/>
        </w:rPr>
        <w:t>Black bodies and bodies of color continue to suffer</w:t>
      </w:r>
      <w:r w:rsidRPr="00B64FA8">
        <w:t xml:space="preserve">, </w:t>
      </w:r>
      <w:r w:rsidRPr="0003603A">
        <w:rPr>
          <w:rStyle w:val="StyleBoldUnderline"/>
          <w:highlight w:val="green"/>
        </w:rPr>
        <w:t>their bodies cry out for the political and existential urgency</w:t>
      </w:r>
      <w:r w:rsidRPr="0003603A">
        <w:rPr>
          <w:highlight w:val="green"/>
        </w:rPr>
        <w:t xml:space="preserve"> </w:t>
      </w:r>
      <w:r w:rsidRPr="0003603A">
        <w:rPr>
          <w:rStyle w:val="StyleBoldUnderline"/>
          <w:highlight w:val="green"/>
        </w:rPr>
        <w:t>for the immediate undoing of the oppressive operations of whiteness</w:t>
      </w:r>
      <w:r w:rsidRPr="00B64FA8">
        <w:t xml:space="preserve">. Here, </w:t>
      </w:r>
      <w:r w:rsidRPr="005051CA">
        <w:rPr>
          <w:rStyle w:val="StyleBoldUnderline"/>
        </w:rPr>
        <w:t>the very notion of the temporal gets racialized</w:t>
      </w:r>
      <w:r w:rsidRPr="00B64FA8">
        <w:t xml:space="preserve">. My point here is that </w:t>
      </w:r>
      <w:r w:rsidRPr="0003603A">
        <w:rPr>
          <w:rStyle w:val="StyleBoldUnderline"/>
          <w:highlight w:val="green"/>
        </w:rPr>
        <w:t>even as whites take the time to theorize the complexity of whiteness</w:t>
      </w:r>
      <w:r w:rsidRPr="00B64FA8">
        <w:t xml:space="preserve">, </w:t>
      </w:r>
      <w:r w:rsidRPr="005051CA">
        <w:rPr>
          <w:rStyle w:val="StyleBoldUnderline"/>
        </w:rPr>
        <w:t>revealing its various modes of resistance to radical transformation</w:t>
      </w:r>
      <w:r w:rsidRPr="00B64FA8">
        <w:t xml:space="preserve">, </w:t>
      </w:r>
      <w:r w:rsidRPr="0003603A">
        <w:rPr>
          <w:rStyle w:val="StyleBoldUnderline"/>
          <w:highlight w:val="green"/>
        </w:rPr>
        <w:t>Black bodies continue to endure tremendous pain and suffering</w:t>
      </w:r>
      <w:r w:rsidRPr="00B64FA8">
        <w:t xml:space="preserve">. </w:t>
      </w:r>
      <w:r w:rsidRPr="0003603A">
        <w:rPr>
          <w:rStyle w:val="StyleBoldUnderline"/>
          <w:highlight w:val="green"/>
        </w:rPr>
        <w:t>Doing theory</w:t>
      </w:r>
      <w:r w:rsidRPr="005051CA">
        <w:rPr>
          <w:rStyle w:val="StyleBoldUnderline"/>
        </w:rPr>
        <w:t xml:space="preserve"> in the service of undoing whiteness </w:t>
      </w:r>
      <w:r w:rsidRPr="0003603A">
        <w:rPr>
          <w:rStyle w:val="StyleBoldUnderline"/>
          <w:highlight w:val="green"/>
        </w:rPr>
        <w:t>comes with</w:t>
      </w:r>
      <w:r w:rsidRPr="005051CA">
        <w:rPr>
          <w:rStyle w:val="StyleBoldUnderline"/>
        </w:rPr>
        <w:t xml:space="preserve"> its own snares and seductions</w:t>
      </w:r>
      <w:r w:rsidRPr="00B64FA8">
        <w:t xml:space="preserve">, </w:t>
      </w:r>
      <w:r w:rsidRPr="005051CA">
        <w:rPr>
          <w:rStyle w:val="StyleBoldUnderline"/>
        </w:rPr>
        <w:t xml:space="preserve">its own comfort zones, and </w:t>
      </w:r>
      <w:r w:rsidRPr="0003603A">
        <w:rPr>
          <w:rStyle w:val="IntenseEmphasis"/>
          <w:highlight w:val="green"/>
        </w:rPr>
        <w:t>reinscription of distances</w:t>
      </w:r>
      <w:r w:rsidRPr="00B64FA8">
        <w:t xml:space="preserve">. </w:t>
      </w:r>
      <w:r w:rsidRPr="0003603A">
        <w:rPr>
          <w:rStyle w:val="StyleBoldUnderline"/>
          <w:highlight w:val="green"/>
        </w:rPr>
        <w:t>Whites who deploy theory</w:t>
      </w:r>
      <w:r w:rsidRPr="005051CA">
        <w:rPr>
          <w:rStyle w:val="StyleBoldUnderline"/>
        </w:rPr>
        <w:t xml:space="preserve"> </w:t>
      </w:r>
      <w:r w:rsidRPr="0003603A">
        <w:rPr>
          <w:rStyle w:val="StyleBoldUnderline"/>
          <w:highlight w:val="green"/>
        </w:rPr>
        <w:t>in the service of fighting</w:t>
      </w:r>
      <w:r w:rsidRPr="005051CA">
        <w:rPr>
          <w:rStyle w:val="StyleBoldUnderline"/>
        </w:rPr>
        <w:t xml:space="preserve"> against white racism </w:t>
      </w:r>
      <w:r w:rsidRPr="0003603A">
        <w:rPr>
          <w:rStyle w:val="StyleBoldUnderline"/>
          <w:highlight w:val="green"/>
        </w:rPr>
        <w:t>must caution against</w:t>
      </w:r>
      <w:r w:rsidRPr="005051CA">
        <w:rPr>
          <w:rStyle w:val="StyleBoldUnderline"/>
        </w:rPr>
        <w:t xml:space="preserve"> the seduction of </w:t>
      </w:r>
      <w:r w:rsidRPr="0003603A">
        <w:rPr>
          <w:rStyle w:val="IntenseEmphasis"/>
          <w:highlight w:val="green"/>
        </w:rPr>
        <w:t>white narcissism</w:t>
      </w:r>
      <w:r w:rsidRPr="00B64FA8">
        <w:t xml:space="preserve">, </w:t>
      </w:r>
      <w:r w:rsidRPr="0003603A">
        <w:rPr>
          <w:rStyle w:val="StyleBoldUnderline"/>
          <w:highlight w:val="green"/>
        </w:rPr>
        <w:t xml:space="preserve">the </w:t>
      </w:r>
      <w:r w:rsidRPr="0003603A">
        <w:rPr>
          <w:rStyle w:val="IntenseEmphasis"/>
          <w:highlight w:val="green"/>
        </w:rPr>
        <w:t>recentering of whiteness</w:t>
      </w:r>
      <w:r w:rsidRPr="0003603A">
        <w:rPr>
          <w:rStyle w:val="StyleBoldUnderline"/>
          <w:highlight w:val="green"/>
        </w:rPr>
        <w:t xml:space="preserve">, even if it is the object of critical reflection, and, hence, the </w:t>
      </w:r>
      <w:r w:rsidRPr="0003603A">
        <w:rPr>
          <w:rStyle w:val="IntenseEmphasis"/>
          <w:highlight w:val="green"/>
        </w:rPr>
        <w:t>process of sequestration</w:t>
      </w:r>
      <w:r w:rsidRPr="0003603A">
        <w:rPr>
          <w:rStyle w:val="StyleBoldUnderline"/>
          <w:highlight w:val="green"/>
        </w:rPr>
        <w:t xml:space="preserve"> from the real world of weeping, suffering, and </w:t>
      </w:r>
      <w:r w:rsidRPr="0003603A">
        <w:rPr>
          <w:rStyle w:val="IntenseEmphasis"/>
          <w:highlight w:val="green"/>
        </w:rPr>
        <w:t>traumatized Black bodies</w:t>
      </w:r>
      <w:r w:rsidRPr="001821D3">
        <w:t xml:space="preserve"> </w:t>
      </w:r>
      <w:r w:rsidRPr="00B64FA8">
        <w:t xml:space="preserve">impacted by the operations of white power. </w:t>
      </w:r>
      <w:r w:rsidRPr="0003603A">
        <w:rPr>
          <w:rStyle w:val="StyleBoldUnderline"/>
          <w:highlight w:val="green"/>
        </w:rPr>
        <w:t>As antiracist whites continue to make mistakes</w:t>
      </w:r>
      <w:r w:rsidRPr="00296F49">
        <w:rPr>
          <w:rStyle w:val="StyleBoldUnderline"/>
        </w:rPr>
        <w:t xml:space="preserve"> </w:t>
      </w:r>
      <w:r w:rsidRPr="0003603A">
        <w:rPr>
          <w:rStyle w:val="StyleBoldUnderline"/>
          <w:highlight w:val="green"/>
        </w:rPr>
        <w:lastRenderedPageBreak/>
        <w:t>and</w:t>
      </w:r>
      <w:r w:rsidRPr="00296F49">
        <w:rPr>
          <w:rStyle w:val="StyleBoldUnderline"/>
        </w:rPr>
        <w:t xml:space="preserve"> continue to </w:t>
      </w:r>
      <w:r w:rsidRPr="0003603A">
        <w:rPr>
          <w:rStyle w:val="StyleBoldUnderline"/>
          <w:highlight w:val="green"/>
        </w:rPr>
        <w:t>falter</w:t>
      </w:r>
      <w:r w:rsidRPr="00296F49">
        <w:rPr>
          <w:rStyle w:val="StyleBoldUnderline"/>
        </w:rPr>
        <w:t xml:space="preserve"> </w:t>
      </w:r>
      <w:r w:rsidRPr="0003603A">
        <w:rPr>
          <w:rStyle w:val="StyleBoldUnderline"/>
          <w:highlight w:val="green"/>
        </w:rPr>
        <w:t>in</w:t>
      </w:r>
      <w:r w:rsidRPr="00296F49">
        <w:rPr>
          <w:rStyle w:val="StyleBoldUnderline"/>
        </w:rPr>
        <w:t xml:space="preserve"> the face of institutional interpellation and </w:t>
      </w:r>
      <w:r w:rsidRPr="0003603A">
        <w:rPr>
          <w:rStyle w:val="StyleBoldUnderline"/>
          <w:highlight w:val="green"/>
        </w:rPr>
        <w:t>habituated racist reflexes</w:t>
      </w:r>
      <w:r w:rsidRPr="0003603A">
        <w:rPr>
          <w:highlight w:val="green"/>
        </w:rPr>
        <w:t>,</w:t>
      </w:r>
      <w:r w:rsidRPr="00B64FA8">
        <w:t xml:space="preserve"> </w:t>
      </w:r>
      <w:r w:rsidRPr="0003603A">
        <w:rPr>
          <w:rStyle w:val="StyleBoldUnderline"/>
          <w:highlight w:val="green"/>
        </w:rPr>
        <w:t>tomorrow</w:t>
      </w:r>
      <w:r w:rsidRPr="00296F49">
        <w:rPr>
          <w:rStyle w:val="StyleBoldUnderline"/>
        </w:rPr>
        <w:t xml:space="preserve">, </w:t>
      </w:r>
      <w:r w:rsidRPr="0003603A">
        <w:rPr>
          <w:rStyle w:val="StyleBoldUnderline"/>
          <w:highlight w:val="green"/>
        </w:rPr>
        <w:t xml:space="preserve">a </w:t>
      </w:r>
      <w:r w:rsidRPr="0003603A">
        <w:rPr>
          <w:rStyle w:val="IntenseEmphasis"/>
          <w:highlight w:val="green"/>
        </w:rPr>
        <w:t>Black body will be murdered</w:t>
      </w:r>
      <w:r w:rsidRPr="00B64FA8">
        <w:t xml:space="preserve"> </w:t>
      </w:r>
      <w:r w:rsidRPr="0003603A">
        <w:rPr>
          <w:rStyle w:val="StyleBoldUnderline"/>
          <w:highlight w:val="green"/>
        </w:rPr>
        <w:t xml:space="preserve">as it innocently reaches for its wallet. The sheer weight of this reality </w:t>
      </w:r>
      <w:r w:rsidRPr="0003603A">
        <w:rPr>
          <w:rStyle w:val="IntenseEmphasis"/>
          <w:highlight w:val="green"/>
        </w:rPr>
        <w:t>mocks the patience of theory.</w:t>
      </w:r>
      <w:r>
        <w:t xml:space="preserve"> </w:t>
      </w:r>
    </w:p>
    <w:p w:rsidR="00DF5DA9" w:rsidRDefault="00DF5DA9" w:rsidP="00DF5DA9">
      <w:pPr>
        <w:pStyle w:val="Heading4"/>
      </w:pPr>
      <w:r>
        <w:t xml:space="preserve">A. </w:t>
      </w:r>
      <w:r>
        <w:rPr>
          <w:u w:val="single"/>
        </w:rPr>
        <w:t>Cause f</w:t>
      </w:r>
      <w:r w:rsidRPr="0004403E">
        <w:rPr>
          <w:u w:val="single"/>
        </w:rPr>
        <w:t>or Joy</w:t>
      </w:r>
      <w:r>
        <w:t>. You can’t just order someone to be happy – it requires a reason.</w:t>
      </w:r>
    </w:p>
    <w:p w:rsidR="00DF5DA9" w:rsidRDefault="00DF5DA9" w:rsidP="00DF5DA9">
      <w:pPr>
        <w:pStyle w:val="CardT1"/>
      </w:pPr>
    </w:p>
    <w:p w:rsidR="00DF5DA9" w:rsidRDefault="00DF5DA9" w:rsidP="00DF5DA9">
      <w:pPr>
        <w:pStyle w:val="CardT1"/>
      </w:pPr>
      <w:r>
        <w:t xml:space="preserve">Victor </w:t>
      </w:r>
      <w:r w:rsidRPr="0004403E">
        <w:rPr>
          <w:rStyle w:val="CardCite1"/>
        </w:rPr>
        <w:t>Frankl</w:t>
      </w:r>
      <w:r>
        <w:t xml:space="preserve">, Holocaust survivor; M.D., PH.D.; Visiting Professor, Harvard University; received over 29 honorary doctorate degrees, </w:t>
      </w:r>
      <w:r w:rsidRPr="0004403E">
        <w:rPr>
          <w:rStyle w:val="CardCite1"/>
        </w:rPr>
        <w:t>2K</w:t>
      </w:r>
      <w:r>
        <w:t>, “Man’s Search for Meaning.”</w:t>
      </w:r>
    </w:p>
    <w:p w:rsidR="00DF5DA9" w:rsidRDefault="00DF5DA9" w:rsidP="00DF5DA9">
      <w:pPr>
        <w:pStyle w:val="CardT1"/>
      </w:pPr>
    </w:p>
    <w:p w:rsidR="00DF5DA9" w:rsidRDefault="00DF5DA9" w:rsidP="00DF5DA9">
      <w:pPr>
        <w:pStyle w:val="CardT1"/>
      </w:pPr>
      <w:r w:rsidRPr="009C5998">
        <w:rPr>
          <w:rStyle w:val="StyleBoldUnderline"/>
        </w:rPr>
        <w:t>Let us</w:t>
      </w:r>
      <w:r>
        <w:t xml:space="preserve"> first </w:t>
      </w:r>
      <w:r w:rsidRPr="009C5998">
        <w:rPr>
          <w:rStyle w:val="StyleBoldUnderline"/>
        </w:rPr>
        <w:t>ask</w:t>
      </w:r>
      <w:r>
        <w:t xml:space="preserve"> ourselves </w:t>
      </w:r>
      <w:r w:rsidRPr="009C5998">
        <w:rPr>
          <w:rStyle w:val="StyleBoldUnderline"/>
        </w:rPr>
        <w:t>what should be understood by "a tragic optimism."</w:t>
      </w:r>
      <w:r>
        <w:t xml:space="preserve"> In brief </w:t>
      </w:r>
      <w:r w:rsidRPr="009C5998">
        <w:rPr>
          <w:rStyle w:val="StyleBoldUnderline"/>
        </w:rPr>
        <w:t>it means that one is</w:t>
      </w:r>
      <w:r>
        <w:t xml:space="preserve">, and remains, </w:t>
      </w:r>
      <w:r w:rsidRPr="009C5998">
        <w:rPr>
          <w:rStyle w:val="StyleBoldUnderline"/>
        </w:rPr>
        <w:t>optimistic in spite of</w:t>
      </w:r>
      <w:r>
        <w:t xml:space="preserve"> the "tragic triad," as it is called in logotherapy, a triad which consists of those aspects of human existence which may be circumscribed by: </w:t>
      </w:r>
      <w:r w:rsidRPr="009C5998">
        <w:rPr>
          <w:rStyle w:val="StyleBoldUnderline"/>
        </w:rPr>
        <w:t xml:space="preserve">(1) </w:t>
      </w:r>
      <w:r w:rsidRPr="009C5998">
        <w:rPr>
          <w:rStyle w:val="StyleBoldUnderline"/>
          <w:highlight w:val="cyan"/>
        </w:rPr>
        <w:t>pain;</w:t>
      </w:r>
      <w:r w:rsidRPr="009C5998">
        <w:rPr>
          <w:rStyle w:val="StyleBoldUnderline"/>
        </w:rPr>
        <w:t xml:space="preserve"> (2) </w:t>
      </w:r>
      <w:r w:rsidRPr="009C5998">
        <w:rPr>
          <w:rStyle w:val="StyleBoldUnderline"/>
          <w:highlight w:val="cyan"/>
        </w:rPr>
        <w:t>guilt; and</w:t>
      </w:r>
      <w:r w:rsidRPr="009C5998">
        <w:rPr>
          <w:rStyle w:val="StyleBoldUnderline"/>
        </w:rPr>
        <w:t xml:space="preserve"> (3) </w:t>
      </w:r>
      <w:r w:rsidRPr="009C5998">
        <w:rPr>
          <w:rStyle w:val="StyleBoldUnderline"/>
          <w:highlight w:val="cyan"/>
        </w:rPr>
        <w:t>death.</w:t>
      </w:r>
      <w:r>
        <w:t xml:space="preserve"> This chapter, in fact, raises the question. </w:t>
      </w:r>
      <w:r w:rsidRPr="00147D20">
        <w:rPr>
          <w:rStyle w:val="CardCite1"/>
          <w:highlight w:val="cyan"/>
        </w:rPr>
        <w:t>How is it possible to say yes to life in spite of all</w:t>
      </w:r>
      <w:r w:rsidRPr="00C46089">
        <w:rPr>
          <w:rStyle w:val="CardCite1"/>
        </w:rPr>
        <w:t xml:space="preserve"> that?</w:t>
      </w:r>
      <w:r>
        <w:t xml:space="preserve"> </w:t>
      </w:r>
      <w:r w:rsidRPr="00C46089">
        <w:rPr>
          <w:rStyle w:val="CardCite1"/>
        </w:rPr>
        <w:t>How</w:t>
      </w:r>
      <w:r>
        <w:t xml:space="preserve">, to pose the question differently, </w:t>
      </w:r>
      <w:r w:rsidRPr="00C46089">
        <w:rPr>
          <w:rStyle w:val="CardCite1"/>
        </w:rPr>
        <w:t xml:space="preserve">can life retain its potential meaning in spite of its </w:t>
      </w:r>
      <w:r w:rsidRPr="00147D20">
        <w:rPr>
          <w:rStyle w:val="CardCite1"/>
          <w:highlight w:val="cyan"/>
        </w:rPr>
        <w:t>tragic aspects?</w:t>
      </w:r>
      <w:r>
        <w:t xml:space="preserve"> </w:t>
      </w:r>
      <w:r w:rsidRPr="009C5998">
        <w:rPr>
          <w:rStyle w:val="StyleBoldUnderline"/>
        </w:rPr>
        <w:t xml:space="preserve">After all, </w:t>
      </w:r>
      <w:r w:rsidRPr="009C5998">
        <w:rPr>
          <w:rStyle w:val="StyleBoldUnderline"/>
          <w:highlight w:val="cyan"/>
        </w:rPr>
        <w:t>"saying yes</w:t>
      </w:r>
      <w:r w:rsidRPr="009C5998">
        <w:rPr>
          <w:rStyle w:val="StyleBoldUnderline"/>
        </w:rPr>
        <w:t xml:space="preserve"> to life </w:t>
      </w:r>
      <w:r w:rsidRPr="009C5998">
        <w:rPr>
          <w:rStyle w:val="StyleBoldUnderline"/>
          <w:highlight w:val="cyan"/>
        </w:rPr>
        <w:t>in spite of everything,"</w:t>
      </w:r>
      <w:r>
        <w:t xml:space="preserve"> to use the phrase in which the title of a German book of mine is couched, </w:t>
      </w:r>
      <w:r w:rsidRPr="009C5998">
        <w:rPr>
          <w:rStyle w:val="StyleBoldUnderline"/>
          <w:highlight w:val="cyan"/>
        </w:rPr>
        <w:t>presupposes</w:t>
      </w:r>
      <w:r w:rsidRPr="009C5998">
        <w:rPr>
          <w:rStyle w:val="StyleBoldUnderline"/>
        </w:rPr>
        <w:t xml:space="preserve"> that </w:t>
      </w:r>
      <w:r w:rsidRPr="009C5998">
        <w:rPr>
          <w:rStyle w:val="StyleBoldUnderline"/>
          <w:highlight w:val="cyan"/>
        </w:rPr>
        <w:t>life is</w:t>
      </w:r>
      <w:r w:rsidRPr="009C5998">
        <w:rPr>
          <w:rStyle w:val="StyleBoldUnderline"/>
        </w:rPr>
        <w:t xml:space="preserve"> potentially </w:t>
      </w:r>
      <w:r w:rsidRPr="009C5998">
        <w:rPr>
          <w:rStyle w:val="StyleBoldUnderline"/>
          <w:highlight w:val="cyan"/>
        </w:rPr>
        <w:t>meaningful under any conditions,</w:t>
      </w:r>
      <w:r w:rsidRPr="009C5998">
        <w:rPr>
          <w:rStyle w:val="StyleBoldUnderline"/>
        </w:rPr>
        <w:t xml:space="preserve"> </w:t>
      </w:r>
      <w:r w:rsidRPr="009C5998">
        <w:rPr>
          <w:rStyle w:val="StyleBoldUnderline"/>
          <w:highlight w:val="cyan"/>
        </w:rPr>
        <w:t>even those</w:t>
      </w:r>
      <w:r w:rsidRPr="009C5998">
        <w:rPr>
          <w:rStyle w:val="StyleBoldUnderline"/>
        </w:rPr>
        <w:t xml:space="preserve"> which are </w:t>
      </w:r>
      <w:r w:rsidRPr="009C5998">
        <w:rPr>
          <w:rStyle w:val="StyleBoldUnderline"/>
          <w:highlight w:val="cyan"/>
        </w:rPr>
        <w:t>most miserable.</w:t>
      </w:r>
      <w:r w:rsidRPr="00C46089">
        <w:t xml:space="preserve"> And </w:t>
      </w:r>
      <w:r>
        <w:t xml:space="preserve">this in turn presupposes the human capacity to creatively turn life's negative aspects into something positive or constructive. </w:t>
      </w:r>
      <w:r w:rsidRPr="009C5998">
        <w:rPr>
          <w:rStyle w:val="StyleBoldUnderline"/>
        </w:rPr>
        <w:t xml:space="preserve">In other words, </w:t>
      </w:r>
      <w:r w:rsidRPr="009C5998">
        <w:rPr>
          <w:rStyle w:val="StyleBoldUnderline"/>
          <w:highlight w:val="cyan"/>
        </w:rPr>
        <w:t>what matters is to make the best of any</w:t>
      </w:r>
      <w:r w:rsidRPr="009C5998">
        <w:rPr>
          <w:rStyle w:val="StyleBoldUnderline"/>
        </w:rPr>
        <w:t xml:space="preserve"> given </w:t>
      </w:r>
      <w:r w:rsidRPr="009C5998">
        <w:rPr>
          <w:rStyle w:val="StyleBoldUnderline"/>
          <w:highlight w:val="cyan"/>
        </w:rPr>
        <w:t>situation.</w:t>
      </w:r>
      <w:r w:rsidRPr="00147D20">
        <w:rPr>
          <w:highlight w:val="cyan"/>
        </w:rPr>
        <w:t xml:space="preserve"> </w:t>
      </w:r>
      <w:r w:rsidRPr="009C5998">
        <w:rPr>
          <w:rStyle w:val="StyleBoldUnderline"/>
          <w:highlight w:val="cyan"/>
        </w:rPr>
        <w:t>"The best,"</w:t>
      </w:r>
      <w:r>
        <w:t xml:space="preserve"> however, </w:t>
      </w:r>
      <w:r w:rsidRPr="009C5998">
        <w:rPr>
          <w:rStyle w:val="StyleBoldUnderline"/>
          <w:highlight w:val="cyan"/>
        </w:rPr>
        <w:t>is</w:t>
      </w:r>
      <w:r>
        <w:t xml:space="preserve"> that which in Latin is called optimum—hence the reason I speak of a tragic optimism, that is, an optimism in the face of tragedy and in view of the human potential which at its best always allows for: (1) turning suffering into a human achievement and accomplishment; (2) deriving from guilt the opportunity to change oneself for the better; and (3) </w:t>
      </w:r>
      <w:r w:rsidRPr="009C5998">
        <w:rPr>
          <w:rStyle w:val="StyleBoldUnderline"/>
          <w:highlight w:val="cyan"/>
        </w:rPr>
        <w:t xml:space="preserve">deriving from life's transitoriness </w:t>
      </w:r>
      <w:r w:rsidRPr="00147D20">
        <w:rPr>
          <w:rStyle w:val="BoxX2"/>
          <w:b w:val="0"/>
          <w:highlight w:val="cyan"/>
        </w:rPr>
        <w:t>an incentive to take responsible action.</w:t>
      </w:r>
      <w:r>
        <w:t xml:space="preserve"> / </w:t>
      </w:r>
      <w:r w:rsidRPr="009C5998">
        <w:rPr>
          <w:rStyle w:val="StyleBoldUnderline"/>
        </w:rPr>
        <w:t xml:space="preserve">It must be kept in mind, however, that </w:t>
      </w:r>
      <w:r w:rsidRPr="009C5998">
        <w:rPr>
          <w:rStyle w:val="StyleBoldUnderline"/>
          <w:highlight w:val="cyan"/>
        </w:rPr>
        <w:t>optimism is not anything to be commanded or ordered.</w:t>
      </w:r>
      <w:r w:rsidRPr="00147D20">
        <w:rPr>
          <w:highlight w:val="cyan"/>
        </w:rPr>
        <w:t xml:space="preserve"> </w:t>
      </w:r>
      <w:r w:rsidRPr="009C5998">
        <w:rPr>
          <w:rStyle w:val="StyleBoldUnderline"/>
          <w:highlight w:val="cyan"/>
        </w:rPr>
        <w:t>One cannot</w:t>
      </w:r>
      <w:r w:rsidRPr="009C5998">
        <w:rPr>
          <w:rStyle w:val="StyleBoldUnderline"/>
        </w:rPr>
        <w:t xml:space="preserve"> even </w:t>
      </w:r>
      <w:r w:rsidRPr="009C5998">
        <w:rPr>
          <w:rStyle w:val="StyleBoldUnderline"/>
          <w:highlight w:val="cyan"/>
        </w:rPr>
        <w:t>force oneself to be optimistic indiscriminately,</w:t>
      </w:r>
      <w:r w:rsidRPr="00147D20">
        <w:rPr>
          <w:highlight w:val="cyan"/>
        </w:rPr>
        <w:t xml:space="preserve"> </w:t>
      </w:r>
      <w:r w:rsidRPr="00147D20">
        <w:rPr>
          <w:rStyle w:val="CardCite1"/>
          <w:highlight w:val="cyan"/>
        </w:rPr>
        <w:t>against all odds, against all hope.</w:t>
      </w:r>
      <w:r>
        <w:t xml:space="preserve"> And what is true for hope is also true for the other two components of the triad inasmuch as faith and love cannot be commanded or ordered either. / To the European, it is a characteristic of the American culture that, </w:t>
      </w:r>
      <w:r w:rsidRPr="00147D20">
        <w:rPr>
          <w:rStyle w:val="CardCite1"/>
          <w:highlight w:val="cyan"/>
        </w:rPr>
        <w:t>again and again, one is commanded and ordered to "be happy." But</w:t>
      </w:r>
      <w:r w:rsidRPr="00C46089">
        <w:t xml:space="preserve"> </w:t>
      </w:r>
      <w:r>
        <w:t xml:space="preserve">happiness cannot be pursued; it must ensue. </w:t>
      </w:r>
      <w:r w:rsidRPr="00147D20">
        <w:rPr>
          <w:rStyle w:val="CardCite1"/>
          <w:highlight w:val="cyan"/>
        </w:rPr>
        <w:t>One must have a reason to "be happy."</w:t>
      </w:r>
      <w:r>
        <w:t xml:space="preserve"> Once the reason is found, however, one becomes happy automatically. </w:t>
      </w:r>
      <w:r w:rsidRPr="00147D20">
        <w:rPr>
          <w:rStyle w:val="CardCite1"/>
          <w:i/>
          <w:highlight w:val="cyan"/>
        </w:rPr>
        <w:t>As we see, a human being is not</w:t>
      </w:r>
      <w:r w:rsidRPr="00147D20">
        <w:rPr>
          <w:rStyle w:val="CardCite1"/>
          <w:i/>
        </w:rPr>
        <w:t xml:space="preserve"> one </w:t>
      </w:r>
      <w:r w:rsidRPr="00147D20">
        <w:rPr>
          <w:rStyle w:val="CardCite1"/>
          <w:i/>
          <w:highlight w:val="cyan"/>
        </w:rPr>
        <w:t>in pursuit of happiness but rather</w:t>
      </w:r>
      <w:r w:rsidRPr="00147D20">
        <w:rPr>
          <w:rStyle w:val="CardCite1"/>
          <w:i/>
        </w:rPr>
        <w:t xml:space="preserve"> in search of </w:t>
      </w:r>
      <w:r w:rsidRPr="00147D20">
        <w:rPr>
          <w:rStyle w:val="CardCite1"/>
          <w:i/>
          <w:highlight w:val="cyan"/>
        </w:rPr>
        <w:t>a reason to become happy</w:t>
      </w:r>
      <w:r>
        <w:t>, last but not least, through actualizing the potential meaning inherent and dormant in a given situation.</w:t>
      </w:r>
    </w:p>
    <w:p w:rsidR="00DF5DA9" w:rsidRPr="00222D48" w:rsidRDefault="00DF5DA9" w:rsidP="00DF5DA9">
      <w:pPr>
        <w:pStyle w:val="CardT1"/>
        <w:rPr>
          <w:lang w:val="en-US"/>
        </w:rPr>
      </w:pPr>
    </w:p>
    <w:p w:rsidR="00DF5DA9" w:rsidRPr="00147D20" w:rsidRDefault="00DF5DA9" w:rsidP="00DF5DA9">
      <w:pPr>
        <w:pStyle w:val="Heading4"/>
      </w:pPr>
      <w:r>
        <w:t xml:space="preserve">B. </w:t>
      </w:r>
      <w:r w:rsidRPr="0004403E">
        <w:rPr>
          <w:u w:val="single"/>
        </w:rPr>
        <w:t>Ontology of Freedom</w:t>
      </w:r>
      <w:r>
        <w:t>. Seeking to better the world is the best reason – it articulates a fresh way of being.</w:t>
      </w:r>
    </w:p>
    <w:p w:rsidR="00DF5DA9" w:rsidRDefault="00DF5DA9" w:rsidP="00DF5DA9">
      <w:pPr>
        <w:pStyle w:val="CardT1"/>
      </w:pPr>
    </w:p>
    <w:p w:rsidR="00DF5DA9" w:rsidRDefault="00DF5DA9" w:rsidP="00DF5DA9">
      <w:pPr>
        <w:pStyle w:val="CardT1"/>
      </w:pPr>
      <w:r>
        <w:t xml:space="preserve">Todd </w:t>
      </w:r>
      <w:r w:rsidRPr="009150CC">
        <w:rPr>
          <w:rStyle w:val="CardCite1"/>
        </w:rPr>
        <w:t>May</w:t>
      </w:r>
      <w:r>
        <w:t>, Ph.D.; Professor of Philosophy @ Clemson University, 200</w:t>
      </w:r>
      <w:r w:rsidRPr="009150CC">
        <w:rPr>
          <w:rStyle w:val="CardCite1"/>
        </w:rPr>
        <w:t>5</w:t>
      </w:r>
      <w:r>
        <w:t>, Philosophy and Social Criticism 31 (5-6)</w:t>
      </w:r>
    </w:p>
    <w:p w:rsidR="00DF5DA9" w:rsidRDefault="00DF5DA9" w:rsidP="00DF5DA9">
      <w:pPr>
        <w:pStyle w:val="CardT1"/>
      </w:pPr>
    </w:p>
    <w:p w:rsidR="00DF5DA9" w:rsidRDefault="00DF5DA9" w:rsidP="00DF5DA9">
      <w:pPr>
        <w:pStyle w:val="CardT1"/>
      </w:pPr>
      <w:r w:rsidRPr="009C5998">
        <w:rPr>
          <w:rStyle w:val="StyleBoldUnderline"/>
          <w:highlight w:val="cyan"/>
        </w:rPr>
        <w:t>This moment</w:t>
      </w:r>
      <w:r>
        <w:t xml:space="preserve"> when </w:t>
      </w:r>
      <w:r w:rsidRPr="009C5998">
        <w:rPr>
          <w:rStyle w:val="StyleBoldUnderline"/>
          <w:highlight w:val="cyan"/>
        </w:rPr>
        <w:t>you</w:t>
      </w:r>
      <w:r w:rsidRPr="009C5998">
        <w:rPr>
          <w:rStyle w:val="StyleBoldUnderline"/>
        </w:rPr>
        <w:t xml:space="preserve"> are </w:t>
      </w:r>
      <w:r w:rsidRPr="009C5998">
        <w:rPr>
          <w:rStyle w:val="StyleBoldUnderline"/>
          <w:highlight w:val="cyan"/>
        </w:rPr>
        <w:t>seek</w:t>
      </w:r>
      <w:r w:rsidRPr="009C5998">
        <w:rPr>
          <w:rStyle w:val="StyleBoldUnderline"/>
        </w:rPr>
        <w:t xml:space="preserve">ing </w:t>
      </w:r>
      <w:r w:rsidRPr="009C5998">
        <w:rPr>
          <w:rStyle w:val="StyleBoldUnderline"/>
          <w:highlight w:val="cyan"/>
        </w:rPr>
        <w:t>to change the world</w:t>
      </w:r>
      <w:r>
        <w:t xml:space="preserve">, whether by making a suggestion in a meeting or singing at a rally or marching in silence or asking for a signature on a petition, </w:t>
      </w:r>
      <w:r w:rsidRPr="009C5998">
        <w:rPr>
          <w:rStyle w:val="StyleBoldUnderline"/>
          <w:highlight w:val="cyan"/>
        </w:rPr>
        <w:t>is not a moment</w:t>
      </w:r>
      <w:r>
        <w:t xml:space="preserve"> in which you don’t exist. It’s not a moment of yours that </w:t>
      </w:r>
      <w:r w:rsidRPr="009C5998">
        <w:rPr>
          <w:rStyle w:val="StyleBoldUnderline"/>
          <w:highlight w:val="cyan"/>
        </w:rPr>
        <w:t>you sacrifice for others</w:t>
      </w:r>
      <w:r w:rsidRPr="009C5998">
        <w:rPr>
          <w:rStyle w:val="StyleBoldUnderline"/>
        </w:rPr>
        <w:t xml:space="preserve"> so that</w:t>
      </w:r>
      <w:r>
        <w:t xml:space="preserve"> it </w:t>
      </w:r>
      <w:r w:rsidRPr="009C5998">
        <w:rPr>
          <w:rStyle w:val="StyleBoldUnderline"/>
        </w:rPr>
        <w:t>no longer belongs to you.</w:t>
      </w:r>
      <w:r>
        <w:t xml:space="preserve"> It remains a moment of your life, sedimenting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9C5998">
        <w:rPr>
          <w:rStyle w:val="StyleBoldUnderline"/>
        </w:rPr>
        <w:t>You’ve made a decision to participate in world-changing.</w:t>
      </w:r>
      <w:r>
        <w:t xml:space="preserve"> Will that be all there is to it? Will it seem to you a simple sacrifice, for this small period of time, of who you are for the sake of others? Are you, for this moment, a political ascetic? Asceticism like that is dangerous. </w:t>
      </w:r>
      <w:r w:rsidRPr="009C5998">
        <w:rPr>
          <w:rStyle w:val="StyleBoldUnderline"/>
          <w:highlight w:val="cyan"/>
        </w:rPr>
        <w:t>Freedom lies not in</w:t>
      </w:r>
      <w:r w:rsidRPr="009C5998">
        <w:rPr>
          <w:rStyle w:val="StyleBoldUnderline"/>
        </w:rPr>
        <w:t xml:space="preserve"> our </w:t>
      </w:r>
      <w:r w:rsidRPr="009C5998">
        <w:rPr>
          <w:rStyle w:val="StyleBoldUnderline"/>
          <w:highlight w:val="cyan"/>
        </w:rPr>
        <w:t>distance from the world</w:t>
      </w:r>
      <w:r w:rsidRPr="009C5998">
        <w:rPr>
          <w:rStyle w:val="StyleBoldUnderline"/>
        </w:rPr>
        <w:t xml:space="preserve"> </w:t>
      </w:r>
      <w:r w:rsidRPr="009C5998">
        <w:rPr>
          <w:rStyle w:val="StyleBoldUnderline"/>
          <w:highlight w:val="cyan"/>
        </w:rPr>
        <w:t>but in the</w:t>
      </w:r>
      <w:r w:rsidRPr="00DA301A">
        <w:rPr>
          <w:highlight w:val="cyan"/>
        </w:rPr>
        <w:t xml:space="preserve"> </w:t>
      </w:r>
      <w:r w:rsidRPr="00DA301A">
        <w:rPr>
          <w:rStyle w:val="BoxX2"/>
          <w:b w:val="0"/>
          <w:highlight w:val="cyan"/>
        </w:rPr>
        <w:t>historically fragile and contingent ways we are folded into it, just as we ourselves are folds of it.</w:t>
      </w:r>
      <w:r>
        <w:t xml:space="preserve"> </w:t>
      </w:r>
      <w:r w:rsidRPr="009C5998">
        <w:rPr>
          <w:rStyle w:val="StyleBoldUnderline"/>
        </w:rPr>
        <w:t>If we take Merleau-Ponty’s Being</w:t>
      </w:r>
      <w:r>
        <w:t xml:space="preserve"> not as a rigid foundation or a truth behind appearances but </w:t>
      </w:r>
      <w:r w:rsidRPr="009C5998">
        <w:rPr>
          <w:rStyle w:val="StyleBoldUnderline"/>
        </w:rPr>
        <w:t>as the</w:t>
      </w:r>
      <w:r>
        <w:t xml:space="preserve"> historical folding and </w:t>
      </w:r>
      <w:r w:rsidRPr="009C5998">
        <w:rPr>
          <w:rStyle w:val="StyleBoldUnderline"/>
        </w:rPr>
        <w:t>refolding of a univocity, then</w:t>
      </w:r>
      <w:r>
        <w:t xml:space="preserve"> our </w:t>
      </w:r>
      <w:r w:rsidRPr="009C5998">
        <w:rPr>
          <w:rStyle w:val="StyleBoldUnderline"/>
        </w:rPr>
        <w:t>freedom lies in the possibility of other foldings.</w:t>
      </w:r>
      <w: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w:t>
      </w:r>
      <w:r w:rsidRPr="009C5998">
        <w:rPr>
          <w:rStyle w:val="StyleBoldUnderline"/>
        </w:rPr>
        <w:t>the surface of the visible, is doubled up over its whole extension with an invisible reserve; and</w:t>
      </w:r>
      <w:r>
        <w:t xml:space="preserve"> if, finally, in our flesh as the flesh of things, </w:t>
      </w:r>
      <w:r w:rsidRPr="009C5998">
        <w:rPr>
          <w:rStyle w:val="StyleBoldUnderline"/>
        </w:rPr>
        <w:t>the actual, empirical, ontic visible, by a sort of folding back</w:t>
      </w:r>
      <w:r>
        <w:t xml:space="preserve">, invagination, or padding, </w:t>
      </w:r>
      <w:r w:rsidRPr="009C5998">
        <w:rPr>
          <w:rStyle w:val="StyleBoldUnderline"/>
        </w:rPr>
        <w:t>exhibits a visibility, a possibility that is not the shadow of the actual but its principle</w:t>
      </w:r>
      <w:r>
        <w:t xml:space="preserve"> . . . an interior horizon and an exterior horizon between which the actual visible is a partitioning and which, nonetheless, open indefinitely only upon other visibles . . .10 hat are we to make of these references? We can, to be sure, see the hand of Heidegger in them. But we may also, and for present purposes more relevantly, see an intersection with Foucault’s work on freedom. </w:t>
      </w:r>
      <w:r w:rsidRPr="009C5998">
        <w:rPr>
          <w:rStyle w:val="StyleBoldUnderline"/>
          <w:highlight w:val="cyan"/>
        </w:rPr>
        <w:t>There is an</w:t>
      </w:r>
      <w:r w:rsidRPr="00DA301A">
        <w:rPr>
          <w:highlight w:val="cyan"/>
        </w:rPr>
        <w:t xml:space="preserve"> </w:t>
      </w:r>
      <w:r w:rsidRPr="00DA301A">
        <w:rPr>
          <w:rStyle w:val="BoxX2"/>
          <w:highlight w:val="cyan"/>
        </w:rPr>
        <w:t>ontology of</w:t>
      </w:r>
      <w:r w:rsidRPr="00147D20">
        <w:rPr>
          <w:rStyle w:val="BoxX2"/>
        </w:rPr>
        <w:t xml:space="preserve"> </w:t>
      </w:r>
      <w:r w:rsidRPr="00DA301A">
        <w:rPr>
          <w:rStyle w:val="BoxX2"/>
          <w:highlight w:val="cyan"/>
        </w:rPr>
        <w:t>freedom</w:t>
      </w:r>
      <w:r>
        <w:t xml:space="preserve"> </w:t>
      </w:r>
      <w:r w:rsidRPr="009C5998">
        <w:rPr>
          <w:rStyle w:val="StyleBoldUnderline"/>
        </w:rPr>
        <w:t xml:space="preserve">at work </w:t>
      </w:r>
      <w:r w:rsidRPr="009C5998">
        <w:rPr>
          <w:rStyle w:val="StyleBoldUnderline"/>
          <w:highlight w:val="cyan"/>
        </w:rPr>
        <w:t>here</w:t>
      </w:r>
      <w:r w:rsidRPr="00DA301A">
        <w:rPr>
          <w:highlight w:val="cyan"/>
        </w:rPr>
        <w:t xml:space="preserve">, </w:t>
      </w:r>
      <w:r w:rsidRPr="00DA301A">
        <w:rPr>
          <w:rStyle w:val="CardCite1"/>
          <w:highlight w:val="cyan"/>
        </w:rPr>
        <w:t>one that situates freedom</w:t>
      </w:r>
      <w:r>
        <w:t xml:space="preserve"> not in the private reserve of an individual but </w:t>
      </w:r>
      <w:r w:rsidRPr="00DA301A">
        <w:rPr>
          <w:rStyle w:val="CardCite1"/>
          <w:highlight w:val="cyan"/>
        </w:rPr>
        <w:t>in the unfinished character of any historical situation.</w:t>
      </w:r>
      <w:r>
        <w:t xml:space="preserve"> There is more to our historical juncture, as there is to a painting, than appears to us on the surface of its visibility. The trick is to recognize this, and to take advantage of it, not only </w:t>
      </w:r>
      <w:r>
        <w:lastRenderedPageBreak/>
        <w:t xml:space="preserve">with our thoughts but with our lives. And </w:t>
      </w:r>
      <w:r w:rsidRPr="00DA301A">
        <w:rPr>
          <w:rStyle w:val="BoxX2"/>
          <w:highlight w:val="cyan"/>
        </w:rPr>
        <w:t>that is why, in the end, there can be no such thing as a sad revolutionary.</w:t>
      </w:r>
      <w:r w:rsidRPr="00DA301A">
        <w:rPr>
          <w:highlight w:val="cyan"/>
        </w:rPr>
        <w:t xml:space="preserve"> </w:t>
      </w:r>
      <w:r w:rsidRPr="009C5998">
        <w:rPr>
          <w:rStyle w:val="StyleBoldUnderline"/>
          <w:highlight w:val="cyan"/>
        </w:rPr>
        <w:t>To seek to change the world is to offer a new form of life-celebration.</w:t>
      </w:r>
      <w:r w:rsidRPr="00DA301A">
        <w:rPr>
          <w:highlight w:val="cyan"/>
        </w:rPr>
        <w:t xml:space="preserve"> </w:t>
      </w:r>
      <w:r w:rsidRPr="009C5998">
        <w:rPr>
          <w:rStyle w:val="StyleBoldUnderline"/>
          <w:highlight w:val="cyan"/>
        </w:rPr>
        <w:t>It is to articulate a fresh way of being,</w:t>
      </w:r>
      <w:r>
        <w:t xml:space="preserve"> which is at once </w:t>
      </w:r>
      <w:r w:rsidRPr="009C5998">
        <w:rPr>
          <w:rStyle w:val="StyleBoldUnderline"/>
          <w:highlight w:val="cyan"/>
        </w:rPr>
        <w:t>a way of</w:t>
      </w:r>
      <w:r w:rsidRPr="009C5998">
        <w:rPr>
          <w:rStyle w:val="StyleBoldUnderline"/>
        </w:rPr>
        <w:t xml:space="preserve"> seeing, thinking, </w:t>
      </w:r>
      <w:r w:rsidRPr="009C5998">
        <w:rPr>
          <w:rStyle w:val="StyleBoldUnderline"/>
          <w:highlight w:val="cyan"/>
        </w:rPr>
        <w:t>acting, and being acted upon.</w:t>
      </w:r>
      <w:r>
        <w:t xml:space="preserve"> </w:t>
      </w:r>
      <w:r w:rsidRPr="009C5998">
        <w:rPr>
          <w:rStyle w:val="StyleBoldUnderline"/>
        </w:rPr>
        <w:t>It is to fold Being once again upon itself</w:t>
      </w:r>
      <w:r>
        <w:t xml:space="preserve">, this time at a new point, to see what that might yield. There is, as Foucault often reminds us, no guarantee that this fold will not itself turn out to contain the intolerable. In a complex world with which we are inescapably entwined, a world we cannot view from above or outside, </w:t>
      </w:r>
      <w:r w:rsidRPr="009C5998">
        <w:rPr>
          <w:rStyle w:val="StyleBoldUnderline"/>
          <w:highlight w:val="cyan"/>
        </w:rPr>
        <w:t>there is no certainty about the results</w:t>
      </w:r>
      <w:r w:rsidRPr="009C5998">
        <w:rPr>
          <w:rStyle w:val="StyleBoldUnderline"/>
        </w:rPr>
        <w:t xml:space="preserve"> of our experiments.</w:t>
      </w:r>
      <w:r>
        <w:t xml:space="preserve"> Our politics are constructed from the same vulnerability that is the stuff of our art and our daily practices. </w:t>
      </w:r>
      <w:r w:rsidRPr="00DA301A">
        <w:rPr>
          <w:rStyle w:val="CardCite1"/>
          <w:highlight w:val="cyan"/>
        </w:rPr>
        <w:t>But to refuse to experiment is to resign oneself to the intolerable</w:t>
      </w:r>
      <w:r w:rsidRPr="009C5998">
        <w:rPr>
          <w:rStyle w:val="StyleBoldUnderline"/>
          <w:highlight w:val="cyan"/>
        </w:rPr>
        <w:t>;</w:t>
      </w:r>
      <w:r>
        <w:t xml:space="preserve"> it is to abandon both the struggle to change the world and the opportunity to celebrate living within it. And </w:t>
      </w:r>
      <w:r w:rsidRPr="00DA301A">
        <w:rPr>
          <w:rStyle w:val="CardCite1"/>
          <w:i/>
          <w:highlight w:val="cyan"/>
        </w:rPr>
        <w:t>to seek</w:t>
      </w:r>
      <w:r>
        <w:t xml:space="preserve"> one aspect without the other – </w:t>
      </w:r>
      <w:r w:rsidRPr="00DA301A">
        <w:rPr>
          <w:rStyle w:val="CardCite1"/>
          <w:i/>
          <w:highlight w:val="cyan"/>
        </w:rPr>
        <w:t>life-celebration without world-changing</w:t>
      </w:r>
      <w:r>
        <w:t xml:space="preserve">, world-changing without life-celebration – </w:t>
      </w:r>
      <w:r w:rsidRPr="00DA301A">
        <w:rPr>
          <w:rStyle w:val="CardCite1"/>
          <w:i/>
          <w:highlight w:val="cyan"/>
        </w:rPr>
        <w:t>is to refuse to acknowledge the chiasm of body and world that is the wellspring of both.</w:t>
      </w:r>
      <w:r>
        <w:t xml:space="preserve">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w:t>
      </w:r>
      <w:r w:rsidRPr="009C5998">
        <w:rPr>
          <w:rStyle w:val="StyleBoldUnderline"/>
          <w:highlight w:val="cyan"/>
        </w:rPr>
        <w:t>That is the fragile beauty</w:t>
      </w:r>
      <w:r w:rsidRPr="009C5998">
        <w:rPr>
          <w:rStyle w:val="StyleBoldUnderline"/>
        </w:rPr>
        <w:t xml:space="preserve"> that</w:t>
      </w:r>
      <w:r>
        <w:t xml:space="preserve">, in their different ways, both </w:t>
      </w:r>
      <w:r w:rsidRPr="009C5998">
        <w:rPr>
          <w:rStyle w:val="StyleBoldUnderline"/>
          <w:highlight w:val="cyan"/>
        </w:rPr>
        <w:t>Merleau-Ponty and</w:t>
      </w:r>
      <w:r w:rsidRPr="009C5998">
        <w:rPr>
          <w:rStyle w:val="StyleBoldUnderline"/>
        </w:rPr>
        <w:t xml:space="preserve"> </w:t>
      </w:r>
      <w:r w:rsidRPr="009C5998">
        <w:rPr>
          <w:rStyle w:val="StyleBoldUnderline"/>
          <w:highlight w:val="cyan"/>
        </w:rPr>
        <w:t>Foucault have placed before us.</w:t>
      </w:r>
      <w:r>
        <w:t xml:space="preserve"> The question before us is whether, in our lives and in our politics, we can be worthy of it.</w:t>
      </w:r>
    </w:p>
    <w:p w:rsidR="00DF5DA9" w:rsidRDefault="00DF5DA9" w:rsidP="00DF5DA9">
      <w:pPr>
        <w:pStyle w:val="CardT1"/>
      </w:pPr>
    </w:p>
    <w:p w:rsidR="00DF5DA9" w:rsidRPr="002D7933" w:rsidRDefault="00DF5DA9" w:rsidP="00DF5DA9">
      <w:pPr>
        <w:pStyle w:val="Heading4"/>
      </w:pPr>
      <w:r>
        <w:t xml:space="preserve">C. </w:t>
      </w:r>
      <w:r w:rsidRPr="002D7933">
        <w:rPr>
          <w:u w:val="single"/>
        </w:rPr>
        <w:t>Value-Creation</w:t>
      </w:r>
      <w:r>
        <w:t>. Compassionate suffering is key to true creativity.</w:t>
      </w:r>
    </w:p>
    <w:p w:rsidR="00DF5DA9" w:rsidRDefault="00DF5DA9" w:rsidP="00DF5DA9">
      <w:pPr>
        <w:pStyle w:val="CardT1"/>
      </w:pPr>
    </w:p>
    <w:p w:rsidR="00DF5DA9" w:rsidRDefault="00DF5DA9" w:rsidP="00DF5DA9">
      <w:pPr>
        <w:pStyle w:val="CardT1"/>
      </w:pPr>
      <w:r>
        <w:t xml:space="preserve">Michael </w:t>
      </w:r>
      <w:r w:rsidRPr="002D7933">
        <w:rPr>
          <w:rStyle w:val="CardCite1"/>
        </w:rPr>
        <w:t>Fraser</w:t>
      </w:r>
      <w:r>
        <w:t>, B.A., Ph.D.; Assistant Professor @ Harvard University, 200</w:t>
      </w:r>
      <w:r w:rsidRPr="002D7933">
        <w:rPr>
          <w:rStyle w:val="CardCite1"/>
        </w:rPr>
        <w:t>6</w:t>
      </w:r>
      <w:r>
        <w:t>, “The Compassion of Zarathustra.”</w:t>
      </w:r>
    </w:p>
    <w:p w:rsidR="00DF5DA9" w:rsidRDefault="00DF5DA9" w:rsidP="00DF5DA9">
      <w:pPr>
        <w:pStyle w:val="CardT1"/>
      </w:pPr>
    </w:p>
    <w:p w:rsidR="00DF5DA9" w:rsidRPr="009C5998" w:rsidRDefault="00DF5DA9" w:rsidP="00DF5DA9">
      <w:pPr>
        <w:pStyle w:val="CardT1"/>
        <w:rPr>
          <w:rStyle w:val="StyleBoldUnderline"/>
        </w:rPr>
      </w:pPr>
      <w:r w:rsidRPr="009C5998">
        <w:rPr>
          <w:rStyle w:val="StyleBoldUnderline"/>
          <w:highlight w:val="cyan"/>
        </w:rPr>
        <w:t>This conventional interpretation of</w:t>
      </w:r>
      <w:r>
        <w:t xml:space="preserve"> the close of </w:t>
      </w:r>
      <w:r w:rsidRPr="009C5998">
        <w:rPr>
          <w:rStyle w:val="StyleBoldUnderline"/>
          <w:highlight w:val="cyan"/>
        </w:rPr>
        <w:t>Nietzsche</w:t>
      </w:r>
      <w:r>
        <w:t xml:space="preserve">'s epic, however, </w:t>
      </w:r>
      <w:r w:rsidRPr="009C5998">
        <w:rPr>
          <w:rStyle w:val="StyleBoldUnderline"/>
          <w:highlight w:val="cyan"/>
        </w:rPr>
        <w:t>is</w:t>
      </w:r>
      <w:r>
        <w:t xml:space="preserve"> surely </w:t>
      </w:r>
      <w:r w:rsidRPr="009C5998">
        <w:rPr>
          <w:rStyle w:val="StyleBoldUnderline"/>
          <w:highlight w:val="cyan"/>
        </w:rPr>
        <w:t>incorrect.</w:t>
      </w:r>
      <w:r>
        <w:t xml:space="preserve"> A close examination of the passage in question reveals that Zarathustra never “overcomes” his compassion in the sense of ridding himself of it once and for all. There is no indication that our hero will fail to experience compassion upon further encounters with suffering, or even that he has ceased to feel compassion for the higher men. </w:t>
      </w:r>
      <w:r w:rsidRPr="009C5998">
        <w:rPr>
          <w:rStyle w:val="StyleBoldUnderline"/>
        </w:rPr>
        <w:t>Achieving “mastery” over a</w:t>
      </w:r>
      <w:r>
        <w:t xml:space="preserve"> virtue or </w:t>
      </w:r>
      <w:r w:rsidRPr="009C5998">
        <w:rPr>
          <w:rStyle w:val="StyleBoldUnderline"/>
        </w:rPr>
        <w:t>sentiment</w:t>
      </w:r>
      <w:r>
        <w:t xml:space="preserve">, remember, </w:t>
      </w:r>
      <w:r w:rsidRPr="009C5998">
        <w:rPr>
          <w:rStyle w:val="StyleBoldUnderline"/>
        </w:rPr>
        <w:t>necessarily implies retaining it in one's psyche, not abandoning it.</w:t>
      </w:r>
      <w:r>
        <w:t xml:space="preserve"> Rather than ridding himself of all sympathetic sentiments once and for all, Zarathustra affirms his feelings for the higher men as having had their “time” as an essential component of his destiny. </w:t>
      </w:r>
      <w:r w:rsidRPr="009C5998">
        <w:rPr>
          <w:rStyle w:val="StyleBoldUnderline"/>
          <w:highlight w:val="cyan"/>
        </w:rPr>
        <w:t>Compassion may cause</w:t>
      </w:r>
      <w:r w:rsidRPr="009C5998">
        <w:rPr>
          <w:rStyle w:val="StyleBoldUnderline"/>
        </w:rPr>
        <w:t xml:space="preserve"> him </w:t>
      </w:r>
      <w:r w:rsidRPr="009C5998">
        <w:rPr>
          <w:rStyle w:val="StyleBoldUnderline"/>
          <w:highlight w:val="cyan"/>
        </w:rPr>
        <w:t>real misery, but</w:t>
      </w:r>
      <w:r>
        <w:t xml:space="preserve">, when properly harnessed, </w:t>
      </w:r>
      <w:r w:rsidRPr="009C5998">
        <w:rPr>
          <w:rStyle w:val="StyleBoldUnderline"/>
        </w:rPr>
        <w:t>it helps rather than hinders Zarathustra's creativity.</w:t>
      </w:r>
      <w:r>
        <w:t xml:space="preserve"> Indeed, </w:t>
      </w:r>
      <w:r w:rsidRPr="000634B7">
        <w:rPr>
          <w:rStyle w:val="CardCite1"/>
          <w:highlight w:val="cyan"/>
        </w:rPr>
        <w:t>as tightly bound as sympathetic feelings are with</w:t>
      </w:r>
      <w:r>
        <w:t xml:space="preserve"> the possession of </w:t>
      </w:r>
      <w:r w:rsidRPr="000634B7">
        <w:rPr>
          <w:rStyle w:val="CardCite1"/>
          <w:highlight w:val="cyan"/>
        </w:rPr>
        <w:t>knowledge and</w:t>
      </w:r>
      <w:r>
        <w:t xml:space="preserve"> the faculty of </w:t>
      </w:r>
      <w:r w:rsidRPr="000634B7">
        <w:rPr>
          <w:rStyle w:val="CardCite1"/>
          <w:highlight w:val="cyan"/>
        </w:rPr>
        <w:t>imagination, they are necessarily present in any creative psyche.</w:t>
      </w:r>
      <w:r>
        <w:t xml:space="preserve"> </w:t>
      </w:r>
      <w:r w:rsidRPr="009C5998">
        <w:rPr>
          <w:rStyle w:val="StyleBoldUnderline"/>
        </w:rPr>
        <w:t>Remembering, then, that the telos of human striving is not happiness but</w:t>
      </w:r>
      <w:r>
        <w:t xml:space="preserve"> creation (more specifically </w:t>
      </w:r>
      <w:r w:rsidRPr="009C5998">
        <w:rPr>
          <w:rStyle w:val="StyleBoldUnderline"/>
        </w:rPr>
        <w:t>value-creation</w:t>
      </w:r>
      <w:r>
        <w:t xml:space="preserve">), the experience of </w:t>
      </w:r>
      <w:r w:rsidRPr="009C5998">
        <w:rPr>
          <w:rStyle w:val="StyleBoldUnderline"/>
        </w:rPr>
        <w:t>compassion is nothing to be regretted.</w:t>
      </w:r>
      <w:r>
        <w:t xml:space="preserve"> / While Rosen acknowledges that “the pitiful must be accepted as a natural part of human existence,” he nonetheless interprets Nietzsche to maintain that “it must also be destroyed in order for the creation of higher values that will themselves exclude or minimize pity by the imposition of a natural hardness that … is for Nietzsche the indispensable complement to the birth of a race of warrior-artists.”48 Yet </w:t>
      </w:r>
      <w:r w:rsidRPr="009C5998">
        <w:rPr>
          <w:rStyle w:val="StyleBoldUnderline"/>
        </w:rPr>
        <w:t>value-creation does not require the “destruction” of compassion; it requires affirmation of the imaginative strength which allows the wise to share suffering with the objects of their all-encompassing knowledge.</w:t>
      </w:r>
      <w:r>
        <w:t xml:space="preserve"> </w:t>
      </w:r>
      <w:r w:rsidRPr="000634B7">
        <w:rPr>
          <w:rStyle w:val="CardCite1"/>
          <w:highlight w:val="cyan"/>
        </w:rPr>
        <w:t>A mere brute warrior may not need to experience compassion, but a warrior-artist and value-creator surely must</w:t>
      </w:r>
      <w:r>
        <w:t xml:space="preserve">, albeit without allowing this suffering to interfere with his work. </w:t>
      </w:r>
      <w:r w:rsidRPr="009C5998">
        <w:rPr>
          <w:rStyle w:val="StyleBoldUnderline"/>
        </w:rPr>
        <w:t xml:space="preserve">Though the weak may be unable to withstand even the slightest pain, </w:t>
      </w:r>
      <w:r w:rsidRPr="009C5998">
        <w:rPr>
          <w:rStyle w:val="StyleBoldUnderline"/>
          <w:highlight w:val="cyan"/>
        </w:rPr>
        <w:t>the strong</w:t>
      </w:r>
      <w:r w:rsidRPr="009C5998">
        <w:rPr>
          <w:rStyle w:val="StyleBoldUnderline"/>
        </w:rPr>
        <w:t xml:space="preserve"> and </w:t>
      </w:r>
      <w:r w:rsidRPr="009C5998">
        <w:rPr>
          <w:rStyle w:val="StyleBoldUnderline"/>
          <w:highlight w:val="cyan"/>
        </w:rPr>
        <w:t>creative not only withstand their</w:t>
      </w:r>
      <w:r>
        <w:t xml:space="preserve"> suffering and their </w:t>
      </w:r>
      <w:r w:rsidRPr="009C5998">
        <w:rPr>
          <w:rStyle w:val="StyleBoldUnderline"/>
          <w:highlight w:val="cyan"/>
        </w:rPr>
        <w:t>sympathetic suffering—</w:t>
      </w:r>
      <w:r w:rsidRPr="000634B7">
        <w:rPr>
          <w:rStyle w:val="BoxX2"/>
          <w:b w:val="0"/>
          <w:highlight w:val="cyan"/>
        </w:rPr>
        <w:t>they positively embrace them.</w:t>
      </w:r>
      <w:r>
        <w:t xml:space="preserve"> Such suffering is of no “matter” to them, for it is no hindrance in their creative task, only a hindrance to the pursuit of happiness undertaken by the “last man” and other such degenerates (See Z I Prologue 5, p. 129). </w:t>
      </w:r>
      <w:r w:rsidRPr="009C5998">
        <w:rPr>
          <w:rStyle w:val="StyleBoldUnderline"/>
          <w:highlight w:val="cyan"/>
        </w:rPr>
        <w:t>Compassion</w:t>
      </w:r>
      <w:r w:rsidRPr="009C5998">
        <w:rPr>
          <w:rStyle w:val="StyleBoldUnderline"/>
        </w:rPr>
        <w:t xml:space="preserve">, Zarathustra concludes, </w:t>
      </w:r>
      <w:r w:rsidRPr="009C5998">
        <w:rPr>
          <w:rStyle w:val="StyleBoldUnderline"/>
          <w:highlight w:val="cyan"/>
        </w:rPr>
        <w:t>is an unbearable burden only for those who</w:t>
      </w:r>
      <w:r w:rsidRPr="009C5998">
        <w:rPr>
          <w:rStyle w:val="StyleBoldUnderline"/>
        </w:rPr>
        <w:t xml:space="preserve"> mistakenly </w:t>
      </w:r>
      <w:r w:rsidRPr="009C5998">
        <w:rPr>
          <w:rStyle w:val="StyleBoldUnderline"/>
          <w:highlight w:val="cyan"/>
        </w:rPr>
        <w:t>believe the</w:t>
      </w:r>
      <w:r w:rsidRPr="009C5998">
        <w:rPr>
          <w:rStyle w:val="StyleBoldUnderline"/>
        </w:rPr>
        <w:t xml:space="preserve"> true </w:t>
      </w:r>
      <w:r w:rsidRPr="009C5998">
        <w:rPr>
          <w:rStyle w:val="StyleBoldUnderline"/>
          <w:highlight w:val="cyan"/>
        </w:rPr>
        <w:t>goal of</w:t>
      </w:r>
      <w:r w:rsidRPr="009C5998">
        <w:rPr>
          <w:rStyle w:val="StyleBoldUnderline"/>
        </w:rPr>
        <w:t xml:space="preserve"> human </w:t>
      </w:r>
      <w:r w:rsidRPr="009C5998">
        <w:rPr>
          <w:rStyle w:val="StyleBoldUnderline"/>
          <w:highlight w:val="cyan"/>
        </w:rPr>
        <w:t>existence to be contentment rather than creation.</w:t>
      </w:r>
      <w:r>
        <w:t xml:space="preserve"> / Elsewhere, speaking of his philosophical honesty, Nietzsche reasons that, despite this honesty's regrettable aspects, “supposing that this is our virtue from which we cannot get away, we free spirits—well, let us work on it with all our malice and love and not weary of ‘perfecting’ ourselves in our virtue” (JGB VII:227, p. 345).49 Zarathustra treats compassion similarly, realizing that </w:t>
      </w:r>
      <w:r w:rsidRPr="009C5998">
        <w:rPr>
          <w:rStyle w:val="StyleBoldUnderline"/>
        </w:rPr>
        <w:t>sympathetic suffering is inseparable from</w:t>
      </w:r>
      <w:r>
        <w:t xml:space="preserve"> his </w:t>
      </w:r>
      <w:r w:rsidRPr="009C5998">
        <w:rPr>
          <w:rStyle w:val="StyleBoldUnderline"/>
        </w:rPr>
        <w:t>imaginative creativity</w:t>
      </w:r>
      <w:r w:rsidRPr="003F6E94">
        <w:t>,</w:t>
      </w:r>
      <w:r>
        <w:t xml:space="preserve"> and then returning to his destined task with the glow of a healthy soul ready to use all his faculties—including compassionate imagination—in pursuit of his chosen task.50 This, remember, is how value-creation first appears, as a great self-affirmation on the part of the naturally noble (see GM I:2, p. 462). </w:t>
      </w:r>
      <w:r w:rsidRPr="009C5998">
        <w:rPr>
          <w:rStyle w:val="StyleBoldUnderline"/>
        </w:rPr>
        <w:t xml:space="preserve">Such </w:t>
      </w:r>
      <w:r w:rsidRPr="009C5998">
        <w:rPr>
          <w:rStyle w:val="StyleBoldUnderline"/>
          <w:highlight w:val="cyan"/>
        </w:rPr>
        <w:t>a value-creator seizes</w:t>
      </w:r>
      <w:r w:rsidRPr="009C5998">
        <w:rPr>
          <w:rStyle w:val="StyleBoldUnderline"/>
        </w:rPr>
        <w:t xml:space="preserve"> the right to call even</w:t>
      </w:r>
      <w:r>
        <w:t xml:space="preserve"> his propensities for suffering—including a propensity for the </w:t>
      </w:r>
      <w:r w:rsidRPr="009C5998">
        <w:rPr>
          <w:rStyle w:val="StyleBoldUnderline"/>
          <w:highlight w:val="cyan"/>
        </w:rPr>
        <w:t>sympathetic suffering</w:t>
      </w:r>
      <w:r>
        <w:t xml:space="preserve"> of Mitleid—</w:t>
      </w:r>
      <w:r w:rsidRPr="009C5998">
        <w:rPr>
          <w:rStyle w:val="StyleBoldUnderline"/>
        </w:rPr>
        <w:t>by the name of virtue.</w:t>
      </w:r>
      <w:r>
        <w:t xml:space="preserve"> </w:t>
      </w:r>
      <w:r w:rsidRPr="009C5998">
        <w:rPr>
          <w:rStyle w:val="StyleBoldUnderline"/>
        </w:rPr>
        <w:t xml:space="preserve">The virtue so chosen will inevitably shine forth </w:t>
      </w:r>
      <w:r w:rsidRPr="009C5998">
        <w:rPr>
          <w:rStyle w:val="StyleBoldUnderline"/>
          <w:highlight w:val="cyan"/>
        </w:rPr>
        <w:t>as a sign of</w:t>
      </w:r>
      <w:r w:rsidRPr="009C5998">
        <w:rPr>
          <w:rStyle w:val="StyleBoldUnderline"/>
        </w:rPr>
        <w:t xml:space="preserve"> his </w:t>
      </w:r>
      <w:r w:rsidRPr="009C5998">
        <w:rPr>
          <w:rStyle w:val="StyleBoldUnderline"/>
          <w:highlight w:val="cyan"/>
        </w:rPr>
        <w:t>strength</w:t>
      </w:r>
      <w:r w:rsidRPr="009C5998">
        <w:rPr>
          <w:rStyle w:val="StyleBoldUnderline"/>
        </w:rPr>
        <w:t xml:space="preserve">, and be put to service </w:t>
      </w:r>
      <w:r w:rsidRPr="009C5998">
        <w:rPr>
          <w:rStyle w:val="StyleBoldUnderline"/>
          <w:highlight w:val="cyan"/>
        </w:rPr>
        <w:t>in the advancement of life.</w:t>
      </w:r>
    </w:p>
    <w:p w:rsidR="00DF5DA9" w:rsidRPr="00232E58" w:rsidRDefault="00DF5DA9" w:rsidP="00DF5DA9">
      <w:pPr>
        <w:pStyle w:val="Heading3"/>
      </w:pPr>
      <w:r>
        <w:lastRenderedPageBreak/>
        <w:t>AT: Forget Suffering Alt</w:t>
      </w:r>
    </w:p>
    <w:p w:rsidR="00DF5DA9" w:rsidRDefault="00DF5DA9" w:rsidP="00DF5DA9">
      <w:pPr>
        <w:pStyle w:val="Heading4"/>
      </w:pPr>
      <w:r>
        <w:t>Trying to turn pain into possession emphasizes a view from nowhere</w:t>
      </w:r>
    </w:p>
    <w:p w:rsidR="00DF5DA9" w:rsidRPr="00C06541" w:rsidRDefault="00DF5DA9" w:rsidP="00DF5DA9">
      <w:pPr>
        <w:tabs>
          <w:tab w:val="left" w:pos="4560"/>
        </w:tabs>
      </w:pPr>
      <w:r>
        <w:rPr>
          <w:b/>
        </w:rPr>
        <w:t xml:space="preserve">Ahmed 4 </w:t>
      </w:r>
      <w:r>
        <w:t xml:space="preserve">(Sara, </w:t>
      </w:r>
      <w:r w:rsidRPr="00103ADC">
        <w:t>Australian and British academic working at the intersection of feminist theory, queer theory, critical race theory and postcolonialism</w:t>
      </w:r>
      <w:r>
        <w:t xml:space="preserve"> “The Cultural Politics of Emotion”, </w:t>
      </w:r>
      <w:hyperlink r:id="rId11" w:anchor="v=onepage&amp;q=Emotion%20Pain%20Spectacle&amp;f=false" w:history="1">
        <w:r w:rsidRPr="00A3743D">
          <w:rPr>
            <w:rStyle w:val="Hyperlink"/>
          </w:rPr>
          <w:t>http://books.google.com/books?hl=en&amp;lr=&amp;id=QT8YAgAAQBAJ&amp;oi=fnd&amp;pg=PP1&amp;dq=Emotion+Pain+Spectacle&amp;ots=G1xGus-RMD&amp;sig=WTOzM5XSx5ggYFmCKBHpZj4aW-g#v=onepage&amp;q=Emotion%20Pain%20Spectacle&amp;f=false</w:t>
        </w:r>
      </w:hyperlink>
      <w:r>
        <w:t xml:space="preserve">) </w:t>
      </w:r>
    </w:p>
    <w:p w:rsidR="00DF5DA9" w:rsidRDefault="00DF5DA9" w:rsidP="00DF5DA9">
      <w:pPr>
        <w:tabs>
          <w:tab w:val="left" w:pos="4560"/>
        </w:tabs>
        <w:rPr>
          <w:rStyle w:val="StyleBoldUnderline"/>
        </w:rPr>
      </w:pPr>
      <w:r w:rsidRPr="00103ADC">
        <w:rPr>
          <w:sz w:val="16"/>
        </w:rPr>
        <w:t xml:space="preserve">I have associated emotions not with individuals, and their interior states or character, nor with the quality of objects, but with ‘signs’ and how they work on and in relation to bodies. Of course, </w:t>
      </w:r>
      <w:r w:rsidRPr="00103ADC">
        <w:rPr>
          <w:rStyle w:val="StyleBoldUnderline"/>
        </w:rPr>
        <w:t>emotions have often been linked to the power of language</w:t>
      </w:r>
      <w:r w:rsidRPr="00103ADC">
        <w:rPr>
          <w:sz w:val="16"/>
        </w:rPr>
        <w:t xml:space="preserve">. But </w:t>
      </w:r>
      <w:r w:rsidRPr="00103ADC">
        <w:rPr>
          <w:rStyle w:val="StyleBoldUnderline"/>
        </w:rPr>
        <w:t>they are often constructed as an instrument: as something that we use simply to persuade or seduce others into false belief</w:t>
      </w:r>
      <w:r w:rsidRPr="00103ADC">
        <w:rPr>
          <w:sz w:val="16"/>
        </w:rPr>
        <w:t xml:space="preserve"> (emotion as rhetoric, rhetoric as style without content). Such </w:t>
      </w:r>
      <w:r w:rsidRPr="00103ADC">
        <w:rPr>
          <w:rStyle w:val="StyleBoldUnderline"/>
        </w:rPr>
        <w:t>a view constructs emotion as a possession, at the same time that it presumes that emotions are a lower form of speech</w:t>
      </w:r>
      <w:r w:rsidRPr="00103ADC">
        <w:rPr>
          <w:sz w:val="16"/>
        </w:rPr>
        <w:t xml:space="preserve">. </w:t>
      </w:r>
      <w:r w:rsidRPr="00103ADC">
        <w:rPr>
          <w:rStyle w:val="Emphasis"/>
        </w:rPr>
        <w:t>This presumption in turn elevates reasonableness or detachment into a better address, one that does not seek to stir up trouble</w:t>
      </w:r>
      <w:r w:rsidRPr="00103ADC">
        <w:rPr>
          <w:sz w:val="16"/>
        </w:rPr>
        <w:t xml:space="preserve">. I have offered an alternative view of emotions as operating precisely where </w:t>
      </w:r>
      <w:r w:rsidRPr="00103ADC">
        <w:rPr>
          <w:rStyle w:val="StyleBoldUnderline"/>
        </w:rPr>
        <w:t>we don’t register their effects in the determination of the relation between signs</w:t>
      </w:r>
      <w:r w:rsidRPr="00103ADC">
        <w:rPr>
          <w:sz w:val="16"/>
        </w:rPr>
        <w:t xml:space="preserve">, a relation that is often concealed by the form of the relation: the metonymic proximity between signs. In Chapter 4, I called this determination ‘stickiness’, examining how ‘signs’ become sticky or saturated with affect. My discussion of emotive language was not then a discussion of a special class or genre of speech, which can be separated from other kinds of speech. Rather this model of ‘sticky signs’ shows us how </w:t>
      </w:r>
      <w:r w:rsidRPr="00103ADC">
        <w:rPr>
          <w:rStyle w:val="StyleBoldUnderline"/>
        </w:rPr>
        <w:t>language works as a form of power in which emotions align some bodies with others, as well as stick different figures together, by the way they move us</w:t>
      </w:r>
      <w:r w:rsidRPr="00103ADC">
        <w:rPr>
          <w:sz w:val="16"/>
        </w:rPr>
        <w:t>. If emotions are not possessions, then the terrain of (in)justice cannot be a question of ‘having’ or ‘not having’ an emotion. Interestingly</w:t>
      </w:r>
      <w:r w:rsidRPr="00103ADC">
        <w:rPr>
          <w:rStyle w:val="StyleBoldUnderline"/>
        </w:rPr>
        <w:t>, in moral and political philosophy, those who argue that emotions are relevant to justice</w:t>
      </w:r>
      <w:r w:rsidRPr="00103ADC">
        <w:rPr>
          <w:sz w:val="16"/>
        </w:rPr>
        <w:t xml:space="preserve">, often do so via a model of character and virtue. Robert C. Solomon, for example, following from a classical view of justice as virtue, and David Hume’s and Adam Smith’s concept of moral sentiments, argues that: ‘Justice is first of all a function of personal character, a matter of ordinary, everyday feeling’ (Solomon 1995:3). </w:t>
      </w:r>
      <w:r w:rsidRPr="00103ADC">
        <w:rPr>
          <w:rStyle w:val="StyleBoldUnderline"/>
        </w:rPr>
        <w:t>Justice becomes a form of feeling, which is about ‘fellow-feeling’, a capacity to feel for others, and to sympathise with their pain</w:t>
      </w:r>
      <w:r w:rsidRPr="00103ADC">
        <w:rPr>
          <w:sz w:val="16"/>
        </w:rPr>
        <w:t xml:space="preserve"> (Solomon 1995:3, see also Smith 1966:10). We have already seen the risks of justice defined in terms of sympathy or compassion: justice then becomes a sign of what I can give to others, and works to elevate some subjects over others, through the reification of their capacity for love or ‘fellow-feeling’ (see Chapters 1 and 6). But we must also challenge the view that justice is about having the right kind of feelings, or being the right kind of subject. Justice is not about ‘good character’. Not only does this model work to conceal the power relations at stake in defining what is good-in-itself, but it also works to individuate, personalize and privatize the social relation of (in) justice. Character is, after all, an effect rather than a ground of social life. </w:t>
      </w:r>
      <w:r w:rsidRPr="00103ADC">
        <w:rPr>
          <w:rStyle w:val="StyleBoldUnderline"/>
        </w:rPr>
        <w:t xml:space="preserve">Emotions then cannot be installed as the ‘truth’ of injustice, partly as they do not simply belong to subjects. </w:t>
      </w:r>
    </w:p>
    <w:p w:rsidR="00DF5DA9" w:rsidRDefault="00DF5DA9" w:rsidP="00DF5DA9">
      <w:pPr>
        <w:pStyle w:val="Heading4"/>
      </w:pPr>
      <w:r>
        <w:t>Pain and suffering cannot be separated from political methodology – their attempt to links to the 1AC</w:t>
      </w:r>
    </w:p>
    <w:p w:rsidR="00DF5DA9" w:rsidRDefault="00DF5DA9" w:rsidP="00DF5DA9">
      <w:pPr>
        <w:tabs>
          <w:tab w:val="left" w:pos="4560"/>
        </w:tabs>
      </w:pPr>
      <w:r>
        <w:rPr>
          <w:b/>
        </w:rPr>
        <w:t xml:space="preserve">Ahmed 4 </w:t>
      </w:r>
      <w:r w:rsidRPr="00103ADC">
        <w:t xml:space="preserve">(Sara, Australian and British academic working at the intersection of feminist theory, queer theory, critical race theory and postcolonialism “The Cultural Politics of Emotion”, </w:t>
      </w:r>
      <w:hyperlink r:id="rId12" w:anchor="v=onepage&amp;q=Emotion%20Pain%20Spectacle&amp;f=false" w:history="1">
        <w:r w:rsidRPr="00103ADC">
          <w:rPr>
            <w:rStyle w:val="Hyperlink"/>
          </w:rPr>
          <w:t>http://books.google.com/books?hl=en&amp;lr=&amp;id=QT8YAgAAQBAJ&amp;oi=fnd&amp;pg=PP1&amp;dq=Emotion+Pain+Spectacle&amp;ots=G1xGus-RMD&amp;sig=WTOzM5XSx5ggYFmCKBHpZj4aW-g#v=onepage&amp;q=Emotion%20Pain%20Spectacle&amp;f=false</w:t>
        </w:r>
      </w:hyperlink>
      <w:r w:rsidRPr="00103ADC">
        <w:t xml:space="preserve">) </w:t>
      </w:r>
    </w:p>
    <w:p w:rsidR="00DF5DA9" w:rsidRPr="00103ADC" w:rsidRDefault="00DF5DA9" w:rsidP="00DF5DA9">
      <w:pPr>
        <w:rPr>
          <w:rStyle w:val="StyleBoldUnderline"/>
        </w:rPr>
      </w:pPr>
      <w:r w:rsidRPr="00103ADC">
        <w:rPr>
          <w:sz w:val="16"/>
        </w:rPr>
        <w:t xml:space="preserve">The relation between injustice and feeling bad is complicated. Lauren Berlant has argued that injustice cannot be reduced to pain, or feeling bad (Berlant 2000: 35). </w:t>
      </w:r>
      <w:r w:rsidRPr="00820934">
        <w:rPr>
          <w:rStyle w:val="StyleBoldUnderline"/>
        </w:rPr>
        <w:t>Although pain and injustice cannot be reduced, they also cannot be separated: the fact of suffering, for example, has something to do with what is ‘wrong’ about systematic forms of violence, as relations of force and harm</w:t>
      </w:r>
      <w:r w:rsidRPr="00103ADC">
        <w:rPr>
          <w:sz w:val="16"/>
        </w:rPr>
        <w:t xml:space="preserve"> (see Chapter 1). The effects of violence arc something to do with why violence can be judged as ‘bad’. Now, this is not to say that what makes violence bad is the other’s suffering. To make such a claim is dangerous: it makes the judgement of right and wrong dependent upon the existence of emotions. The reduction of judgements about what is bad or wrong to ex</w:t>
      </w:r>
      <w:r w:rsidRPr="00103ADC">
        <w:rPr>
          <w:sz w:val="16"/>
        </w:rPr>
        <w:softHyphen/>
        <w:t xml:space="preserve">periences of hurt, pain or suffering would be deeply problematic. For the claim would allow violence to be sustained in the event that the other claimed not to suffer, or that I claimed the other did not suffer. We must remember that </w:t>
      </w:r>
      <w:r w:rsidRPr="00103ADC">
        <w:rPr>
          <w:rStyle w:val="StyleBoldUnderline"/>
        </w:rPr>
        <w:t>some forms of violence remain concealed as violence, as effects of social norms that are hidden from view</w:t>
      </w:r>
      <w:r w:rsidRPr="00103ADC">
        <w:rPr>
          <w:sz w:val="16"/>
        </w:rPr>
        <w:t xml:space="preserve">. Given this, </w:t>
      </w:r>
      <w:r w:rsidRPr="00103ADC">
        <w:rPr>
          <w:rStyle w:val="StyleBoldUnderline"/>
        </w:rPr>
        <w:t>violence itself could be justified on the grounds of the absence of consciously-felt suffering. The reduction of injustice to emotions also ‘justifies’ claims of access to the inferiority of the feelings of others</w:t>
      </w:r>
      <w:r w:rsidRPr="00103ADC">
        <w:rPr>
          <w:sz w:val="16"/>
        </w:rPr>
        <w:t xml:space="preserve">. We have probably all heard arguments that justify power relations through the claim that this other is in fact ‘not hurting,’ or might even be ‘content,’ or ‘happy’. Indeed, I could make this claim about myself: ‘I do not </w:t>
      </w:r>
      <w:r w:rsidRPr="00103ADC">
        <w:rPr>
          <w:sz w:val="16"/>
        </w:rPr>
        <w:lastRenderedPageBreak/>
        <w:t xml:space="preserve">hurt, I am happy, therefore it is not wrong.’ But </w:t>
      </w:r>
      <w:r w:rsidRPr="00103ADC">
        <w:rPr>
          <w:rStyle w:val="StyleBoldUnderline"/>
        </w:rPr>
        <w:t>emotions are not transparent and they are not simply about a relation of the subject to itself, or even the relation of the subject to its own history.</w:t>
      </w:r>
    </w:p>
    <w:p w:rsidR="00DF5DA9" w:rsidRDefault="00DF5DA9" w:rsidP="00DF5DA9">
      <w:pPr>
        <w:pStyle w:val="Heading1"/>
      </w:pPr>
      <w:r>
        <w:lastRenderedPageBreak/>
        <w:t>1AR</w:t>
      </w:r>
    </w:p>
    <w:p w:rsidR="00DF5DA9" w:rsidRDefault="00DF5DA9" w:rsidP="00DF5DA9">
      <w:pPr>
        <w:pStyle w:val="Heading2"/>
      </w:pPr>
      <w:r>
        <w:lastRenderedPageBreak/>
        <w:t>Nietzsche</w:t>
      </w:r>
    </w:p>
    <w:p w:rsidR="00DF5DA9" w:rsidRDefault="00DF5DA9" w:rsidP="00DF5DA9">
      <w:pPr>
        <w:pStyle w:val="Heading3"/>
      </w:pPr>
      <w:r>
        <w:lastRenderedPageBreak/>
        <w:t>AT: Ballots Bad</w:t>
      </w:r>
    </w:p>
    <w:p w:rsidR="00DF5DA9" w:rsidRPr="00F036C9" w:rsidRDefault="00DF5DA9" w:rsidP="00DF5DA9">
      <w:pPr>
        <w:pStyle w:val="Heading4"/>
      </w:pPr>
      <w:r>
        <w:t xml:space="preserve">Only the </w:t>
      </w:r>
      <w:r>
        <w:rPr>
          <w:u w:val="single"/>
        </w:rPr>
        <w:t>ballot</w:t>
      </w:r>
      <w:r>
        <w:t xml:space="preserve"> forces teams to confront the racial privilege that is upheld now – Louisville movement proves</w:t>
      </w:r>
    </w:p>
    <w:p w:rsidR="00DF5DA9" w:rsidRDefault="00DF5DA9" w:rsidP="00DF5DA9">
      <w:r>
        <w:t xml:space="preserve">Dr. Shanara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DF5DA9" w:rsidRPr="00DF5DA9" w:rsidRDefault="00DF5DA9" w:rsidP="00DF5DA9">
      <w:pPr>
        <w:rPr>
          <w:b/>
          <w:iCs/>
          <w:u w:val="single"/>
        </w:rPr>
      </w:pPr>
      <w:r w:rsidRPr="00F036C9">
        <w:rPr>
          <w:sz w:val="16"/>
        </w:rPr>
        <w:t>Zompetti’s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community,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bookmarkStart w:id="0" w:name="_GoBack"/>
      <w:bookmarkEnd w:id="0"/>
    </w:p>
    <w:p w:rsidR="00DF5DA9" w:rsidRDefault="00DF5DA9" w:rsidP="00DF5DA9">
      <w:pPr>
        <w:pStyle w:val="Heading3"/>
      </w:pPr>
      <w:r>
        <w:lastRenderedPageBreak/>
        <w:t>AT: S4O</w:t>
      </w:r>
    </w:p>
    <w:p w:rsidR="00DF5DA9" w:rsidRDefault="00DF5DA9" w:rsidP="00DF5DA9">
      <w:pPr>
        <w:pStyle w:val="Heading4"/>
      </w:pPr>
      <w:r>
        <w:t>Care for the other is good</w:t>
      </w:r>
    </w:p>
    <w:p w:rsidR="00DF5DA9" w:rsidRPr="00C10374" w:rsidRDefault="00DF5DA9" w:rsidP="00DF5DA9">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DF5DA9" w:rsidRDefault="00DF5DA9" w:rsidP="00DF5DA9">
      <w:pPr>
        <w:pStyle w:val="Smalltext"/>
      </w:pPr>
      <w:r>
        <w:br/>
      </w:r>
      <w:r w:rsidRPr="00C14F86">
        <w:rPr>
          <w:rStyle w:val="StyleBoldUnderline"/>
        </w:rPr>
        <w:t xml:space="preserve">In her recent article, "The Problems of Speaking For Others," Linda </w:t>
      </w:r>
      <w:r w:rsidRPr="00C10374">
        <w:rPr>
          <w:rStyle w:val="StyleBoldUnderline"/>
          <w:highlight w:val="yellow"/>
        </w:rPr>
        <w:t>Alcoff</w:t>
      </w:r>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r w:rsidRPr="00C10374">
        <w:t>Alcoff's arguments are rich and their implications are many, but one implication is relevant to a vital feminist public forum.</w:t>
      </w:r>
      <w:r w:rsidRPr="00C14F86">
        <w:rPr>
          <w:rStyle w:val="StyleBoldUnderline"/>
        </w:rPr>
        <w:t xml:space="preserve"> </w:t>
      </w:r>
      <w:r w:rsidRPr="00C10374">
        <w:rPr>
          <w:rStyle w:val="Emphasis"/>
          <w:highlight w:val="yellow"/>
        </w:rPr>
        <w:t>The retreat from speaking for others politically dangerous because it erodes public discourse.</w:t>
      </w:r>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r w:rsidRPr="00C10374">
        <w:t>Alcoff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639F7">
        <w:rPr>
          <w:rStyle w:val="StyleBoldUnderline"/>
        </w:rPr>
        <w:t>This protection also gives the speaker immunity from having to be "true" to the experiences and needs of others. As a form</w:t>
      </w:r>
      <w:r w:rsidRPr="00C14F86">
        <w:rPr>
          <w:rStyle w:val="StyleBoldUnderline"/>
        </w:rPr>
        <w:t xml:space="preserve">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w:t>
      </w:r>
      <w:r w:rsidRPr="00C639F7">
        <w:rPr>
          <w:rStyle w:val="StyleBoldUnderline"/>
        </w:rPr>
        <w:t>efficacy. Alcoff illustrates this point with a list of people--Steven Biko, Edward Said, Rigoberta Menchu--who have indeed spoken for others with significant political impact. As she blu</w:t>
      </w:r>
      <w:r w:rsidRPr="00C14F86">
        <w:rPr>
          <w:rStyle w:val="StyleBoldUnderline"/>
        </w:rPr>
        <w:t xml:space="preserve">ntly </w:t>
      </w:r>
      <w:r w:rsidRPr="00C10374">
        <w:rPr>
          <w:rStyle w:val="StyleBoldUnderline"/>
        </w:rPr>
        <w:t xml:space="preserve">puts it, </w:t>
      </w:r>
      <w:r w:rsidRPr="00C10374">
        <w:rPr>
          <w:rStyle w:val="Emphasis"/>
        </w:rPr>
        <w:t xml:space="preserve">both </w:t>
      </w:r>
      <w:r w:rsidRPr="00C10374">
        <w:rPr>
          <w:rStyle w:val="Emphasis"/>
          <w:highlight w:val="yellow"/>
        </w:rPr>
        <w:t>collective action</w:t>
      </w:r>
      <w:r w:rsidRPr="00C639F7">
        <w:rPr>
          <w:rStyle w:val="Emphasis"/>
        </w:rPr>
        <w:t xml:space="preserve"> and coalition </w:t>
      </w:r>
      <w:r w:rsidRPr="00C10374">
        <w:rPr>
          <w:rStyle w:val="Emphasis"/>
          <w:highlight w:val="yellow"/>
        </w:rPr>
        <w:t>necessitate speaking for others.</w:t>
      </w:r>
    </w:p>
    <w:p w:rsidR="00DF5DA9" w:rsidRPr="00C639F7"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Default="00DF5DA9" w:rsidP="00DF5DA9"/>
    <w:p w:rsidR="00DF5DA9" w:rsidRPr="00DF5DA9" w:rsidRDefault="00DF5DA9" w:rsidP="00DF5DA9"/>
    <w:sectPr w:rsidR="00DF5DA9" w:rsidRPr="00DF5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1C7" w:rsidRDefault="008061C7" w:rsidP="005F5576">
      <w:r>
        <w:separator/>
      </w:r>
    </w:p>
  </w:endnote>
  <w:endnote w:type="continuationSeparator" w:id="0">
    <w:p w:rsidR="008061C7" w:rsidRDefault="008061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1C7" w:rsidRDefault="008061C7" w:rsidP="005F5576">
      <w:r>
        <w:separator/>
      </w:r>
    </w:p>
  </w:footnote>
  <w:footnote w:type="continuationSeparator" w:id="0">
    <w:p w:rsidR="008061C7" w:rsidRDefault="008061C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A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CB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C7"/>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DF5DA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DF5DA9"/>
    <w:rPr>
      <w:rFonts w:eastAsia="Calibri"/>
      <w:sz w:val="14"/>
    </w:rPr>
  </w:style>
  <w:style w:type="character" w:customStyle="1" w:styleId="SmalltextChar">
    <w:name w:val="Small text Char"/>
    <w:aliases w:val="Quote Char,Quote1 Char1"/>
    <w:link w:val="Smalltext"/>
    <w:rsid w:val="00DF5DA9"/>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DF5DA9"/>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qFormat/>
    <w:rsid w:val="00DF5DA9"/>
    <w:pPr>
      <w:widowControl w:val="0"/>
      <w:jc w:val="both"/>
    </w:pPr>
    <w:rPr>
      <w:rFonts w:eastAsia="Calibri"/>
      <w:kern w:val="2"/>
      <w:sz w:val="14"/>
      <w:szCs w:val="14"/>
      <w:lang w:val="x-none" w:eastAsia="zh-TW"/>
    </w:rPr>
  </w:style>
  <w:style w:type="character" w:customStyle="1" w:styleId="CardT1Char">
    <w:name w:val="CardT1 Char"/>
    <w:link w:val="CardT1"/>
    <w:rsid w:val="00DF5DA9"/>
    <w:rPr>
      <w:rFonts w:ascii="Times New Roman" w:eastAsia="Calibri" w:hAnsi="Times New Roman" w:cs="Times New Roman"/>
      <w:kern w:val="2"/>
      <w:sz w:val="14"/>
      <w:szCs w:val="14"/>
      <w:lang w:val="x-none" w:eastAsia="zh-TW"/>
    </w:rPr>
  </w:style>
  <w:style w:type="character" w:customStyle="1" w:styleId="CardCite1">
    <w:name w:val="CardCite1"/>
    <w:qFormat/>
    <w:rsid w:val="00DF5DA9"/>
    <w:rPr>
      <w:rFonts w:ascii="Times New Roman" w:hAnsi="Times New Roman"/>
      <w:b/>
      <w:sz w:val="22"/>
      <w:szCs w:val="22"/>
      <w:u w:val="single"/>
      <w:lang w:val="en-US" w:eastAsia="en-US" w:bidi="ar-SA"/>
    </w:rPr>
  </w:style>
  <w:style w:type="character" w:customStyle="1" w:styleId="BoxX2">
    <w:name w:val="BoxX2"/>
    <w:qFormat/>
    <w:rsid w:val="00DF5DA9"/>
    <w:rPr>
      <w:rFonts w:ascii="Times New Roman" w:hAnsi="Times New Roman"/>
      <w:b/>
      <w:sz w:val="22"/>
      <w:u w:val="single"/>
      <w:bdr w:val="single" w:sz="4" w:space="0" w:color="auto"/>
    </w:rPr>
  </w:style>
  <w:style w:type="character" w:customStyle="1" w:styleId="apple-converted-space">
    <w:name w:val="apple-converted-space"/>
    <w:basedOn w:val="DefaultParagraphFont"/>
    <w:rsid w:val="00DF5D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DF5DA9"/>
    <w:rPr>
      <w:rFonts w:eastAsia="Calibri"/>
      <w:sz w:val="14"/>
    </w:rPr>
  </w:style>
  <w:style w:type="character" w:customStyle="1" w:styleId="SmalltextChar">
    <w:name w:val="Small text Char"/>
    <w:aliases w:val="Quote Char,Quote1 Char1"/>
    <w:link w:val="Smalltext"/>
    <w:rsid w:val="00DF5DA9"/>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DF5DA9"/>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qFormat/>
    <w:rsid w:val="00DF5DA9"/>
    <w:pPr>
      <w:widowControl w:val="0"/>
      <w:jc w:val="both"/>
    </w:pPr>
    <w:rPr>
      <w:rFonts w:eastAsia="Calibri"/>
      <w:kern w:val="2"/>
      <w:sz w:val="14"/>
      <w:szCs w:val="14"/>
      <w:lang w:val="x-none" w:eastAsia="zh-TW"/>
    </w:rPr>
  </w:style>
  <w:style w:type="character" w:customStyle="1" w:styleId="CardT1Char">
    <w:name w:val="CardT1 Char"/>
    <w:link w:val="CardT1"/>
    <w:rsid w:val="00DF5DA9"/>
    <w:rPr>
      <w:rFonts w:ascii="Times New Roman" w:eastAsia="Calibri" w:hAnsi="Times New Roman" w:cs="Times New Roman"/>
      <w:kern w:val="2"/>
      <w:sz w:val="14"/>
      <w:szCs w:val="14"/>
      <w:lang w:val="x-none" w:eastAsia="zh-TW"/>
    </w:rPr>
  </w:style>
  <w:style w:type="character" w:customStyle="1" w:styleId="CardCite1">
    <w:name w:val="CardCite1"/>
    <w:qFormat/>
    <w:rsid w:val="00DF5DA9"/>
    <w:rPr>
      <w:rFonts w:ascii="Times New Roman" w:hAnsi="Times New Roman"/>
      <w:b/>
      <w:sz w:val="22"/>
      <w:szCs w:val="22"/>
      <w:u w:val="single"/>
      <w:lang w:val="en-US" w:eastAsia="en-US" w:bidi="ar-SA"/>
    </w:rPr>
  </w:style>
  <w:style w:type="character" w:customStyle="1" w:styleId="BoxX2">
    <w:name w:val="BoxX2"/>
    <w:qFormat/>
    <w:rsid w:val="00DF5DA9"/>
    <w:rPr>
      <w:rFonts w:ascii="Times New Roman" w:hAnsi="Times New Roman"/>
      <w:b/>
      <w:sz w:val="22"/>
      <w:u w:val="single"/>
      <w:bdr w:val="single" w:sz="4" w:space="0" w:color="auto"/>
    </w:rPr>
  </w:style>
  <w:style w:type="character" w:customStyle="1" w:styleId="apple-converted-space">
    <w:name w:val="apple-converted-space"/>
    <w:basedOn w:val="DefaultParagraphFont"/>
    <w:rsid w:val="00DF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ooks.google.com/books?hl=en&amp;lr=&amp;id=QT8YAgAAQBAJ&amp;oi=fnd&amp;pg=PP1&amp;dq=Emotion+Pain+Spectacle&amp;ots=G1xGus-RMD&amp;sig=WTOzM5XSx5ggYFmCKBHpZj4aW-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ooks.google.com/books?hl=en&amp;lr=&amp;id=QT8YAgAAQBAJ&amp;oi=fnd&amp;pg=PP1&amp;dq=Emotion+Pain+Spectacle&amp;ots=G1xGus-RMD&amp;sig=WTOzM5XSx5ggYFmCKBHpZj4aW-g" TargetMode="External"/><Relationship Id="rId5" Type="http://schemas.microsoft.com/office/2007/relationships/stylesWithEffects" Target="stylesWithEffects.xml"/><Relationship Id="rId10" Type="http://schemas.openxmlformats.org/officeDocument/2006/relationships/hyperlink" Target="https://research.wsulibs.wsu.edu/xmlui/bitstream/handle/2376/492/s_naynaha_050306.pdf?sequence=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6384</Words>
  <Characters>36394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2014-04-15T16:01:00Z</dcterms:created>
  <dcterms:modified xsi:type="dcterms:W3CDTF">2014-04-15T16:03:00Z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