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408" w:rsidRDefault="003E3408" w:rsidP="003E3408">
      <w:pPr>
        <w:pStyle w:val="Heading3"/>
      </w:pPr>
      <w:bookmarkStart w:id="0" w:name="_GoBack"/>
      <w:bookmarkEnd w:id="0"/>
      <w:r>
        <w:t>1AC New Scenario</w:t>
      </w:r>
    </w:p>
    <w:p w:rsidR="003E3408" w:rsidRPr="00C77F8D" w:rsidRDefault="003E3408" w:rsidP="003E3408"/>
    <w:p w:rsidR="003E3408" w:rsidRDefault="003E3408" w:rsidP="003E3408">
      <w:r>
        <w:t>Nickel prices will increase by 2014 despite recent decline--- nickel shortages are coming --- our evidence is future predictive</w:t>
      </w:r>
    </w:p>
    <w:p w:rsidR="003E3408" w:rsidRDefault="003E3408" w:rsidP="003E3408">
      <w:r>
        <w:t xml:space="preserve">AJM, 10/17 (Australian Journal of Mining, "Experts bullish on nickel prices but timing unclear", </w:t>
      </w:r>
      <w:hyperlink r:id="rId10" w:history="1">
        <w:r>
          <w:rPr>
            <w:rStyle w:val="Hyperlink"/>
          </w:rPr>
          <w:t>www.theajmonline.com.au/mining_news/news/2013/october/october-17-2013/other-news/experts-bullish-on-nickel-prices-but-timing-unclear</w:t>
        </w:r>
      </w:hyperlink>
      <w:r>
        <w:t>)</w:t>
      </w:r>
    </w:p>
    <w:p w:rsidR="003E3408" w:rsidRDefault="003E3408" w:rsidP="003E3408"/>
    <w:p w:rsidR="003E3408" w:rsidRDefault="003E3408" w:rsidP="003E3408">
      <w:proofErr w:type="gramStart"/>
      <w:r>
        <w:t>A trio of metals experts have</w:t>
      </w:r>
      <w:proofErr w:type="gramEnd"/>
      <w:r>
        <w:t xml:space="preserve"> expressed their confidence in the long-term outlook </w:t>
      </w:r>
    </w:p>
    <w:p w:rsidR="003E3408" w:rsidRDefault="003E3408" w:rsidP="003E3408">
      <w:r>
        <w:t>AND</w:t>
      </w:r>
    </w:p>
    <w:p w:rsidR="003E3408" w:rsidRDefault="003E3408" w:rsidP="003E3408">
      <w:proofErr w:type="gramStart"/>
      <w:r>
        <w:t>could</w:t>
      </w:r>
      <w:proofErr w:type="gramEnd"/>
      <w:r>
        <w:t xml:space="preserve"> expect some price-driving tightness in supply to smelters from 2014.</w:t>
      </w:r>
    </w:p>
    <w:p w:rsidR="003E3408" w:rsidRDefault="003E3408" w:rsidP="003E3408">
      <w:r>
        <w:t xml:space="preserve">The plan decreases domestic nickel alloy prices --- several internal links --- </w:t>
      </w:r>
    </w:p>
    <w:p w:rsidR="003E3408" w:rsidRDefault="003E3408" w:rsidP="003E3408"/>
    <w:p w:rsidR="003E3408" w:rsidRDefault="003E3408" w:rsidP="003E3408">
      <w:r>
        <w:t>First --- transportation costs</w:t>
      </w:r>
    </w:p>
    <w:p w:rsidR="003E3408" w:rsidRDefault="003E3408" w:rsidP="003E3408">
      <w:r>
        <w:t>Coleman 1 (Jonathan R., Project Leader and Presenter – Association for the Study of the Cuban Economy, “THE ECONOMIC IMPACT OF U.S. SANCTIONS WITH RESPECT TO CUBA”, Association for the Study of the Cuban Economy, http://www.ascecuba.org/publications/proceedings/volume11/pdfs/coleman.pdf)</w:t>
      </w:r>
    </w:p>
    <w:p w:rsidR="003E3408" w:rsidRDefault="003E3408" w:rsidP="003E3408"/>
    <w:p w:rsidR="003E3408" w:rsidRDefault="003E3408" w:rsidP="003E3408">
      <w:proofErr w:type="gramStart"/>
      <w:r>
        <w:t>Nickel and cobalt.</w:t>
      </w:r>
      <w:proofErr w:type="gramEnd"/>
      <w:r>
        <w:t xml:space="preserve"> The United States produces no primary nickel and cobalt, while </w:t>
      </w:r>
    </w:p>
    <w:p w:rsidR="003E3408" w:rsidRDefault="003E3408" w:rsidP="003E3408">
      <w:r>
        <w:t>AND</w:t>
      </w:r>
    </w:p>
    <w:p w:rsidR="003E3408" w:rsidRDefault="003E3408" w:rsidP="003E3408">
      <w:r>
        <w:t>Canada (valued at between $55 million and $71 million annually).</w:t>
      </w:r>
    </w:p>
    <w:p w:rsidR="003E3408" w:rsidRDefault="003E3408" w:rsidP="003E3408"/>
    <w:p w:rsidR="003E3408" w:rsidRDefault="003E3408" w:rsidP="003E3408">
      <w:r>
        <w:t xml:space="preserve">Second --- Cuban mining expansion --- the plan’s signal is </w:t>
      </w:r>
      <w:proofErr w:type="gramStart"/>
      <w:r>
        <w:t>key</w:t>
      </w:r>
      <w:proofErr w:type="gramEnd"/>
    </w:p>
    <w:p w:rsidR="003E3408" w:rsidRDefault="003E3408" w:rsidP="003E3408">
      <w:r>
        <w:t>USITC 1 (U.S. International Trade Commission, “THE ECONOMIC IMPACT OF U.S. SANCTIONS WITH RESPECT TO CUBA”, USITC Publication 3398, Investigation No. 332-413, February, http://www.usitc.gov/publications/332/PUB3398.pdf)</w:t>
      </w:r>
    </w:p>
    <w:p w:rsidR="003E3408" w:rsidRDefault="003E3408" w:rsidP="003E3408"/>
    <w:p w:rsidR="003E3408" w:rsidRDefault="003E3408" w:rsidP="003E3408">
      <w:r>
        <w:t xml:space="preserve">The current impact of sanctions is to discourage foreign investment in Cuba by raising the </w:t>
      </w:r>
    </w:p>
    <w:p w:rsidR="003E3408" w:rsidRDefault="003E3408" w:rsidP="003E3408">
      <w:r>
        <w:t>AND</w:t>
      </w:r>
    </w:p>
    <w:p w:rsidR="003E3408" w:rsidRDefault="003E3408" w:rsidP="003E3408">
      <w:proofErr w:type="gramStart"/>
      <w:r>
        <w:t>projects</w:t>
      </w:r>
      <w:proofErr w:type="gramEnd"/>
      <w:r>
        <w:t xml:space="preserve"> that would result from access to the U.S. market.</w:t>
      </w:r>
    </w:p>
    <w:p w:rsidR="003E3408" w:rsidRDefault="003E3408" w:rsidP="003E3408"/>
    <w:p w:rsidR="003E3408" w:rsidRDefault="003E3408" w:rsidP="003E3408">
      <w:r>
        <w:t>Third --- price shocks --- only expanding trade with Cuba buffers them</w:t>
      </w:r>
    </w:p>
    <w:p w:rsidR="003E3408" w:rsidRDefault="003E3408" w:rsidP="003E3408">
      <w:r>
        <w:t>USITC 1 (U.S. International Trade Commission, “THE ECONOMIC IMPACT OF U.S. SANCTIONS WITH RESPECT TO CUBA”, USITC Publication 3398, Investigation No. 332-413, February, http://www.usitc.gov/publications/332/PUB3398.pdf)</w:t>
      </w:r>
    </w:p>
    <w:p w:rsidR="003E3408" w:rsidRDefault="003E3408" w:rsidP="003E3408"/>
    <w:p w:rsidR="003E3408" w:rsidRDefault="003E3408" w:rsidP="003E3408">
      <w:r>
        <w:t xml:space="preserve">In the absence of sanctions, there is likely to be a partial reorientation of </w:t>
      </w:r>
    </w:p>
    <w:p w:rsidR="003E3408" w:rsidRDefault="003E3408" w:rsidP="003E3408">
      <w:r>
        <w:t>AND</w:t>
      </w:r>
    </w:p>
    <w:p w:rsidR="003E3408" w:rsidRDefault="003E3408" w:rsidP="003E3408">
      <w:proofErr w:type="gramStart"/>
      <w:r>
        <w:t>additional</w:t>
      </w:r>
      <w:proofErr w:type="gramEnd"/>
      <w:r>
        <w:t xml:space="preserve"> supply source would be welcomed by U.S. buyers.86</w:t>
      </w:r>
    </w:p>
    <w:p w:rsidR="003E3408" w:rsidRDefault="003E3408" w:rsidP="003E3408"/>
    <w:p w:rsidR="003E3408" w:rsidRDefault="003E3408" w:rsidP="003E3408">
      <w:r>
        <w:t xml:space="preserve">Nickel replaces REM’s by becoming </w:t>
      </w:r>
      <w:proofErr w:type="spellStart"/>
      <w:r>
        <w:t>supermagnets</w:t>
      </w:r>
      <w:proofErr w:type="spellEnd"/>
      <w:r>
        <w:t xml:space="preserve"> --- low prices key</w:t>
      </w:r>
    </w:p>
    <w:p w:rsidR="003E3408" w:rsidRDefault="003E3408" w:rsidP="003E3408">
      <w:proofErr w:type="spellStart"/>
      <w:r>
        <w:t>Piesing</w:t>
      </w:r>
      <w:proofErr w:type="spellEnd"/>
      <w:r>
        <w:t xml:space="preserve"> 13 – Journalist and Professor at Oxford (Mark, “Rare-earth mineral substitutes could defeat Chinese stranglehold,” Wired, 7/31/13, http://www.wired.co.uk/news/archive/2013-07/31/race-for-rare-earth-minerals)</w:t>
      </w:r>
    </w:p>
    <w:p w:rsidR="003E3408" w:rsidRDefault="003E3408" w:rsidP="003E3408">
      <w:r>
        <w:t xml:space="preserve">"Our results are highly preliminary but we have found signatures of layering in the </w:t>
      </w:r>
    </w:p>
    <w:p w:rsidR="003E3408" w:rsidRDefault="003E3408" w:rsidP="003E3408">
      <w:r>
        <w:t>AND</w:t>
      </w:r>
    </w:p>
    <w:p w:rsidR="003E3408" w:rsidRDefault="003E3408" w:rsidP="003E3408">
      <w:proofErr w:type="gramStart"/>
      <w:r>
        <w:t>as</w:t>
      </w:r>
      <w:proofErr w:type="gramEnd"/>
      <w:r>
        <w:t xml:space="preserve"> substitute comes down to the usual </w:t>
      </w:r>
      <w:proofErr w:type="spellStart"/>
      <w:r>
        <w:t>trade off</w:t>
      </w:r>
      <w:proofErr w:type="spellEnd"/>
      <w:r>
        <w:t xml:space="preserve"> between price and performance.</w:t>
      </w:r>
    </w:p>
    <w:p w:rsidR="003E3408" w:rsidRDefault="003E3408" w:rsidP="003E3408"/>
    <w:p w:rsidR="003E3408" w:rsidRDefault="003E3408" w:rsidP="003E3408">
      <w:proofErr w:type="spellStart"/>
      <w:r>
        <w:t>Supermagnets</w:t>
      </w:r>
      <w:proofErr w:type="spellEnd"/>
      <w:r>
        <w:t xml:space="preserve"> are </w:t>
      </w:r>
      <w:proofErr w:type="gramStart"/>
      <w:r>
        <w:t>key</w:t>
      </w:r>
      <w:proofErr w:type="gramEnd"/>
      <w:r>
        <w:t xml:space="preserve"> to maintaining effective particle accelerators --- there are no alternatives</w:t>
      </w:r>
    </w:p>
    <w:p w:rsidR="003E3408" w:rsidRDefault="003E3408" w:rsidP="003E3408">
      <w:proofErr w:type="spellStart"/>
      <w:r>
        <w:lastRenderedPageBreak/>
        <w:t>Izlar</w:t>
      </w:r>
      <w:proofErr w:type="spellEnd"/>
      <w:r>
        <w:t xml:space="preserve"> 13 - B.S. in applied physics (Kelly, “Future LHC super-magnets pass muster,” Symmetry Magazine, 7/11/13, http://www.symmetrymagazine.org/article/july-2013/future-lhc-super-magnets-pass-muster)</w:t>
      </w:r>
    </w:p>
    <w:p w:rsidR="003E3408" w:rsidRDefault="003E3408" w:rsidP="003E3408"/>
    <w:p w:rsidR="003E3408" w:rsidRDefault="003E3408" w:rsidP="003E3408">
      <w:r>
        <w:t xml:space="preserve">In the past four years, scientists at the Large Hadron Collider have accomplished unprecedented </w:t>
      </w:r>
    </w:p>
    <w:p w:rsidR="003E3408" w:rsidRDefault="003E3408" w:rsidP="003E3408">
      <w:r>
        <w:t>AND</w:t>
      </w:r>
    </w:p>
    <w:p w:rsidR="003E3408" w:rsidRDefault="003E3408" w:rsidP="003E3408">
      <w:proofErr w:type="gramStart"/>
      <w:r>
        <w:t>accelerator</w:t>
      </w:r>
      <w:proofErr w:type="gramEnd"/>
      <w:r>
        <w:t xml:space="preserve"> coil. If scientists took these steps, niobium tin would shatter.¶ </w:t>
      </w:r>
    </w:p>
    <w:p w:rsidR="003E3408" w:rsidRDefault="003E3408" w:rsidP="003E3408"/>
    <w:p w:rsidR="003E3408" w:rsidRDefault="003E3408" w:rsidP="003E3408">
      <w:r>
        <w:t>Accelerators stop nuclear testing</w:t>
      </w:r>
    </w:p>
    <w:p w:rsidR="003E3408" w:rsidRDefault="003E3408" w:rsidP="003E3408">
      <w:r>
        <w:t>Henning 10 (Walter, Senior Physicist – Argonne National Laboratory and Member – American Association for the Advancement of Science, “Accelerators for America’s Future”, June, http://www.acceleratorsamerica.org/files/Rep ort.pdf)</w:t>
      </w:r>
    </w:p>
    <w:p w:rsidR="003E3408" w:rsidRDefault="003E3408" w:rsidP="003E3408"/>
    <w:p w:rsidR="003E3408" w:rsidRDefault="003E3408" w:rsidP="003E3408">
      <w:r>
        <w:t xml:space="preserve">From the earliest days of their development, accelerators have made critical contributions to the </w:t>
      </w:r>
    </w:p>
    <w:p w:rsidR="003E3408" w:rsidRDefault="003E3408" w:rsidP="003E3408">
      <w:r>
        <w:t>AND</w:t>
      </w:r>
    </w:p>
    <w:p w:rsidR="003E3408" w:rsidRDefault="003E3408" w:rsidP="003E3408">
      <w:proofErr w:type="gramStart"/>
      <w:r>
        <w:t>eliminate</w:t>
      </w:r>
      <w:proofErr w:type="gramEnd"/>
      <w:r>
        <w:t xml:space="preserve"> the need for highly enriched uranium and nuclear reactor facilities for production.</w:t>
      </w:r>
    </w:p>
    <w:p w:rsidR="003E3408" w:rsidRDefault="003E3408" w:rsidP="003E3408"/>
    <w:p w:rsidR="003E3408" w:rsidRDefault="003E3408" w:rsidP="003E3408">
      <w:r>
        <w:t>Global nuclear war --- and causes space militarization and bioweapons use</w:t>
      </w:r>
    </w:p>
    <w:p w:rsidR="003E3408" w:rsidRDefault="003E3408" w:rsidP="003E3408">
      <w:r>
        <w:t xml:space="preserve">Johnson 1 (Rebecca, Executive Director – Acronym Institute for Disarmament Diplomacy, </w:t>
      </w:r>
      <w:proofErr w:type="gramStart"/>
      <w:r>
        <w:t>The</w:t>
      </w:r>
      <w:proofErr w:type="gramEnd"/>
      <w:r>
        <w:t xml:space="preserve"> Guardian, 7-17, Lexis)</w:t>
      </w:r>
    </w:p>
    <w:p w:rsidR="003E3408" w:rsidRDefault="003E3408" w:rsidP="003E3408"/>
    <w:p w:rsidR="003E3408" w:rsidRDefault="003E3408" w:rsidP="003E3408">
      <w:r>
        <w:t xml:space="preserve">Then the international arms control and non- proliferation regimes collapsed. Americans weren't bothered </w:t>
      </w:r>
    </w:p>
    <w:p w:rsidR="003E3408" w:rsidRDefault="003E3408" w:rsidP="003E3408">
      <w:r>
        <w:t>AND</w:t>
      </w:r>
    </w:p>
    <w:p w:rsidR="003E3408" w:rsidRDefault="003E3408" w:rsidP="003E3408">
      <w:proofErr w:type="gramStart"/>
      <w:r>
        <w:t>and</w:t>
      </w:r>
      <w:proofErr w:type="gramEnd"/>
      <w:r>
        <w:t xml:space="preserve"> grumbling won't keep us safe. It is time to speak out.</w:t>
      </w:r>
    </w:p>
    <w:p w:rsidR="003E3408" w:rsidRDefault="003E3408" w:rsidP="003E3408"/>
    <w:p w:rsidR="003E3408" w:rsidRDefault="003E3408" w:rsidP="003E3408">
      <w:r>
        <w:t>Countermeasures override deterrence and risk nuclear escalation making space control impossible</w:t>
      </w:r>
    </w:p>
    <w:p w:rsidR="003E3408" w:rsidRDefault="003E3408" w:rsidP="003E3408">
      <w:proofErr w:type="spellStart"/>
      <w:r>
        <w:t>Krepon</w:t>
      </w:r>
      <w:proofErr w:type="spellEnd"/>
      <w:r>
        <w:t xml:space="preserve"> et al, 11 – President of the Henry L. Stimson Center, also Theresa Hitchens, Director of the United Nations Institute for Disarmament Research and Michael Katz-Hyman, Research Associate at the Henry L. Stimson Center on the Space Security and South Asia Projects (Michael, Toward a Theory of Space Power: Selected Essays, February, </w:t>
      </w:r>
      <w:hyperlink r:id="rId11" w:history="1">
        <w:r>
          <w:rPr>
            <w:rStyle w:val="Hyperlink"/>
          </w:rPr>
          <w:t>http://www.ndu.edu/press/lib/pdf/spacepower/spacepower.pdf</w:t>
        </w:r>
      </w:hyperlink>
      <w:r>
        <w:t>)</w:t>
      </w:r>
    </w:p>
    <w:p w:rsidR="003E3408" w:rsidRDefault="003E3408" w:rsidP="003E3408">
      <w:r>
        <w:t xml:space="preserve">While some have compared space to another "global commons," the high seas, </w:t>
      </w:r>
    </w:p>
    <w:p w:rsidR="003E3408" w:rsidRDefault="003E3408" w:rsidP="003E3408">
      <w:r>
        <w:t>AND</w:t>
      </w:r>
    </w:p>
    <w:p w:rsidR="003E3408" w:rsidRDefault="003E3408" w:rsidP="003E3408">
      <w:r>
        <w:t xml:space="preserve">S. </w:t>
      </w:r>
      <w:proofErr w:type="spellStart"/>
      <w:r>
        <w:t>spacepower</w:t>
      </w:r>
      <w:proofErr w:type="spellEnd"/>
      <w:r>
        <w:t xml:space="preserve"> will be undercut by the use of force in space.</w:t>
      </w:r>
    </w:p>
    <w:p w:rsidR="003E3408" w:rsidRDefault="003E3408" w:rsidP="003E3408"/>
    <w:p w:rsidR="003E3408" w:rsidRDefault="003E3408" w:rsidP="003E3408">
      <w:r>
        <w:t xml:space="preserve">The terminal impact is extinction </w:t>
      </w:r>
    </w:p>
    <w:p w:rsidR="003E3408" w:rsidRDefault="003E3408" w:rsidP="003E3408">
      <w:r>
        <w:t xml:space="preserve">Mitchell, et al. 01 – Associate Professor of Communication and Director of Debate at the University of Pittsburgh (Dr. Gordon, ISIS Briefing on Ballistic Missile </w:t>
      </w:r>
      <w:proofErr w:type="spellStart"/>
      <w:r>
        <w:t>Defence</w:t>
      </w:r>
      <w:proofErr w:type="spellEnd"/>
      <w:r>
        <w:t xml:space="preserve">, “Missile </w:t>
      </w:r>
      <w:proofErr w:type="spellStart"/>
      <w:r>
        <w:t>Defence</w:t>
      </w:r>
      <w:proofErr w:type="spellEnd"/>
      <w:r>
        <w:t xml:space="preserve">: Trans-Atlantic Diplomacy at a Crossroads”, No. 6 July, </w:t>
      </w:r>
      <w:hyperlink r:id="rId12" w:history="1">
        <w:r>
          <w:rPr>
            <w:rStyle w:val="Hyperlink"/>
          </w:rPr>
          <w:t>http://www.isisuk.demon.co.uk/0811/isis/uk/bmd/no6.html</w:t>
        </w:r>
      </w:hyperlink>
      <w:r>
        <w:t>)</w:t>
      </w:r>
    </w:p>
    <w:p w:rsidR="003E3408" w:rsidRDefault="003E3408" w:rsidP="003E3408">
      <w:r>
        <w:t>A buildup of space weapons might begin with noble intentions of 'peace through strength' deterrence</w:t>
      </w:r>
    </w:p>
    <w:p w:rsidR="003E3408" w:rsidRDefault="003E3408" w:rsidP="003E3408">
      <w:r>
        <w:t>AND</w:t>
      </w:r>
    </w:p>
    <w:p w:rsidR="003E3408" w:rsidRPr="00C77F8D" w:rsidRDefault="003E3408" w:rsidP="003E3408">
      <w:proofErr w:type="gramStart"/>
      <w:r>
        <w:t>space</w:t>
      </w:r>
      <w:proofErr w:type="gramEnd"/>
      <w:r>
        <w:t xml:space="preserve"> could plunge the world into the most destructive military conflict ever seen.</w:t>
      </w:r>
    </w:p>
    <w:p w:rsidR="003E3408" w:rsidRPr="00C77F8D" w:rsidRDefault="003E3408" w:rsidP="003E3408">
      <w:pPr>
        <w:pStyle w:val="Heading3"/>
      </w:pPr>
      <w:r>
        <w:lastRenderedPageBreak/>
        <w:t>A2: Neoliberalism K – 2AC</w:t>
      </w:r>
    </w:p>
    <w:p w:rsidR="003E3408" w:rsidRPr="00C77F8D" w:rsidRDefault="003E3408" w:rsidP="003E3408"/>
    <w:p w:rsidR="003E3408" w:rsidRPr="00C77F8D" w:rsidRDefault="003E3408" w:rsidP="003E3408">
      <w:r w:rsidRPr="00C77F8D">
        <w:t>Framework --- simulate the enactment of the plan, weigh consequences against the alt --- key to policy education, fairness and individual agency</w:t>
      </w:r>
    </w:p>
    <w:p w:rsidR="003E3408" w:rsidRPr="00C77F8D" w:rsidRDefault="003E3408" w:rsidP="003E3408">
      <w:proofErr w:type="spellStart"/>
      <w:r w:rsidRPr="00C77F8D">
        <w:t>Hanghoj</w:t>
      </w:r>
      <w:proofErr w:type="spellEnd"/>
      <w:r w:rsidRPr="00C77F8D">
        <w:t>, 8 (</w:t>
      </w:r>
      <w:proofErr w:type="spellStart"/>
      <w:r w:rsidRPr="00C77F8D">
        <w:t>Thorkild</w:t>
      </w:r>
      <w:proofErr w:type="spellEnd"/>
      <w:r w:rsidRPr="00C77F8D">
        <w:t>, assistant professor at the University of Aarhus, Copenhagen, http://static.sdu.dk/mediafiles/Files/Information_til/Studerende_ved_SDU/Din_uddannelse/phd_hum/afhandlinger/2009/ThorkilHanghoej.pdf)</w:t>
      </w:r>
    </w:p>
    <w:p w:rsidR="003E3408" w:rsidRPr="00C77F8D" w:rsidRDefault="003E3408" w:rsidP="003E3408">
      <w:r w:rsidRPr="00C77F8D">
        <w:t xml:space="preserve">Thus, debate games require teachers to balance the centripetal/centrifugal forces of gaming </w:t>
      </w:r>
    </w:p>
    <w:p w:rsidR="003E3408" w:rsidRPr="00C77F8D" w:rsidRDefault="003E3408" w:rsidP="003E3408">
      <w:r w:rsidRPr="00C77F8D">
        <w:t>AND</w:t>
      </w:r>
    </w:p>
    <w:p w:rsidR="003E3408" w:rsidRPr="00C77F8D" w:rsidRDefault="003E3408" w:rsidP="003E3408">
      <w:proofErr w:type="gramStart"/>
      <w:r w:rsidRPr="00C77F8D">
        <w:t>, but also in becoming articulate and responsive citizens in a democratic society.</w:t>
      </w:r>
      <w:proofErr w:type="gramEnd"/>
    </w:p>
    <w:p w:rsidR="003E3408" w:rsidRPr="00C77F8D" w:rsidRDefault="003E3408" w:rsidP="003E3408"/>
    <w:p w:rsidR="003E3408" w:rsidRPr="00C77F8D" w:rsidRDefault="003E3408" w:rsidP="003E3408">
      <w:r w:rsidRPr="00C77F8D">
        <w:t>All environmental factors are improving</w:t>
      </w:r>
    </w:p>
    <w:p w:rsidR="003E3408" w:rsidRPr="00C77F8D" w:rsidRDefault="003E3408" w:rsidP="003E3408">
      <w:proofErr w:type="spellStart"/>
      <w:r w:rsidRPr="00C77F8D">
        <w:t>Lomberg</w:t>
      </w:r>
      <w:proofErr w:type="spellEnd"/>
      <w:r w:rsidRPr="00C77F8D">
        <w:t>, 10 (Bjorn, PhD in political science, “Earth Day: Smile, don't shudder,” USA Today, 4/21/10, Lexis)</w:t>
      </w:r>
    </w:p>
    <w:p w:rsidR="003E3408" w:rsidRPr="00C77F8D" w:rsidRDefault="003E3408" w:rsidP="003E3408">
      <w:r w:rsidRPr="00C77F8D">
        <w:t xml:space="preserve">Given all the talk of impending catastrophe, this may come as a surprise, </w:t>
      </w:r>
    </w:p>
    <w:p w:rsidR="003E3408" w:rsidRPr="00C77F8D" w:rsidRDefault="003E3408" w:rsidP="003E3408">
      <w:r w:rsidRPr="00C77F8D">
        <w:t>AND</w:t>
      </w:r>
    </w:p>
    <w:p w:rsidR="003E3408" w:rsidRPr="00C77F8D" w:rsidRDefault="003E3408" w:rsidP="003E3408">
      <w:proofErr w:type="gramStart"/>
      <w:r w:rsidRPr="00C77F8D">
        <w:t>the</w:t>
      </w:r>
      <w:proofErr w:type="gramEnd"/>
      <w:r w:rsidRPr="00C77F8D">
        <w:t xml:space="preserve"> data showed us that many key environmental measures were indeed getting better.</w:t>
      </w:r>
    </w:p>
    <w:p w:rsidR="003E3408" w:rsidRPr="00C77F8D" w:rsidRDefault="003E3408" w:rsidP="003E3408"/>
    <w:p w:rsidR="003E3408" w:rsidRPr="00C77F8D" w:rsidRDefault="003E3408" w:rsidP="003E3408">
      <w:r w:rsidRPr="00C77F8D">
        <w:t>Alt causes transition wars</w:t>
      </w:r>
    </w:p>
    <w:p w:rsidR="003E3408" w:rsidRPr="00C77F8D" w:rsidRDefault="003E3408" w:rsidP="003E3408">
      <w:r w:rsidRPr="00C77F8D">
        <w:t>Kothari, 82 [Professor of political science at University of Delhi, “Towards a Just Social Order”, p. 571]</w:t>
      </w:r>
    </w:p>
    <w:p w:rsidR="003E3408" w:rsidRPr="00C77F8D" w:rsidRDefault="003E3408" w:rsidP="003E3408">
      <w:r w:rsidRPr="00C77F8D">
        <w:t xml:space="preserve">Attempts at global economic ….. </w:t>
      </w:r>
      <w:proofErr w:type="gramStart"/>
      <w:r w:rsidRPr="00C77F8D">
        <w:t>the</w:t>
      </w:r>
      <w:proofErr w:type="gramEnd"/>
      <w:r w:rsidRPr="00C77F8D">
        <w:t xml:space="preserve"> stage for eventual global holocaust.</w:t>
      </w:r>
    </w:p>
    <w:p w:rsidR="003E3408" w:rsidRPr="00C77F8D" w:rsidRDefault="003E3408" w:rsidP="003E3408"/>
    <w:p w:rsidR="003E3408" w:rsidRPr="00C77F8D" w:rsidRDefault="003E3408" w:rsidP="003E3408">
      <w:r w:rsidRPr="00C77F8D">
        <w:t>Discourse doesn’t come first</w:t>
      </w:r>
    </w:p>
    <w:p w:rsidR="003E3408" w:rsidRPr="00C77F8D" w:rsidRDefault="003E3408" w:rsidP="003E3408">
      <w:proofErr w:type="spellStart"/>
      <w:r w:rsidRPr="00C77F8D">
        <w:t>Margheritas</w:t>
      </w:r>
      <w:proofErr w:type="spellEnd"/>
      <w:r w:rsidRPr="00C77F8D">
        <w:t xml:space="preserve"> &amp; Pereira 7 (Ana, </w:t>
      </w:r>
      <w:proofErr w:type="spellStart"/>
      <w:r w:rsidRPr="00C77F8D">
        <w:t>Asst</w:t>
      </w:r>
      <w:proofErr w:type="spellEnd"/>
      <w:r w:rsidRPr="00C77F8D">
        <w:t xml:space="preserve"> prof of IR and Latin American politics, UF. </w:t>
      </w:r>
      <w:proofErr w:type="gramStart"/>
      <w:r w:rsidRPr="00C77F8D">
        <w:t xml:space="preserve">Anthony, </w:t>
      </w:r>
      <w:proofErr w:type="spellStart"/>
      <w:r w:rsidRPr="00C77F8D">
        <w:t>assoc</w:t>
      </w:r>
      <w:proofErr w:type="spellEnd"/>
      <w:r w:rsidRPr="00C77F8D">
        <w:t xml:space="preserve"> prof of </w:t>
      </w:r>
      <w:proofErr w:type="spellStart"/>
      <w:r w:rsidRPr="00C77F8D">
        <w:t>poli</w:t>
      </w:r>
      <w:proofErr w:type="spellEnd"/>
      <w:r w:rsidRPr="00C77F8D">
        <w:t xml:space="preserve"> </w:t>
      </w:r>
      <w:proofErr w:type="spellStart"/>
      <w:r w:rsidRPr="00C77F8D">
        <w:t>sci</w:t>
      </w:r>
      <w:proofErr w:type="spellEnd"/>
      <w:r w:rsidRPr="00C77F8D">
        <w:t>, Tulane.</w:t>
      </w:r>
      <w:proofErr w:type="gramEnd"/>
      <w:r w:rsidRPr="00C77F8D">
        <w:t xml:space="preserve"> Latin American Perspectives, </w:t>
      </w:r>
      <w:proofErr w:type="spellStart"/>
      <w:r w:rsidRPr="00C77F8D">
        <w:t>Vol</w:t>
      </w:r>
      <w:proofErr w:type="spellEnd"/>
      <w:r w:rsidRPr="00C77F8D">
        <w:t xml:space="preserve"> 34, No 3, Contested Transformation. </w:t>
      </w:r>
      <w:proofErr w:type="gramStart"/>
      <w:r w:rsidRPr="00C77F8D">
        <w:t>May.</w:t>
      </w:r>
      <w:proofErr w:type="gramEnd"/>
      <w:r w:rsidRPr="00C77F8D">
        <w:t xml:space="preserve"> “The Neoliberal Turn in Latin America: The Cycle of Ideas and the Search for an Alternative” JSTOR)</w:t>
      </w:r>
    </w:p>
    <w:p w:rsidR="003E3408" w:rsidRPr="00C77F8D" w:rsidRDefault="003E3408" w:rsidP="003E3408"/>
    <w:p w:rsidR="003E3408" w:rsidRPr="00C77F8D" w:rsidRDefault="003E3408" w:rsidP="003E3408">
      <w:r w:rsidRPr="00C77F8D">
        <w:t xml:space="preserve">This analysis is offered from a critical point of view in the hope that it </w:t>
      </w:r>
    </w:p>
    <w:p w:rsidR="003E3408" w:rsidRPr="00C77F8D" w:rsidRDefault="003E3408" w:rsidP="003E3408">
      <w:r w:rsidRPr="00C77F8D">
        <w:t>AND</w:t>
      </w:r>
    </w:p>
    <w:p w:rsidR="003E3408" w:rsidRPr="00C77F8D" w:rsidRDefault="003E3408" w:rsidP="003E3408">
      <w:proofErr w:type="gramStart"/>
      <w:r w:rsidRPr="00C77F8D">
        <w:t>also</w:t>
      </w:r>
      <w:proofErr w:type="gramEnd"/>
      <w:r w:rsidRPr="00C77F8D">
        <w:t xml:space="preserve"> important-but that the mechanisms for their promulgation have been understudied.</w:t>
      </w:r>
    </w:p>
    <w:p w:rsidR="003E3408" w:rsidRPr="00C77F8D" w:rsidRDefault="003E3408" w:rsidP="003E3408"/>
    <w:p w:rsidR="003E3408" w:rsidRPr="00C77F8D" w:rsidRDefault="003E3408" w:rsidP="003E3408">
      <w:r w:rsidRPr="00C77F8D">
        <w:t>The aff is consistent with the anti-neoliberal movements</w:t>
      </w:r>
    </w:p>
    <w:p w:rsidR="003E3408" w:rsidRPr="00C77F8D" w:rsidRDefault="003E3408" w:rsidP="003E3408">
      <w:r w:rsidRPr="00C77F8D">
        <w:t xml:space="preserve">Gore 2k (Charles. Head, Policy Analysis and Research Branch, Division for LDCs, Africa and Special Programs, UN Conference on Trade &amp; Development. </w:t>
      </w:r>
      <w:proofErr w:type="gramStart"/>
      <w:r w:rsidRPr="00C77F8D">
        <w:t>World Development.</w:t>
      </w:r>
      <w:proofErr w:type="gramEnd"/>
      <w:r w:rsidRPr="00C77F8D">
        <w:t xml:space="preserve"> “The Rise and </w:t>
      </w:r>
      <w:proofErr w:type="gramStart"/>
      <w:r w:rsidRPr="00C77F8D">
        <w:t>Fall</w:t>
      </w:r>
      <w:proofErr w:type="gramEnd"/>
      <w:r w:rsidRPr="00C77F8D">
        <w:t xml:space="preserve"> of the Washington Consensus as a Paradigm for Developing Countries”. http://www.sciencedirect.com/science/article/pii/S0305750X99001606)</w:t>
      </w:r>
    </w:p>
    <w:p w:rsidR="003E3408" w:rsidRPr="00C77F8D" w:rsidRDefault="003E3408" w:rsidP="003E3408"/>
    <w:p w:rsidR="003E3408" w:rsidRPr="00C77F8D" w:rsidRDefault="003E3408" w:rsidP="003E3408">
      <w:r w:rsidRPr="00C77F8D">
        <w:t xml:space="preserve">Whereas the SHD approach has made a moral critique of the Washington Consensus, the </w:t>
      </w:r>
    </w:p>
    <w:p w:rsidR="003E3408" w:rsidRPr="00C77F8D" w:rsidRDefault="003E3408" w:rsidP="003E3408">
      <w:r w:rsidRPr="00C77F8D">
        <w:t>AND</w:t>
      </w:r>
    </w:p>
    <w:p w:rsidR="003E3408" w:rsidRPr="00C77F8D" w:rsidRDefault="003E3408" w:rsidP="003E3408">
      <w:proofErr w:type="gramStart"/>
      <w:r w:rsidRPr="00C77F8D">
        <w:t>is</w:t>
      </w:r>
      <w:proofErr w:type="gramEnd"/>
      <w:r w:rsidRPr="00C77F8D">
        <w:t xml:space="preserve"> a particularly significant example of the latter (World Bank, 1993). </w:t>
      </w:r>
    </w:p>
    <w:p w:rsidR="003E3408" w:rsidRPr="00C77F8D" w:rsidRDefault="003E3408" w:rsidP="003E3408"/>
    <w:p w:rsidR="003E3408" w:rsidRPr="00C77F8D" w:rsidRDefault="003E3408" w:rsidP="003E3408">
      <w:r w:rsidRPr="00C77F8D">
        <w:t>That’s better than the alt</w:t>
      </w:r>
    </w:p>
    <w:p w:rsidR="003E3408" w:rsidRPr="00C77F8D" w:rsidRDefault="003E3408" w:rsidP="003E3408">
      <w:r w:rsidRPr="00C77F8D">
        <w:t xml:space="preserve">Gore 2k (Charles. Head, Policy Analysis and Research Branch, Division for LDCs, Africa and Special Programs, UN Conference on Trade &amp; Development. </w:t>
      </w:r>
      <w:proofErr w:type="gramStart"/>
      <w:r w:rsidRPr="00C77F8D">
        <w:t>World Development.</w:t>
      </w:r>
      <w:proofErr w:type="gramEnd"/>
      <w:r w:rsidRPr="00C77F8D">
        <w:t xml:space="preserve"> “The Rise and </w:t>
      </w:r>
      <w:proofErr w:type="gramStart"/>
      <w:r w:rsidRPr="00C77F8D">
        <w:t>Fall</w:t>
      </w:r>
      <w:proofErr w:type="gramEnd"/>
      <w:r w:rsidRPr="00C77F8D">
        <w:t xml:space="preserve"> of the Washington Consensus as a Paradigm for Developing Countries”. http://www.sciencedirect.com/science/article/pii/S0305750X99001606)</w:t>
      </w:r>
    </w:p>
    <w:p w:rsidR="003E3408" w:rsidRPr="00C77F8D" w:rsidRDefault="003E3408" w:rsidP="003E3408"/>
    <w:p w:rsidR="003E3408" w:rsidRPr="00C77F8D" w:rsidRDefault="003E3408" w:rsidP="003E3408">
      <w:r w:rsidRPr="00C77F8D">
        <w:t xml:space="preserve">The collapse of communism in Eastern Europe and the Soviet Union has served as confirmation </w:t>
      </w:r>
    </w:p>
    <w:p w:rsidR="003E3408" w:rsidRPr="00C77F8D" w:rsidRDefault="003E3408" w:rsidP="003E3408">
      <w:r w:rsidRPr="00C77F8D">
        <w:lastRenderedPageBreak/>
        <w:t>AND</w:t>
      </w:r>
    </w:p>
    <w:p w:rsidR="003E3408" w:rsidRPr="00C77F8D" w:rsidRDefault="003E3408" w:rsidP="003E3408">
      <w:proofErr w:type="gramStart"/>
      <w:r w:rsidRPr="00C77F8D">
        <w:t>and</w:t>
      </w:r>
      <w:proofErr w:type="gramEnd"/>
      <w:r w:rsidRPr="00C77F8D">
        <w:t xml:space="preserve"> has easily been, fused into a kind of neoliberal populism.13</w:t>
      </w:r>
    </w:p>
    <w:p w:rsidR="003E3408" w:rsidRPr="00C77F8D" w:rsidRDefault="003E3408" w:rsidP="003E3408"/>
    <w:p w:rsidR="003E3408" w:rsidRPr="00C77F8D" w:rsidRDefault="003E3408" w:rsidP="003E3408">
      <w:r w:rsidRPr="00C77F8D">
        <w:t>No root cause</w:t>
      </w:r>
    </w:p>
    <w:p w:rsidR="003E3408" w:rsidRPr="00C77F8D" w:rsidRDefault="003E3408" w:rsidP="003E3408">
      <w:proofErr w:type="spellStart"/>
      <w:r w:rsidRPr="00C77F8D">
        <w:t>Larrivee</w:t>
      </w:r>
      <w:proofErr w:type="spellEnd"/>
      <w:r w:rsidRPr="00C77F8D">
        <w:t xml:space="preserve"> 10— PF ECONOMICS AT </w:t>
      </w:r>
      <w:proofErr w:type="gramStart"/>
      <w:r w:rsidRPr="00C77F8D">
        <w:t>MOUNT</w:t>
      </w:r>
      <w:proofErr w:type="gramEnd"/>
      <w:r w:rsidRPr="00C77F8D">
        <w:t xml:space="preserve"> ST MARY’S UNIVERSITY – MASTERS FROM THE HARVARD KENNEDY SCHOOL AND PHD IN ECONOMICS FROM WISCONSIN, 10 [JOHN, A FRAMEWORK FOR THE MORAL ANALYSIS OF MARKETS, 10/1, http://www.teacheconomicfreedom.org/files/larrivee-paper-1.pdf]</w:t>
      </w:r>
    </w:p>
    <w:p w:rsidR="003E3408" w:rsidRPr="00C77F8D" w:rsidRDefault="003E3408" w:rsidP="003E3408">
      <w:r w:rsidRPr="00C77F8D">
        <w:t xml:space="preserve">The Second Focal Point: Moral, Social, and Cultural Issues of Capitalism Logical </w:t>
      </w:r>
    </w:p>
    <w:p w:rsidR="003E3408" w:rsidRPr="00C77F8D" w:rsidRDefault="003E3408" w:rsidP="003E3408">
      <w:r w:rsidRPr="00C77F8D">
        <w:t>AND</w:t>
      </w:r>
    </w:p>
    <w:p w:rsidR="003E3408" w:rsidRPr="00C77F8D" w:rsidRDefault="003E3408" w:rsidP="003E3408">
      <w:proofErr w:type="gramStart"/>
      <w:r w:rsidRPr="00C77F8D">
        <w:t>problems</w:t>
      </w:r>
      <w:proofErr w:type="gramEnd"/>
      <w:r w:rsidRPr="00C77F8D">
        <w:t xml:space="preserve"> in the first place, at least not to the degree theorized. </w:t>
      </w:r>
    </w:p>
    <w:p w:rsidR="003E3408" w:rsidRPr="00C77F8D" w:rsidRDefault="003E3408" w:rsidP="003E3408"/>
    <w:p w:rsidR="003E3408" w:rsidRPr="00C77F8D" w:rsidRDefault="003E3408" w:rsidP="003E3408">
      <w:r w:rsidRPr="00C77F8D">
        <w:t>Perm solves</w:t>
      </w:r>
    </w:p>
    <w:p w:rsidR="003E3408" w:rsidRPr="00C77F8D" w:rsidRDefault="003E3408" w:rsidP="003E3408">
      <w:proofErr w:type="spellStart"/>
      <w:proofErr w:type="gramStart"/>
      <w:r w:rsidRPr="00C77F8D">
        <w:t>Schwegler</w:t>
      </w:r>
      <w:proofErr w:type="spellEnd"/>
      <w:r w:rsidRPr="00C77F8D">
        <w:t xml:space="preserve"> 8 (Tara, </w:t>
      </w:r>
      <w:proofErr w:type="spellStart"/>
      <w:r w:rsidRPr="00C77F8D">
        <w:t>Univ</w:t>
      </w:r>
      <w:proofErr w:type="spellEnd"/>
      <w:r w:rsidRPr="00C77F8D">
        <w:t xml:space="preserve"> of Chicago.</w:t>
      </w:r>
      <w:proofErr w:type="gramEnd"/>
      <w:r w:rsidRPr="00C77F8D">
        <w:t xml:space="preserve"> </w:t>
      </w:r>
      <w:proofErr w:type="gramStart"/>
      <w:r w:rsidRPr="00C77F8D">
        <w:t>American Ethnologist.</w:t>
      </w:r>
      <w:proofErr w:type="gramEnd"/>
      <w:r w:rsidRPr="00C77F8D">
        <w:t xml:space="preserve"> </w:t>
      </w:r>
      <w:proofErr w:type="gramStart"/>
      <w:r w:rsidRPr="00C77F8D">
        <w:t>Vol. 35, No. 4.</w:t>
      </w:r>
      <w:proofErr w:type="gramEnd"/>
      <w:r w:rsidRPr="00C77F8D">
        <w:t xml:space="preserve"> “Taking it from the top (down)? Rethinking neoliberalism and political hierarchy in Mexico” JSTOR)</w:t>
      </w:r>
    </w:p>
    <w:p w:rsidR="003E3408" w:rsidRPr="00C77F8D" w:rsidRDefault="003E3408" w:rsidP="003E3408"/>
    <w:p w:rsidR="003E3408" w:rsidRPr="00C77F8D" w:rsidRDefault="003E3408" w:rsidP="003E3408">
      <w:r w:rsidRPr="00C77F8D">
        <w:t xml:space="preserve">Whereas scholars of </w:t>
      </w:r>
      <w:proofErr w:type="spellStart"/>
      <w:r w:rsidRPr="00C77F8D">
        <w:t>governmentality</w:t>
      </w:r>
      <w:proofErr w:type="spellEnd"/>
      <w:r w:rsidRPr="00C77F8D">
        <w:t xml:space="preserve"> have pointed out that policy making involves contestation and negotiation of </w:t>
      </w:r>
    </w:p>
    <w:p w:rsidR="003E3408" w:rsidRPr="00C77F8D" w:rsidRDefault="003E3408" w:rsidP="003E3408">
      <w:r w:rsidRPr="00C77F8D">
        <w:t>AND</w:t>
      </w:r>
    </w:p>
    <w:p w:rsidR="003E3408" w:rsidRPr="00C77F8D" w:rsidRDefault="003E3408" w:rsidP="003E3408">
      <w:proofErr w:type="gramStart"/>
      <w:r w:rsidRPr="00C77F8D">
        <w:t>of</w:t>
      </w:r>
      <w:proofErr w:type="gramEnd"/>
      <w:r w:rsidRPr="00C77F8D">
        <w:t xml:space="preserve"> </w:t>
      </w:r>
      <w:proofErr w:type="spellStart"/>
      <w:r w:rsidRPr="00C77F8D">
        <w:t>governmentality</w:t>
      </w:r>
      <w:proofErr w:type="spellEnd"/>
      <w:r w:rsidRPr="00C77F8D">
        <w:t xml:space="preserve"> without losing sight of the hegemonic power of the state. 12</w:t>
      </w:r>
    </w:p>
    <w:p w:rsidR="003E3408" w:rsidRPr="00C77F8D" w:rsidRDefault="003E3408" w:rsidP="003E3408"/>
    <w:p w:rsidR="003E3408" w:rsidRPr="00C77F8D" w:rsidRDefault="003E3408" w:rsidP="003E3408">
      <w:r w:rsidRPr="00C77F8D">
        <w:t>Econ turns the k</w:t>
      </w:r>
    </w:p>
    <w:p w:rsidR="003E3408" w:rsidRPr="00C77F8D" w:rsidRDefault="003E3408" w:rsidP="003E3408">
      <w:proofErr w:type="spellStart"/>
      <w:r w:rsidRPr="00C77F8D">
        <w:t>Kingstone</w:t>
      </w:r>
      <w:proofErr w:type="spellEnd"/>
      <w:r w:rsidRPr="00C77F8D">
        <w:t xml:space="preserve"> &amp; Young 9 (Peter, </w:t>
      </w:r>
      <w:proofErr w:type="spellStart"/>
      <w:r w:rsidRPr="00C77F8D">
        <w:t>Asst</w:t>
      </w:r>
      <w:proofErr w:type="spellEnd"/>
      <w:r w:rsidRPr="00C77F8D">
        <w:t xml:space="preserve"> Prof of </w:t>
      </w:r>
      <w:proofErr w:type="spellStart"/>
      <w:r w:rsidRPr="00C77F8D">
        <w:t>Poli</w:t>
      </w:r>
      <w:proofErr w:type="spellEnd"/>
      <w:r w:rsidRPr="00C77F8D">
        <w:t xml:space="preserve"> </w:t>
      </w:r>
      <w:proofErr w:type="spellStart"/>
      <w:r w:rsidRPr="00C77F8D">
        <w:t>Sci</w:t>
      </w:r>
      <w:proofErr w:type="spellEnd"/>
      <w:r w:rsidRPr="00C77F8D">
        <w:t xml:space="preserve">, UConn &amp; Joseph, </w:t>
      </w:r>
      <w:proofErr w:type="spellStart"/>
      <w:r w:rsidRPr="00C77F8D">
        <w:t>Asst</w:t>
      </w:r>
      <w:proofErr w:type="spellEnd"/>
      <w:r w:rsidRPr="00C77F8D">
        <w:t xml:space="preserve"> Prof of </w:t>
      </w:r>
      <w:proofErr w:type="spellStart"/>
      <w:r w:rsidRPr="00C77F8D">
        <w:t>Poli</w:t>
      </w:r>
      <w:proofErr w:type="spellEnd"/>
      <w:r w:rsidRPr="00C77F8D">
        <w:t xml:space="preserve"> </w:t>
      </w:r>
      <w:proofErr w:type="spellStart"/>
      <w:r w:rsidRPr="00C77F8D">
        <w:t>Sci</w:t>
      </w:r>
      <w:proofErr w:type="spellEnd"/>
      <w:r w:rsidRPr="00C77F8D">
        <w:t xml:space="preserve">, SIU. </w:t>
      </w:r>
      <w:proofErr w:type="gramStart"/>
      <w:r w:rsidRPr="00C77F8D">
        <w:t>Political Research Quarterly.</w:t>
      </w:r>
      <w:proofErr w:type="gramEnd"/>
      <w:r w:rsidRPr="00C77F8D">
        <w:t xml:space="preserve"> </w:t>
      </w:r>
      <w:proofErr w:type="spellStart"/>
      <w:proofErr w:type="gramStart"/>
      <w:r w:rsidRPr="00C77F8D">
        <w:t>Vol</w:t>
      </w:r>
      <w:proofErr w:type="spellEnd"/>
      <w:r w:rsidRPr="00C77F8D">
        <w:t xml:space="preserve"> 62, No. 1.</w:t>
      </w:r>
      <w:proofErr w:type="gramEnd"/>
      <w:r w:rsidRPr="00C77F8D">
        <w:t xml:space="preserve"> </w:t>
      </w:r>
      <w:proofErr w:type="gramStart"/>
      <w:r w:rsidRPr="00C77F8D">
        <w:t>March.</w:t>
      </w:r>
      <w:proofErr w:type="gramEnd"/>
      <w:r w:rsidRPr="00C77F8D">
        <w:t xml:space="preserve"> “</w:t>
      </w:r>
      <w:proofErr w:type="spellStart"/>
      <w:r w:rsidRPr="00C77F8D">
        <w:t>Partisanhip</w:t>
      </w:r>
      <w:proofErr w:type="spellEnd"/>
      <w:r w:rsidRPr="00C77F8D">
        <w:t xml:space="preserve"> &amp; Policy Choice: What’s Left for the Left in Latin America?” JSTOR)</w:t>
      </w:r>
    </w:p>
    <w:p w:rsidR="003E3408" w:rsidRPr="00C77F8D" w:rsidRDefault="003E3408" w:rsidP="003E3408"/>
    <w:p w:rsidR="003E3408" w:rsidRPr="00C77F8D" w:rsidRDefault="003E3408" w:rsidP="003E3408">
      <w:r w:rsidRPr="00C77F8D">
        <w:t xml:space="preserve">Overall, the findings of this article suggest that partisanship does not matter, especially </w:t>
      </w:r>
    </w:p>
    <w:p w:rsidR="003E3408" w:rsidRPr="00C77F8D" w:rsidRDefault="003E3408" w:rsidP="003E3408">
      <w:r w:rsidRPr="00C77F8D">
        <w:t>AND</w:t>
      </w:r>
    </w:p>
    <w:p w:rsidR="003E3408" w:rsidRPr="00C77F8D" w:rsidRDefault="003E3408" w:rsidP="003E3408">
      <w:r w:rsidRPr="00C77F8D">
        <w:t>, leading to even less public support for many of these young democracies.</w:t>
      </w:r>
    </w:p>
    <w:p w:rsidR="000022F2" w:rsidRPr="00D17C4E" w:rsidRDefault="000022F2" w:rsidP="0073072B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408" w:rsidRDefault="003E3408" w:rsidP="005F5576">
      <w:r>
        <w:separator/>
      </w:r>
    </w:p>
  </w:endnote>
  <w:endnote w:type="continuationSeparator" w:id="0">
    <w:p w:rsidR="003E3408" w:rsidRDefault="003E3408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408" w:rsidRDefault="003E3408" w:rsidP="005F5576">
      <w:r>
        <w:separator/>
      </w:r>
    </w:p>
  </w:footnote>
  <w:footnote w:type="continuationSeparator" w:id="0">
    <w:p w:rsidR="003E3408" w:rsidRDefault="003E3408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08"/>
    <w:rsid w:val="000022F2"/>
    <w:rsid w:val="0000459F"/>
    <w:rsid w:val="00004EB4"/>
    <w:rsid w:val="000158A5"/>
    <w:rsid w:val="0002196C"/>
    <w:rsid w:val="00021F29"/>
    <w:rsid w:val="00027EED"/>
    <w:rsid w:val="0003041D"/>
    <w:rsid w:val="00033028"/>
    <w:rsid w:val="000360A7"/>
    <w:rsid w:val="00041235"/>
    <w:rsid w:val="00043609"/>
    <w:rsid w:val="00052A1D"/>
    <w:rsid w:val="00054E5F"/>
    <w:rsid w:val="00055E12"/>
    <w:rsid w:val="00064A59"/>
    <w:rsid w:val="0007162E"/>
    <w:rsid w:val="00073B9A"/>
    <w:rsid w:val="000824C5"/>
    <w:rsid w:val="00086D0B"/>
    <w:rsid w:val="00087C13"/>
    <w:rsid w:val="00090287"/>
    <w:rsid w:val="00090BA2"/>
    <w:rsid w:val="00091F3D"/>
    <w:rsid w:val="000978A3"/>
    <w:rsid w:val="00097D7E"/>
    <w:rsid w:val="000A1D39"/>
    <w:rsid w:val="000A47D3"/>
    <w:rsid w:val="000A4FA5"/>
    <w:rsid w:val="000B61C8"/>
    <w:rsid w:val="000C767D"/>
    <w:rsid w:val="000D0B76"/>
    <w:rsid w:val="000D2AE5"/>
    <w:rsid w:val="000D3A26"/>
    <w:rsid w:val="000D3D8D"/>
    <w:rsid w:val="000D6508"/>
    <w:rsid w:val="000E41A3"/>
    <w:rsid w:val="000E660F"/>
    <w:rsid w:val="000F37E7"/>
    <w:rsid w:val="00104D06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4521D"/>
    <w:rsid w:val="00161E47"/>
    <w:rsid w:val="0016509D"/>
    <w:rsid w:val="0016711C"/>
    <w:rsid w:val="00167A9F"/>
    <w:rsid w:val="001711E1"/>
    <w:rsid w:val="0017224E"/>
    <w:rsid w:val="00175018"/>
    <w:rsid w:val="00176791"/>
    <w:rsid w:val="00177828"/>
    <w:rsid w:val="00177A1E"/>
    <w:rsid w:val="00182D51"/>
    <w:rsid w:val="0018565A"/>
    <w:rsid w:val="0019587B"/>
    <w:rsid w:val="001A4F0E"/>
    <w:rsid w:val="001B0A04"/>
    <w:rsid w:val="001B3CEC"/>
    <w:rsid w:val="001B4209"/>
    <w:rsid w:val="001C1D82"/>
    <w:rsid w:val="001C2147"/>
    <w:rsid w:val="001C587E"/>
    <w:rsid w:val="001C7C90"/>
    <w:rsid w:val="001D0D51"/>
    <w:rsid w:val="001D4182"/>
    <w:rsid w:val="001E0C56"/>
    <w:rsid w:val="001E46B4"/>
    <w:rsid w:val="001F2F7D"/>
    <w:rsid w:val="001F7572"/>
    <w:rsid w:val="0020006E"/>
    <w:rsid w:val="002009AE"/>
    <w:rsid w:val="002101DA"/>
    <w:rsid w:val="0021099A"/>
    <w:rsid w:val="00214F67"/>
    <w:rsid w:val="00217499"/>
    <w:rsid w:val="00217849"/>
    <w:rsid w:val="00233909"/>
    <w:rsid w:val="0024023F"/>
    <w:rsid w:val="00240C4E"/>
    <w:rsid w:val="00243DC0"/>
    <w:rsid w:val="002461CA"/>
    <w:rsid w:val="00250E16"/>
    <w:rsid w:val="00257696"/>
    <w:rsid w:val="00263014"/>
    <w:rsid w:val="0026382E"/>
    <w:rsid w:val="00272786"/>
    <w:rsid w:val="00281C82"/>
    <w:rsid w:val="00287AB7"/>
    <w:rsid w:val="00294D00"/>
    <w:rsid w:val="002A213E"/>
    <w:rsid w:val="002A466C"/>
    <w:rsid w:val="002A612B"/>
    <w:rsid w:val="002B68A4"/>
    <w:rsid w:val="002C49A4"/>
    <w:rsid w:val="002C571D"/>
    <w:rsid w:val="002C5772"/>
    <w:rsid w:val="002D0374"/>
    <w:rsid w:val="002D2946"/>
    <w:rsid w:val="002D529E"/>
    <w:rsid w:val="002D6BD6"/>
    <w:rsid w:val="002E4DD9"/>
    <w:rsid w:val="002E4E64"/>
    <w:rsid w:val="002F0314"/>
    <w:rsid w:val="0031182D"/>
    <w:rsid w:val="00314B9D"/>
    <w:rsid w:val="00315CA2"/>
    <w:rsid w:val="00316FEB"/>
    <w:rsid w:val="00325378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2AA2"/>
    <w:rsid w:val="00383E0A"/>
    <w:rsid w:val="003847C7"/>
    <w:rsid w:val="00385298"/>
    <w:rsid w:val="003852CE"/>
    <w:rsid w:val="00392E92"/>
    <w:rsid w:val="00394F8A"/>
    <w:rsid w:val="00395C83"/>
    <w:rsid w:val="003A2A3B"/>
    <w:rsid w:val="003A440C"/>
    <w:rsid w:val="003A4B36"/>
    <w:rsid w:val="003B024E"/>
    <w:rsid w:val="003B0C84"/>
    <w:rsid w:val="003B183E"/>
    <w:rsid w:val="003B2F3E"/>
    <w:rsid w:val="003B55B7"/>
    <w:rsid w:val="003C756E"/>
    <w:rsid w:val="003D2C33"/>
    <w:rsid w:val="003E3408"/>
    <w:rsid w:val="003E4831"/>
    <w:rsid w:val="003E48DE"/>
    <w:rsid w:val="003E7E8B"/>
    <w:rsid w:val="003F3030"/>
    <w:rsid w:val="003F47AE"/>
    <w:rsid w:val="00403971"/>
    <w:rsid w:val="00407386"/>
    <w:rsid w:val="004138EF"/>
    <w:rsid w:val="00427E84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86107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1F1C"/>
    <w:rsid w:val="005020C3"/>
    <w:rsid w:val="005111F8"/>
    <w:rsid w:val="00513FA2"/>
    <w:rsid w:val="00514387"/>
    <w:rsid w:val="005163A3"/>
    <w:rsid w:val="00516459"/>
    <w:rsid w:val="00520153"/>
    <w:rsid w:val="00522318"/>
    <w:rsid w:val="005349E1"/>
    <w:rsid w:val="00537EF5"/>
    <w:rsid w:val="005420CC"/>
    <w:rsid w:val="005434D0"/>
    <w:rsid w:val="0054437C"/>
    <w:rsid w:val="00545EE5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947DD"/>
    <w:rsid w:val="00594BFF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00A3"/>
    <w:rsid w:val="005F5576"/>
    <w:rsid w:val="005F6176"/>
    <w:rsid w:val="006014AB"/>
    <w:rsid w:val="00605F20"/>
    <w:rsid w:val="0061680A"/>
    <w:rsid w:val="00623B70"/>
    <w:rsid w:val="0063578B"/>
    <w:rsid w:val="00636B3D"/>
    <w:rsid w:val="00640F90"/>
    <w:rsid w:val="00641025"/>
    <w:rsid w:val="0064334C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955CD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3072B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B4C80"/>
    <w:rsid w:val="007C350D"/>
    <w:rsid w:val="007C3689"/>
    <w:rsid w:val="007C3C9B"/>
    <w:rsid w:val="007D0C66"/>
    <w:rsid w:val="007D3012"/>
    <w:rsid w:val="007D65A7"/>
    <w:rsid w:val="007E3F59"/>
    <w:rsid w:val="007E5043"/>
    <w:rsid w:val="007E5183"/>
    <w:rsid w:val="007E5BD0"/>
    <w:rsid w:val="008133F9"/>
    <w:rsid w:val="00823AAC"/>
    <w:rsid w:val="008449E4"/>
    <w:rsid w:val="00854C66"/>
    <w:rsid w:val="008553E1"/>
    <w:rsid w:val="0087643B"/>
    <w:rsid w:val="00877669"/>
    <w:rsid w:val="00892D13"/>
    <w:rsid w:val="00897F92"/>
    <w:rsid w:val="008A64C9"/>
    <w:rsid w:val="008B180A"/>
    <w:rsid w:val="008B24B7"/>
    <w:rsid w:val="008B6F31"/>
    <w:rsid w:val="008C2CD8"/>
    <w:rsid w:val="008C5743"/>
    <w:rsid w:val="008C68EE"/>
    <w:rsid w:val="008C7F44"/>
    <w:rsid w:val="008D4273"/>
    <w:rsid w:val="008D4EF3"/>
    <w:rsid w:val="008E0E4F"/>
    <w:rsid w:val="008E15A3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4F74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77605"/>
    <w:rsid w:val="00980A38"/>
    <w:rsid w:val="00984B38"/>
    <w:rsid w:val="00987E6F"/>
    <w:rsid w:val="00992043"/>
    <w:rsid w:val="009A0636"/>
    <w:rsid w:val="009A6FF5"/>
    <w:rsid w:val="009B2B47"/>
    <w:rsid w:val="009B35DB"/>
    <w:rsid w:val="009C25FC"/>
    <w:rsid w:val="009C4298"/>
    <w:rsid w:val="009D318C"/>
    <w:rsid w:val="009D655D"/>
    <w:rsid w:val="00A10B8B"/>
    <w:rsid w:val="00A20D78"/>
    <w:rsid w:val="00A2174A"/>
    <w:rsid w:val="00A26733"/>
    <w:rsid w:val="00A3595E"/>
    <w:rsid w:val="00A36418"/>
    <w:rsid w:val="00A46C7F"/>
    <w:rsid w:val="00A73245"/>
    <w:rsid w:val="00A77145"/>
    <w:rsid w:val="00A82989"/>
    <w:rsid w:val="00A904FE"/>
    <w:rsid w:val="00A9262C"/>
    <w:rsid w:val="00A97740"/>
    <w:rsid w:val="00AB3B76"/>
    <w:rsid w:val="00AB61DD"/>
    <w:rsid w:val="00AC222F"/>
    <w:rsid w:val="00AC2CC7"/>
    <w:rsid w:val="00AC6F39"/>
    <w:rsid w:val="00AC7B3B"/>
    <w:rsid w:val="00AD3CE6"/>
    <w:rsid w:val="00AD6A41"/>
    <w:rsid w:val="00AE1307"/>
    <w:rsid w:val="00AE3BED"/>
    <w:rsid w:val="00AE7586"/>
    <w:rsid w:val="00AF7A65"/>
    <w:rsid w:val="00B01D29"/>
    <w:rsid w:val="00B06710"/>
    <w:rsid w:val="00B07EBF"/>
    <w:rsid w:val="00B166CB"/>
    <w:rsid w:val="00B235E1"/>
    <w:rsid w:val="00B24ACF"/>
    <w:rsid w:val="00B272CF"/>
    <w:rsid w:val="00B3145D"/>
    <w:rsid w:val="00B34D6C"/>
    <w:rsid w:val="00B357BA"/>
    <w:rsid w:val="00B360ED"/>
    <w:rsid w:val="00B41ED3"/>
    <w:rsid w:val="00B50B54"/>
    <w:rsid w:val="00B564DB"/>
    <w:rsid w:val="00B768B6"/>
    <w:rsid w:val="00B80261"/>
    <w:rsid w:val="00B816A3"/>
    <w:rsid w:val="00B86E4F"/>
    <w:rsid w:val="00B9040F"/>
    <w:rsid w:val="00B908D1"/>
    <w:rsid w:val="00B940D1"/>
    <w:rsid w:val="00BB58BD"/>
    <w:rsid w:val="00BB6A26"/>
    <w:rsid w:val="00BC1034"/>
    <w:rsid w:val="00BD183D"/>
    <w:rsid w:val="00BE2408"/>
    <w:rsid w:val="00BE3EC6"/>
    <w:rsid w:val="00BE5BEB"/>
    <w:rsid w:val="00BE6528"/>
    <w:rsid w:val="00BF3FF1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365A"/>
    <w:rsid w:val="00C84988"/>
    <w:rsid w:val="00C93790"/>
    <w:rsid w:val="00CA4AF6"/>
    <w:rsid w:val="00CA59CA"/>
    <w:rsid w:val="00CB2356"/>
    <w:rsid w:val="00CB4075"/>
    <w:rsid w:val="00CB4E6D"/>
    <w:rsid w:val="00CC23DE"/>
    <w:rsid w:val="00CC645E"/>
    <w:rsid w:val="00CD3E3A"/>
    <w:rsid w:val="00CD7459"/>
    <w:rsid w:val="00CD7902"/>
    <w:rsid w:val="00CE55A6"/>
    <w:rsid w:val="00CF13FC"/>
    <w:rsid w:val="00CF363F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72B66"/>
    <w:rsid w:val="00D84612"/>
    <w:rsid w:val="00D86024"/>
    <w:rsid w:val="00D94CA3"/>
    <w:rsid w:val="00D96595"/>
    <w:rsid w:val="00DA018C"/>
    <w:rsid w:val="00DA3C9D"/>
    <w:rsid w:val="00DB0F7E"/>
    <w:rsid w:val="00DB5489"/>
    <w:rsid w:val="00DB6C98"/>
    <w:rsid w:val="00DC4CE8"/>
    <w:rsid w:val="00DC701C"/>
    <w:rsid w:val="00DD7F91"/>
    <w:rsid w:val="00E00376"/>
    <w:rsid w:val="00E01016"/>
    <w:rsid w:val="00E043B1"/>
    <w:rsid w:val="00E12993"/>
    <w:rsid w:val="00E14EBD"/>
    <w:rsid w:val="00E16734"/>
    <w:rsid w:val="00E23260"/>
    <w:rsid w:val="00E2367A"/>
    <w:rsid w:val="00E27BC7"/>
    <w:rsid w:val="00E35FC9"/>
    <w:rsid w:val="00E377A4"/>
    <w:rsid w:val="00E411AE"/>
    <w:rsid w:val="00E41346"/>
    <w:rsid w:val="00E420E9"/>
    <w:rsid w:val="00E4635D"/>
    <w:rsid w:val="00E61D76"/>
    <w:rsid w:val="00E66619"/>
    <w:rsid w:val="00E674DB"/>
    <w:rsid w:val="00E70912"/>
    <w:rsid w:val="00E75F28"/>
    <w:rsid w:val="00E7717C"/>
    <w:rsid w:val="00E90AA6"/>
    <w:rsid w:val="00E977B8"/>
    <w:rsid w:val="00E97AD1"/>
    <w:rsid w:val="00E97D33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EF54C7"/>
    <w:rsid w:val="00F007E1"/>
    <w:rsid w:val="00F00CB6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64A8D"/>
    <w:rsid w:val="00F76366"/>
    <w:rsid w:val="00F805C0"/>
    <w:rsid w:val="00F85ED3"/>
    <w:rsid w:val="00FB4261"/>
    <w:rsid w:val="00FB43B1"/>
    <w:rsid w:val="00FC0608"/>
    <w:rsid w:val="00FC2155"/>
    <w:rsid w:val="00FC41A7"/>
    <w:rsid w:val="00FD675B"/>
    <w:rsid w:val="00FD7483"/>
    <w:rsid w:val="00FD74E1"/>
    <w:rsid w:val="00FE352F"/>
    <w:rsid w:val="00FE380E"/>
    <w:rsid w:val="00FE4404"/>
    <w:rsid w:val="00FE76DF"/>
    <w:rsid w:val="00FF38D9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E3408"/>
    <w:pPr>
      <w:spacing w:after="0" w:line="240" w:lineRule="auto"/>
    </w:pPr>
    <w:rPr>
      <w:rFonts w:ascii="Georgia" w:eastAsiaTheme="minorHAnsi" w:hAnsi="Georgia" w:cs="Calibri"/>
      <w:lang w:eastAsia="en-US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522318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  <w:lang w:eastAsia="zh-CN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522318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0"/>
      <w:szCs w:val="26"/>
      <w:u w:val="double"/>
      <w:lang w:eastAsia="zh-CN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522318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28"/>
      <w:u w:val="single"/>
      <w:lang w:eastAsia="zh-CN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522318"/>
    <w:pPr>
      <w:keepNext/>
      <w:keepLines/>
      <w:spacing w:before="200"/>
      <w:outlineLvl w:val="3"/>
    </w:pPr>
    <w:rPr>
      <w:rFonts w:eastAsiaTheme="majorEastAsia" w:cstheme="majorBidi"/>
      <w:b/>
      <w:bCs/>
      <w:i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522318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522318"/>
    <w:rPr>
      <w:rFonts w:ascii="Georgia" w:eastAsiaTheme="majorEastAsia" w:hAnsi="Georgia" w:cstheme="majorBidi"/>
      <w:b/>
      <w:bCs/>
      <w:sz w:val="40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594BFF"/>
    <w:rPr>
      <w:rFonts w:ascii="Georgia" w:hAnsi="Georgia" w:cs="Calibri"/>
      <w:b w:val="0"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522318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522318"/>
    <w:rPr>
      <w:rFonts w:ascii="Georgia" w:eastAsiaTheme="majorEastAsia" w:hAnsi="Georgia" w:cstheme="majorBidi"/>
      <w:b/>
      <w:bCs/>
      <w:sz w:val="28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522318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522318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522318"/>
    <w:pPr>
      <w:tabs>
        <w:tab w:val="center" w:pos="4680"/>
        <w:tab w:val="right" w:pos="9360"/>
      </w:tabs>
    </w:pPr>
    <w:rPr>
      <w:rFonts w:eastAsiaTheme="minorEastAsia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318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522318"/>
    <w:pPr>
      <w:tabs>
        <w:tab w:val="center" w:pos="4680"/>
        <w:tab w:val="right" w:pos="9360"/>
      </w:tabs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318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semiHidden/>
    <w:rsid w:val="00522318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522318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522318"/>
    <w:rPr>
      <w:rFonts w:ascii="Georgia" w:eastAsiaTheme="majorEastAsia" w:hAnsi="Georgia" w:cstheme="majorBidi"/>
      <w:b/>
      <w:bCs/>
      <w:iCs/>
    </w:rPr>
  </w:style>
  <w:style w:type="paragraph" w:customStyle="1" w:styleId="Analytic">
    <w:name w:val="Analytic"/>
    <w:basedOn w:val="Heading4"/>
    <w:qFormat/>
    <w:rsid w:val="009D65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3E3408"/>
    <w:pPr>
      <w:spacing w:after="0" w:line="240" w:lineRule="auto"/>
    </w:pPr>
    <w:rPr>
      <w:rFonts w:ascii="Georgia" w:eastAsiaTheme="minorHAnsi" w:hAnsi="Georgia" w:cs="Calibri"/>
      <w:lang w:eastAsia="en-US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522318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  <w:lang w:eastAsia="zh-CN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522318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0"/>
      <w:szCs w:val="26"/>
      <w:u w:val="double"/>
      <w:lang w:eastAsia="zh-CN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522318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28"/>
      <w:u w:val="single"/>
      <w:lang w:eastAsia="zh-CN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522318"/>
    <w:pPr>
      <w:keepNext/>
      <w:keepLines/>
      <w:spacing w:before="200"/>
      <w:outlineLvl w:val="3"/>
    </w:pPr>
    <w:rPr>
      <w:rFonts w:eastAsiaTheme="majorEastAsia" w:cstheme="majorBidi"/>
      <w:b/>
      <w:bCs/>
      <w:i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522318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522318"/>
    <w:rPr>
      <w:rFonts w:ascii="Georgia" w:eastAsiaTheme="majorEastAsia" w:hAnsi="Georgia" w:cstheme="majorBidi"/>
      <w:b/>
      <w:bCs/>
      <w:sz w:val="40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594BFF"/>
    <w:rPr>
      <w:rFonts w:ascii="Georgia" w:hAnsi="Georgia" w:cs="Calibri"/>
      <w:b w:val="0"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522318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522318"/>
    <w:rPr>
      <w:rFonts w:ascii="Georgia" w:eastAsiaTheme="majorEastAsia" w:hAnsi="Georgia" w:cstheme="majorBidi"/>
      <w:b/>
      <w:bCs/>
      <w:sz w:val="28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522318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522318"/>
    <w:rPr>
      <w:b/>
      <w:bCs/>
      <w:sz w:val="22"/>
      <w:u w:val="none"/>
    </w:rPr>
  </w:style>
  <w:style w:type="paragraph" w:styleId="Header">
    <w:name w:val="header"/>
    <w:basedOn w:val="Normal"/>
    <w:link w:val="HeaderChar"/>
    <w:uiPriority w:val="99"/>
    <w:semiHidden/>
    <w:rsid w:val="00522318"/>
    <w:pPr>
      <w:tabs>
        <w:tab w:val="center" w:pos="4680"/>
        <w:tab w:val="right" w:pos="9360"/>
      </w:tabs>
    </w:pPr>
    <w:rPr>
      <w:rFonts w:eastAsiaTheme="minorEastAsia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318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522318"/>
    <w:pPr>
      <w:tabs>
        <w:tab w:val="center" w:pos="4680"/>
        <w:tab w:val="right" w:pos="9360"/>
      </w:tabs>
    </w:pPr>
    <w:rPr>
      <w:rFonts w:eastAsiaTheme="minorEastAsi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318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semiHidden/>
    <w:rsid w:val="00522318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522318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522318"/>
    <w:rPr>
      <w:rFonts w:ascii="Georgia" w:eastAsiaTheme="majorEastAsia" w:hAnsi="Georgia" w:cstheme="majorBidi"/>
      <w:b/>
      <w:bCs/>
      <w:iCs/>
    </w:rPr>
  </w:style>
  <w:style w:type="paragraph" w:customStyle="1" w:styleId="Analytic">
    <w:name w:val="Analytic"/>
    <w:basedOn w:val="Heading4"/>
    <w:qFormat/>
    <w:rsid w:val="009D6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isisuk.demon.co.uk/0811/isis/uk/bmd/no6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du.edu/press/lib/pdf/spacepower/spacepower.pdf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www.theajmonline.com.au/mining_news/news/2013/october/october-17-2013/other-news/experts-bullish-on-nickel-prices-but-timing-unclear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1192</Words>
  <Characters>7868</Characters>
  <Application>Microsoft Office Word</Application>
  <DocSecurity>0</DocSecurity>
  <Lines>65</Lines>
  <Paragraphs>18</Paragraphs>
  <ScaleCrop>false</ScaleCrop>
  <Company/>
  <LinksUpToDate>false</LinksUpToDate>
  <CharactersWithSpaces>9042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Choi</dc:creator>
  <cp:lastModifiedBy>Derek Choi</cp:lastModifiedBy>
  <cp:revision>1</cp:revision>
  <dcterms:created xsi:type="dcterms:W3CDTF">2013-10-20T04:02:00Z</dcterms:created>
  <dcterms:modified xsi:type="dcterms:W3CDTF">2013-10-20T04:02:00Z</dcterms:modified>
</cp:coreProperties>
</file>