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ED2" w:rsidRDefault="00801ED2" w:rsidP="00801ED2">
      <w:pPr>
        <w:pStyle w:val="Heading3"/>
      </w:pPr>
      <w:r>
        <w:t>Plan Text</w:t>
      </w:r>
    </w:p>
    <w:p w:rsidR="00801ED2" w:rsidRPr="00801ED2" w:rsidRDefault="00801ED2" w:rsidP="00801ED2">
      <w:pPr>
        <w:pStyle w:val="Heading4"/>
        <w:rPr>
          <w:sz w:val="20"/>
        </w:rPr>
      </w:pPr>
      <w:r w:rsidRPr="00801ED2">
        <w:rPr>
          <w:sz w:val="20"/>
        </w:rPr>
        <w:t>Text: The United States federal government should normalize its trade relations with the Republic of Cuba.</w:t>
      </w:r>
    </w:p>
    <w:p w:rsidR="00801ED2" w:rsidRDefault="00801ED2" w:rsidP="00801ED2">
      <w:pPr>
        <w:pStyle w:val="Heading3"/>
      </w:pPr>
      <w:r>
        <w:lastRenderedPageBreak/>
        <w:t>Transition</w:t>
      </w:r>
    </w:p>
    <w:p w:rsidR="00801ED2" w:rsidRPr="00801ED2" w:rsidRDefault="00801ED2" w:rsidP="00801ED2">
      <w:pPr>
        <w:pStyle w:val="Heading4"/>
        <w:rPr>
          <w:sz w:val="20"/>
        </w:rPr>
      </w:pPr>
      <w:r w:rsidRPr="00801ED2">
        <w:rPr>
          <w:sz w:val="20"/>
        </w:rPr>
        <w:t>Contention One is the Transition:</w:t>
      </w:r>
    </w:p>
    <w:p w:rsidR="00801ED2" w:rsidRPr="00801ED2" w:rsidRDefault="00801ED2" w:rsidP="00801ED2">
      <w:pPr>
        <w:pStyle w:val="Heading4"/>
        <w:rPr>
          <w:sz w:val="20"/>
        </w:rPr>
      </w:pPr>
      <w:r w:rsidRPr="00801ED2">
        <w:rPr>
          <w:sz w:val="20"/>
        </w:rPr>
        <w:t>Cuban economic reforms are inevitable but the absence of external investment will lead to collapse—normalizing relations is key to solvency</w:t>
      </w:r>
    </w:p>
    <w:p w:rsidR="00801ED2" w:rsidRPr="00C11444" w:rsidRDefault="00801ED2" w:rsidP="00801ED2">
      <w:r w:rsidRPr="00801ED2">
        <w:rPr>
          <w:rStyle w:val="AuthorYear"/>
          <w:sz w:val="16"/>
        </w:rPr>
        <w:t>Ashby 13</w:t>
      </w:r>
      <w:r w:rsidRPr="00C11444">
        <w:t xml:space="preserve"> – Timothy is a Senior Research Fellow at the Council on Hemispheric Affairs. (“Preserving Stability in Cuba After Normalizing Relations with the United States—The Importance of Trading with State-Owned Enterprises”, March 29, 2013, </w:t>
      </w:r>
      <w:hyperlink r:id="rId11" w:history="1">
        <w:r w:rsidRPr="00E24018">
          <w:rPr>
            <w:rStyle w:val="Hyperlink"/>
            <w:szCs w:val="14"/>
          </w:rPr>
          <w:t>http://www.coha.org/preserving-stability-in-cuba-timothy-ashby/</w:t>
        </w:r>
      </w:hyperlink>
      <w:r w:rsidRPr="00C11444">
        <w:t>)</w:t>
      </w:r>
    </w:p>
    <w:p w:rsidR="00801ED2" w:rsidRDefault="00801ED2" w:rsidP="00801ED2">
      <w:r w:rsidRPr="00801ED2">
        <w:t xml:space="preserve">Cuba under Raúl Castro has entered a new period of economic, social, and </w:t>
      </w:r>
    </w:p>
    <w:p w:rsidR="00801ED2" w:rsidRDefault="00801ED2" w:rsidP="00801ED2">
      <w:r>
        <w:t>AND</w:t>
      </w:r>
    </w:p>
    <w:p w:rsidR="00801ED2" w:rsidRPr="00801ED2" w:rsidRDefault="00801ED2" w:rsidP="00801ED2">
      <w:r w:rsidRPr="00801ED2">
        <w:t xml:space="preserve">defeating, what could be a major U.S. policy goal. </w:t>
      </w:r>
    </w:p>
    <w:p w:rsidR="00801ED2" w:rsidRPr="00801ED2" w:rsidRDefault="00801ED2" w:rsidP="00801ED2">
      <w:pPr>
        <w:pStyle w:val="Heading4"/>
        <w:rPr>
          <w:sz w:val="20"/>
        </w:rPr>
      </w:pPr>
      <w:r w:rsidRPr="00801ED2">
        <w:rPr>
          <w:sz w:val="20"/>
        </w:rPr>
        <w:t>Lifting the embargo enhances Cuba’s economy and motivates political reform</w:t>
      </w:r>
    </w:p>
    <w:p w:rsidR="00801ED2" w:rsidRDefault="00801ED2" w:rsidP="00801ED2">
      <w:r w:rsidRPr="00801ED2">
        <w:rPr>
          <w:rStyle w:val="AuthorYear"/>
          <w:sz w:val="16"/>
        </w:rPr>
        <w:t>Griswold, 2005</w:t>
      </w:r>
      <w:r w:rsidRPr="00A569C5">
        <w:rPr>
          <w:rStyle w:val="StyleStyleBold12pt"/>
        </w:rPr>
        <w:t xml:space="preserve"> </w:t>
      </w:r>
      <w:r>
        <w:t>(Daniel, director of the Cato Institute's Center for Trade Policy Studies, Four Decades of Failure: The U.S. Embargo against Cuba, Cato Institute, October 12, 2005, http://www.cato.org/publications/speeches/four-decades-failure-us-embargo-against-cuba)</w:t>
      </w:r>
    </w:p>
    <w:p w:rsidR="00801ED2" w:rsidRDefault="00801ED2" w:rsidP="00801ED2">
      <w:r w:rsidRPr="00801ED2">
        <w:t xml:space="preserve">The real dividing line in U.S. policy toward Cuba is how best </w:t>
      </w:r>
    </w:p>
    <w:p w:rsidR="00801ED2" w:rsidRDefault="00801ED2" w:rsidP="00801ED2">
      <w:r>
        <w:t>AND</w:t>
      </w:r>
    </w:p>
    <w:p w:rsidR="00801ED2" w:rsidRPr="00801ED2" w:rsidRDefault="00801ED2" w:rsidP="00801ED2">
      <w:r w:rsidRPr="00801ED2">
        <w:t xml:space="preserve">enjoy a comfortable, insulated lifestyle by extracting any meager surplus produced by their </w:t>
      </w:r>
    </w:p>
    <w:p w:rsidR="00801ED2" w:rsidRDefault="00801ED2" w:rsidP="00801ED2">
      <w:pPr>
        <w:rPr>
          <w:sz w:val="16"/>
        </w:rPr>
      </w:pPr>
      <w:r w:rsidRPr="0023320A">
        <w:rPr>
          <w:sz w:val="16"/>
        </w:rPr>
        <w:t>captive subjects.</w:t>
      </w:r>
    </w:p>
    <w:p w:rsidR="00801ED2" w:rsidRPr="00801ED2" w:rsidRDefault="00801ED2" w:rsidP="00801ED2">
      <w:pPr>
        <w:pStyle w:val="Heading4"/>
        <w:rPr>
          <w:sz w:val="20"/>
        </w:rPr>
      </w:pPr>
      <w:r w:rsidRPr="00801ED2">
        <w:rPr>
          <w:sz w:val="20"/>
        </w:rPr>
        <w:t>A total repeal of the embargo is key to a successful transition</w:t>
      </w:r>
    </w:p>
    <w:p w:rsidR="00801ED2" w:rsidRPr="00C11444" w:rsidRDefault="00801ED2" w:rsidP="00801ED2">
      <w:r w:rsidRPr="00801ED2">
        <w:rPr>
          <w:rStyle w:val="AuthorYear"/>
          <w:sz w:val="16"/>
        </w:rPr>
        <w:t>CSG 13</w:t>
      </w:r>
      <w:r w:rsidRPr="00C11444">
        <w:t xml:space="preserve"> – The Cuba Study Group is a non-profit and non-partisan organization studying Cuba. (“Restoring Executive Authority Over U.S. Policy Toward Cuba”, February 2013, </w:t>
      </w:r>
      <w:hyperlink r:id="rId12" w:history="1">
        <w:r w:rsidRPr="00882C86">
          <w:rPr>
            <w:rStyle w:val="Hyperlink"/>
          </w:rPr>
          <w:t>http://www.cubastudygroup.org/index.cfm/files/serve?File_id=45d8f827-174c-4d43-aa2f-ef7794831032</w:t>
        </w:r>
      </w:hyperlink>
      <w:r w:rsidRPr="00C11444">
        <w:t>)</w:t>
      </w:r>
    </w:p>
    <w:p w:rsidR="00801ED2" w:rsidRDefault="00801ED2" w:rsidP="00801ED2">
      <w:r w:rsidRPr="00801ED2">
        <w:t>Beyond failing to advance its stated objectives, the most counterproductive aspect of Helms-</w:t>
      </w:r>
    </w:p>
    <w:p w:rsidR="00801ED2" w:rsidRDefault="00801ED2" w:rsidP="00801ED2">
      <w:r>
        <w:t>AND</w:t>
      </w:r>
    </w:p>
    <w:p w:rsidR="00801ED2" w:rsidRPr="00801ED2" w:rsidRDefault="00801ED2" w:rsidP="00801ED2">
      <w:r w:rsidRPr="00801ED2">
        <w:t>S. policy in the hands of Cuban proponents of the status quo.</w:t>
      </w:r>
    </w:p>
    <w:p w:rsidR="00801ED2" w:rsidRPr="00801ED2" w:rsidRDefault="00801ED2" w:rsidP="00801ED2">
      <w:pPr>
        <w:pStyle w:val="Heading4"/>
        <w:rPr>
          <w:sz w:val="20"/>
        </w:rPr>
      </w:pPr>
      <w:r w:rsidRPr="00801ED2">
        <w:rPr>
          <w:sz w:val="20"/>
        </w:rPr>
        <w:t xml:space="preserve">More moderate approaches comparatively fail to stabilize Cuba </w:t>
      </w:r>
    </w:p>
    <w:p w:rsidR="00801ED2" w:rsidRPr="00C11444" w:rsidRDefault="00801ED2" w:rsidP="00801ED2">
      <w:r w:rsidRPr="00801ED2">
        <w:rPr>
          <w:rStyle w:val="AuthorYear"/>
          <w:sz w:val="16"/>
        </w:rPr>
        <w:t>Koenig 10</w:t>
      </w:r>
      <w:r w:rsidRPr="00C11444">
        <w:t xml:space="preserve"> – Lance is a US Army Colonel. This is a paper submitted for a Masters in Strategic Studies at the US Army War College. (“Time for a New Cuba Policy”, March 11, 2010, http://www.dtic.mil/cgi-bin/GetTRDoc?AD=ADA518130)</w:t>
      </w:r>
    </w:p>
    <w:p w:rsidR="00801ED2" w:rsidRDefault="00801ED2" w:rsidP="00801ED2">
      <w:r w:rsidRPr="00801ED2">
        <w:t xml:space="preserve">The United States requires a policy that will lead to better relations between the United </w:t>
      </w:r>
    </w:p>
    <w:p w:rsidR="00801ED2" w:rsidRDefault="00801ED2" w:rsidP="00801ED2">
      <w:r>
        <w:t>AND</w:t>
      </w:r>
    </w:p>
    <w:p w:rsidR="00801ED2" w:rsidRPr="00801ED2" w:rsidRDefault="00801ED2" w:rsidP="00801ED2">
      <w:r w:rsidRPr="00801ED2">
        <w:t xml:space="preserve">guides her onto a path that will benefit the nations of the Americas. </w:t>
      </w:r>
    </w:p>
    <w:p w:rsidR="00801ED2" w:rsidRPr="00801ED2" w:rsidRDefault="00801ED2" w:rsidP="00801ED2">
      <w:pPr>
        <w:pStyle w:val="Heading4"/>
        <w:rPr>
          <w:sz w:val="20"/>
        </w:rPr>
      </w:pPr>
      <w:r w:rsidRPr="00801ED2">
        <w:rPr>
          <w:sz w:val="20"/>
        </w:rPr>
        <w:t>Failure of economic reform causes civil war</w:t>
      </w:r>
    </w:p>
    <w:p w:rsidR="00801ED2" w:rsidRPr="00C11444" w:rsidRDefault="00801ED2" w:rsidP="00801ED2">
      <w:r w:rsidRPr="00801ED2">
        <w:rPr>
          <w:rStyle w:val="AuthorYear"/>
          <w:rFonts w:hint="eastAsia"/>
          <w:sz w:val="16"/>
        </w:rPr>
        <w:t>Lopez-Levy 11</w:t>
      </w:r>
      <w:r w:rsidRPr="00C11444">
        <w:t xml:space="preserve"> – Arturo Lopez Levy is lecturer and PhD Candidate at the Josef Korbel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3" w:history="1">
        <w:r w:rsidRPr="00E24018">
          <w:rPr>
            <w:rStyle w:val="Hyperlink"/>
            <w:szCs w:val="14"/>
          </w:rPr>
          <w:t>http://newamerica.net/sites/newamerica.net/files/policydocs/naf_all_cuba_reform_final.pdf</w:t>
        </w:r>
      </w:hyperlink>
      <w:r w:rsidRPr="00C11444">
        <w:t>)</w:t>
      </w:r>
    </w:p>
    <w:p w:rsidR="00801ED2" w:rsidRDefault="00801ED2" w:rsidP="00801ED2">
      <w:r w:rsidRPr="00801ED2">
        <w:t xml:space="preserve">Indeed, if Cuba’s economic reform fails and local revolts ensue, the most likely </w:t>
      </w:r>
    </w:p>
    <w:p w:rsidR="00801ED2" w:rsidRDefault="00801ED2" w:rsidP="00801ED2">
      <w:r>
        <w:t>AND</w:t>
      </w:r>
    </w:p>
    <w:p w:rsidR="00801ED2" w:rsidRPr="00801ED2" w:rsidRDefault="00801ED2" w:rsidP="00801ED2">
      <w:r w:rsidRPr="00801ED2">
        <w:t>of political liberalization that welcomes the growth of nonpartisan Cuban civil society organizations.</w:t>
      </w:r>
    </w:p>
    <w:p w:rsidR="00801ED2" w:rsidRPr="00801ED2" w:rsidRDefault="00801ED2" w:rsidP="00801ED2">
      <w:pPr>
        <w:pStyle w:val="Heading4"/>
        <w:rPr>
          <w:sz w:val="20"/>
        </w:rPr>
      </w:pPr>
      <w:r w:rsidRPr="00801ED2">
        <w:rPr>
          <w:sz w:val="20"/>
        </w:rPr>
        <w:t>Cuban collapse leads to Latin American instability and distracts focus from Taiwan and North Korea</w:t>
      </w:r>
    </w:p>
    <w:p w:rsidR="00801ED2" w:rsidRPr="006638A5" w:rsidRDefault="00801ED2" w:rsidP="00801ED2">
      <w:r w:rsidRPr="00801ED2">
        <w:rPr>
          <w:rStyle w:val="AuthorYear"/>
          <w:sz w:val="16"/>
        </w:rPr>
        <w:t>Gorrell 05</w:t>
      </w:r>
      <w:r w:rsidRPr="00C11444">
        <w:t xml:space="preserve"> – Tim is a Lieutenant </w:t>
      </w:r>
      <w:r w:rsidRPr="006638A5">
        <w:t>Colonel in the US Army. This paper is a strategy research project. (“Cuba: The Next Unanticipated Strategic Crisis?” March 18, 2005, http://www.dtic.mil/cgi-bin/GetTRDoc?AD=ADA433074)</w:t>
      </w:r>
    </w:p>
    <w:p w:rsidR="00801ED2" w:rsidRDefault="00801ED2" w:rsidP="00801ED2">
      <w:r w:rsidRPr="00801ED2">
        <w:t xml:space="preserve">Regardless of the succession, under the current U.S. policy, Cuba’s </w:t>
      </w:r>
    </w:p>
    <w:p w:rsidR="00801ED2" w:rsidRDefault="00801ED2" w:rsidP="00801ED2">
      <w:r>
        <w:t>AND</w:t>
      </w:r>
    </w:p>
    <w:p w:rsidR="00801ED2" w:rsidRPr="00801ED2" w:rsidRDefault="00801ED2" w:rsidP="00801ED2">
      <w:r w:rsidRPr="00801ED2">
        <w:t>in an effort to facilitate a manageable transition to post-Castro Cuba?</w:t>
      </w:r>
    </w:p>
    <w:p w:rsidR="00801ED2" w:rsidRPr="00801ED2" w:rsidRDefault="00801ED2" w:rsidP="00801ED2">
      <w:pPr>
        <w:pStyle w:val="Heading4"/>
        <w:rPr>
          <w:sz w:val="20"/>
        </w:rPr>
      </w:pPr>
      <w:r w:rsidRPr="00801ED2">
        <w:rPr>
          <w:sz w:val="20"/>
        </w:rPr>
        <w:t>North Korea is shifting back toward confrontation—weak US focus causes war</w:t>
      </w:r>
    </w:p>
    <w:p w:rsidR="00801ED2" w:rsidRDefault="00801ED2" w:rsidP="00801ED2">
      <w:r>
        <w:t xml:space="preserve">Julian </w:t>
      </w:r>
      <w:r w:rsidRPr="00801ED2">
        <w:rPr>
          <w:rStyle w:val="AuthorYear"/>
          <w:sz w:val="16"/>
        </w:rPr>
        <w:t>Ryall 9/10</w:t>
      </w:r>
      <w:r>
        <w:t>, Japan Correspondent for The Daily Telegraph, "Back to business as usual for North Korea", 2013, www.dw.de/back-to-business-as-usual-for-north-korea/a-17077430</w:t>
      </w:r>
    </w:p>
    <w:p w:rsidR="00801ED2" w:rsidRDefault="00801ED2" w:rsidP="00801ED2">
      <w:r w:rsidRPr="00801ED2">
        <w:t xml:space="preserve">"President [Barack] Obama is fluctuating one way and then another on Syria </w:t>
      </w:r>
    </w:p>
    <w:p w:rsidR="00801ED2" w:rsidRDefault="00801ED2" w:rsidP="00801ED2">
      <w:r>
        <w:t>AND</w:t>
      </w:r>
    </w:p>
    <w:p w:rsidR="00801ED2" w:rsidRPr="00801ED2" w:rsidRDefault="00801ED2" w:rsidP="00801ED2">
      <w:r w:rsidRPr="00801ED2">
        <w:t>After that, the Korean peninsula will be reunited within another two years."</w:t>
      </w:r>
    </w:p>
    <w:p w:rsidR="00801ED2" w:rsidRPr="00801ED2" w:rsidRDefault="00801ED2" w:rsidP="00801ED2">
      <w:pPr>
        <w:pStyle w:val="Heading4"/>
        <w:rPr>
          <w:sz w:val="20"/>
        </w:rPr>
      </w:pPr>
      <w:r w:rsidRPr="00801ED2">
        <w:rPr>
          <w:sz w:val="20"/>
        </w:rPr>
        <w:t>North Korea’s threatening war—only status quo focus solves</w:t>
      </w:r>
    </w:p>
    <w:p w:rsidR="00801ED2" w:rsidRDefault="00801ED2" w:rsidP="00801ED2">
      <w:r>
        <w:t>Tom</w:t>
      </w:r>
      <w:r w:rsidRPr="00C41FAD">
        <w:rPr>
          <w:rStyle w:val="StyleStyleBold12pt"/>
        </w:rPr>
        <w:t xml:space="preserve"> </w:t>
      </w:r>
      <w:r w:rsidRPr="00801ED2">
        <w:rPr>
          <w:rStyle w:val="AuthorYear"/>
          <w:sz w:val="16"/>
        </w:rPr>
        <w:t>Rogan 13</w:t>
      </w:r>
      <w:r>
        <w:t>, BA in War Studies and MSc in Middle East Politics, "North Korea nuclear test", 2/11, www.tomroganthinks.com/2013/02/north-korea-nuclear-test.html</w:t>
      </w:r>
    </w:p>
    <w:p w:rsidR="00801ED2" w:rsidRDefault="00801ED2" w:rsidP="00801ED2">
      <w:r w:rsidRPr="00801ED2">
        <w:t xml:space="preserve">North Korea is threatening a further nuclear test and evidence suggests that this threat is </w:t>
      </w:r>
    </w:p>
    <w:p w:rsidR="00801ED2" w:rsidRDefault="00801ED2" w:rsidP="00801ED2">
      <w:r>
        <w:t>AND</w:t>
      </w:r>
    </w:p>
    <w:p w:rsidR="00801ED2" w:rsidRPr="00801ED2" w:rsidRDefault="00801ED2" w:rsidP="00801ED2">
      <w:r w:rsidRPr="00801ED2">
        <w:t>suicide. With American resolve and strength, North Korea can be deterred.</w:t>
      </w:r>
    </w:p>
    <w:p w:rsidR="00801ED2" w:rsidRPr="00801ED2" w:rsidRDefault="00801ED2" w:rsidP="00801ED2">
      <w:pPr>
        <w:pStyle w:val="Heading4"/>
        <w:rPr>
          <w:sz w:val="20"/>
          <w:u w:val="single"/>
        </w:rPr>
      </w:pPr>
      <w:r w:rsidRPr="00801ED2">
        <w:rPr>
          <w:sz w:val="20"/>
        </w:rPr>
        <w:lastRenderedPageBreak/>
        <w:t>Korean war goes nuclear—risk of miscalculation is high and this time is different</w:t>
      </w:r>
    </w:p>
    <w:p w:rsidR="00801ED2" w:rsidRDefault="00801ED2" w:rsidP="00801ED2">
      <w:r>
        <w:t xml:space="preserve">Steven </w:t>
      </w:r>
      <w:r w:rsidRPr="00801ED2">
        <w:rPr>
          <w:rStyle w:val="AuthorYear"/>
          <w:sz w:val="16"/>
        </w:rPr>
        <w:t>Metz 13</w:t>
      </w:r>
      <w:r>
        <w:t>, Chairman of the Regional Strategy and Planning Department and Research Professor of National Security Affairs at the Strategic Studies Institute, 3/13/13, “Strategic Horizons: Thinking the Unthinkable on a Second Korean War,” http://www.worldpoliticsreview.com/articles/12786/strategic-horizons-thinking-the-unthinkable-on-a-second-korean-war</w:t>
      </w:r>
    </w:p>
    <w:p w:rsidR="00801ED2" w:rsidRDefault="00801ED2" w:rsidP="00801ED2">
      <w:r w:rsidRPr="00801ED2">
        <w:t xml:space="preserve">Today, North Korea is the most dangerous country on earth and the greatest threat </w:t>
      </w:r>
    </w:p>
    <w:p w:rsidR="00801ED2" w:rsidRDefault="00801ED2" w:rsidP="00801ED2">
      <w:r>
        <w:t>AND</w:t>
      </w:r>
    </w:p>
    <w:p w:rsidR="00801ED2" w:rsidRPr="00801ED2" w:rsidRDefault="00801ED2" w:rsidP="00801ED2">
      <w:r w:rsidRPr="00801ED2">
        <w:t>two continued mutual trade and investment. Stranger things have happened in statecraft.</w:t>
      </w:r>
    </w:p>
    <w:p w:rsidR="00801ED2" w:rsidRPr="00801ED2" w:rsidRDefault="00801ED2" w:rsidP="00801ED2">
      <w:pPr>
        <w:pStyle w:val="Heading4"/>
        <w:rPr>
          <w:sz w:val="20"/>
        </w:rPr>
      </w:pPr>
      <w:r w:rsidRPr="00801ED2">
        <w:rPr>
          <w:sz w:val="20"/>
        </w:rPr>
        <w:t>Focus on Taiwan is critical to preventing war</w:t>
      </w:r>
    </w:p>
    <w:p w:rsidR="00801ED2" w:rsidRPr="00C11444" w:rsidRDefault="00801ED2" w:rsidP="00801ED2">
      <w:r w:rsidRPr="00801ED2">
        <w:rPr>
          <w:rStyle w:val="AuthorYear"/>
          <w:sz w:val="16"/>
        </w:rPr>
        <w:t>Roy 12</w:t>
      </w:r>
      <w:r w:rsidRPr="00C11444">
        <w:t xml:space="preserve"> – Dr. Denny Roy is a senior research fellow in Asian security issues with the East-West Center in Honolulu. (“Why the U.S. shouldn't abandon Taiwan”, December 6, 2012, </w:t>
      </w:r>
      <w:hyperlink r:id="rId14" w:history="1">
        <w:r w:rsidRPr="00E24018">
          <w:rPr>
            <w:rStyle w:val="Hyperlink"/>
            <w:szCs w:val="14"/>
          </w:rPr>
          <w:t>http://globalpublicsquare.blogs.cnn.com/2012/12/06/why-the-u-s-shouldnt-abandon-taiwan/</w:t>
        </w:r>
      </w:hyperlink>
      <w:r w:rsidRPr="00C11444">
        <w:t>)</w:t>
      </w:r>
    </w:p>
    <w:p w:rsidR="00801ED2" w:rsidRDefault="00801ED2" w:rsidP="00801ED2">
      <w:r w:rsidRPr="00801ED2">
        <w:t xml:space="preserve">China is the next superpower, the United States is in decline, and America </w:t>
      </w:r>
    </w:p>
    <w:p w:rsidR="00801ED2" w:rsidRDefault="00801ED2" w:rsidP="00801ED2">
      <w:r>
        <w:t>AND</w:t>
      </w:r>
    </w:p>
    <w:p w:rsidR="00801ED2" w:rsidRPr="00801ED2" w:rsidRDefault="00801ED2" w:rsidP="00801ED2">
      <w:r w:rsidRPr="00801ED2">
        <w:t>destroy the political system and political identity chosen by Taiwan’s people is real.</w:t>
      </w:r>
    </w:p>
    <w:p w:rsidR="00801ED2" w:rsidRPr="00801ED2" w:rsidRDefault="00801ED2" w:rsidP="00801ED2">
      <w:pPr>
        <w:pStyle w:val="Heading4"/>
        <w:rPr>
          <w:sz w:val="20"/>
        </w:rPr>
      </w:pPr>
      <w:r w:rsidRPr="00801ED2">
        <w:rPr>
          <w:sz w:val="20"/>
        </w:rPr>
        <w:t>Taiwan crisis is the most likely scenario for nuclear war</w:t>
      </w:r>
    </w:p>
    <w:p w:rsidR="00801ED2" w:rsidRPr="00C11444" w:rsidRDefault="00801ED2" w:rsidP="00801ED2">
      <w:r w:rsidRPr="00801ED2">
        <w:rPr>
          <w:rStyle w:val="AuthorYear"/>
          <w:sz w:val="16"/>
        </w:rPr>
        <w:t>Lowther 3/16</w:t>
      </w:r>
      <w:r w:rsidRPr="00C11444">
        <w:t xml:space="preserve"> – William is a staff writer for the Taipei Times, citing a CSIS report. (“Taiwan could spark nuclear war: report”, 3/16/2013, http://www.taipeitimes.com/News/taiwan/archives/2013/03/16/2003557211)</w:t>
      </w:r>
    </w:p>
    <w:p w:rsidR="00801ED2" w:rsidRDefault="00801ED2" w:rsidP="00801ED2">
      <w:r w:rsidRPr="00801ED2">
        <w:t xml:space="preserve">Taiwan is the most likely potential crisis that could trigger a nuclear war between China </w:t>
      </w:r>
    </w:p>
    <w:p w:rsidR="00801ED2" w:rsidRDefault="00801ED2" w:rsidP="00801ED2">
      <w:r>
        <w:t>AND</w:t>
      </w:r>
    </w:p>
    <w:p w:rsidR="00801ED2" w:rsidRPr="00801ED2" w:rsidRDefault="00801ED2" w:rsidP="00801ED2">
      <w:r w:rsidRPr="00801ED2">
        <w:t>arsenals, such a conflict would be tremendously dangerous and quite possibly devastating.”</w:t>
      </w:r>
    </w:p>
    <w:p w:rsidR="00801ED2" w:rsidRPr="00801ED2" w:rsidRDefault="00801ED2" w:rsidP="00801ED2">
      <w:pPr>
        <w:pStyle w:val="Heading4"/>
        <w:rPr>
          <w:sz w:val="20"/>
        </w:rPr>
      </w:pPr>
      <w:r w:rsidRPr="00801ED2">
        <w:rPr>
          <w:sz w:val="20"/>
        </w:rPr>
        <w:t>Nuclear war turns every critical impact</w:t>
      </w:r>
    </w:p>
    <w:p w:rsidR="00801ED2" w:rsidRPr="00AB46AC" w:rsidRDefault="00801ED2" w:rsidP="00801ED2">
      <w:r w:rsidRPr="00801ED2">
        <w:rPr>
          <w:rStyle w:val="AuthorYear"/>
          <w:sz w:val="16"/>
        </w:rPr>
        <w:t>FME 2006</w:t>
      </w:r>
      <w:r w:rsidRPr="00AB46AC">
        <w:t xml:space="preserve"> (For Mother Earth, “The Effects of Nuclear Weapons,” Last Modified 4-17-06, http://www.motherearth.org/nuke/begin2.php)</w:t>
      </w:r>
    </w:p>
    <w:p w:rsidR="00801ED2" w:rsidRDefault="00801ED2" w:rsidP="00801ED2">
      <w:r w:rsidRPr="00801ED2">
        <w:t xml:space="preserve">To understand the effects of a nuclear war it is important to distinguish it from </w:t>
      </w:r>
    </w:p>
    <w:p w:rsidR="00801ED2" w:rsidRDefault="00801ED2" w:rsidP="00801ED2">
      <w:r>
        <w:t>AND</w:t>
      </w:r>
    </w:p>
    <w:p w:rsidR="00801ED2" w:rsidRPr="00801ED2" w:rsidRDefault="00801ED2" w:rsidP="00801ED2">
      <w:r w:rsidRPr="00801ED2">
        <w:t>of xenophobia, racial and religious intolerance, as well as male chauvinism.</w:t>
      </w:r>
    </w:p>
    <w:p w:rsidR="00801ED2" w:rsidRPr="00B0195E" w:rsidRDefault="00801ED2" w:rsidP="00801ED2"/>
    <w:p w:rsidR="00801ED2" w:rsidRDefault="00801ED2" w:rsidP="00801ED2">
      <w:pPr>
        <w:pStyle w:val="Heading3"/>
      </w:pPr>
      <w:r>
        <w:lastRenderedPageBreak/>
        <w:t>Sustainable Agriculture</w:t>
      </w:r>
    </w:p>
    <w:p w:rsidR="00801ED2" w:rsidRPr="00801ED2" w:rsidRDefault="00801ED2" w:rsidP="00801ED2">
      <w:pPr>
        <w:pStyle w:val="Heading4"/>
        <w:rPr>
          <w:sz w:val="20"/>
        </w:rPr>
      </w:pPr>
      <w:r w:rsidRPr="00801ED2">
        <w:rPr>
          <w:sz w:val="20"/>
        </w:rPr>
        <w:t>Contention Two is Sustainable Agriculture</w:t>
      </w:r>
    </w:p>
    <w:p w:rsidR="00801ED2" w:rsidRPr="00801ED2" w:rsidRDefault="00801ED2" w:rsidP="00801ED2">
      <w:pPr>
        <w:pStyle w:val="Heading4"/>
        <w:rPr>
          <w:sz w:val="20"/>
        </w:rPr>
      </w:pPr>
      <w:r w:rsidRPr="00801ED2">
        <w:rPr>
          <w:sz w:val="20"/>
        </w:rPr>
        <w:t>Cuban agriculture sustainability is failing—foreign investment is key</w:t>
      </w:r>
    </w:p>
    <w:p w:rsidR="00801ED2" w:rsidRPr="00C11444" w:rsidRDefault="00801ED2" w:rsidP="00801ED2">
      <w:r w:rsidRPr="00801ED2">
        <w:rPr>
          <w:rStyle w:val="AuthorYear"/>
          <w:sz w:val="16"/>
        </w:rPr>
        <w:t>King 12</w:t>
      </w:r>
      <w:r w:rsidRPr="00C11444">
        <w:t xml:space="preserve"> –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http://wpsa.research.pdx.edu/meet/2012/kingmdawn.pdf)</w:t>
      </w:r>
    </w:p>
    <w:p w:rsidR="00801ED2" w:rsidRDefault="00801ED2" w:rsidP="00801ED2">
      <w:r w:rsidRPr="00801ED2">
        <w:t xml:space="preserve">Cuba needed an alternative agricultural model when foreign oil imports were cut off significantly at </w:t>
      </w:r>
    </w:p>
    <w:p w:rsidR="00801ED2" w:rsidRDefault="00801ED2" w:rsidP="00801ED2">
      <w:r>
        <w:t>AND</w:t>
      </w:r>
    </w:p>
    <w:p w:rsidR="00801ED2" w:rsidRPr="00801ED2" w:rsidRDefault="00801ED2" w:rsidP="00801ED2">
      <w:r w:rsidRPr="00801ED2">
        <w:t>goal of sustainable development to increase short-term capital and energy needs.</w:t>
      </w:r>
    </w:p>
    <w:p w:rsidR="00801ED2" w:rsidRPr="00801ED2" w:rsidRDefault="00801ED2" w:rsidP="00801ED2">
      <w:pPr>
        <w:pStyle w:val="Heading4"/>
        <w:rPr>
          <w:sz w:val="20"/>
        </w:rPr>
      </w:pPr>
      <w:r w:rsidRPr="00801ED2">
        <w:rPr>
          <w:sz w:val="20"/>
        </w:rPr>
        <w:t xml:space="preserve">The plan provides foreign capital to Cuba and allows its model to be exported globally </w:t>
      </w:r>
    </w:p>
    <w:p w:rsidR="00801ED2" w:rsidRPr="00C11444" w:rsidRDefault="00801ED2" w:rsidP="00801ED2">
      <w:r w:rsidRPr="00801ED2">
        <w:rPr>
          <w:rStyle w:val="AuthorYear"/>
          <w:sz w:val="16"/>
        </w:rPr>
        <w:t>Shkolnick 12</w:t>
      </w:r>
      <w:r w:rsidRPr="00C11444">
        <w:t xml:space="preserve"> – JD Candidate, Drake University Law School. (“SIN EMBARGO: THE CUBAN AGRICULTURAL REVOLUTION AND WHAT IT MEANS FOR THE UNITED STATES”, 17 Drake J. Agric. L. 683, fall, http://students.law.drake.edu/aglawjournal/docs/agVol17No3-Shkolnick.pdf)</w:t>
      </w:r>
    </w:p>
    <w:p w:rsidR="00801ED2" w:rsidRDefault="00801ED2" w:rsidP="00801ED2">
      <w:r w:rsidRPr="00801ED2">
        <w:t xml:space="preserve">Cuba today is experiencing the most rapid shifts towards privatization and reform since the revolution </w:t>
      </w:r>
    </w:p>
    <w:p w:rsidR="00801ED2" w:rsidRDefault="00801ED2" w:rsidP="00801ED2">
      <w:r>
        <w:t>AND</w:t>
      </w:r>
    </w:p>
    <w:p w:rsidR="00801ED2" w:rsidRPr="00801ED2" w:rsidRDefault="00801ED2" w:rsidP="00801ED2">
      <w:r w:rsidRPr="00801ED2">
        <w:t>presents a unique opportunity American business and agricultural enterprises cannot afford to overlook.</w:t>
      </w:r>
    </w:p>
    <w:p w:rsidR="00801ED2" w:rsidRPr="00801ED2" w:rsidRDefault="00801ED2" w:rsidP="00801ED2">
      <w:pPr>
        <w:pStyle w:val="Heading4"/>
        <w:rPr>
          <w:sz w:val="20"/>
        </w:rPr>
      </w:pPr>
      <w:r w:rsidRPr="00801ED2">
        <w:rPr>
          <w:sz w:val="20"/>
        </w:rPr>
        <w:t>Access to the US market is critical to sustainability and emulation</w:t>
      </w:r>
    </w:p>
    <w:p w:rsidR="00801ED2" w:rsidRPr="00C11444" w:rsidRDefault="00801ED2" w:rsidP="00801ED2">
      <w:r w:rsidRPr="00801ED2">
        <w:rPr>
          <w:rStyle w:val="AuthorYear"/>
          <w:sz w:val="16"/>
        </w:rPr>
        <w:t>Kost 04</w:t>
      </w:r>
      <w:r w:rsidRPr="00C11444">
        <w:t xml:space="preserve"> – William is part of the Economic Research Service for the USDA. (“CUBAN AGRICULTURE: TO BE OR NOT TO BE ORGANIC?” 2004, http://www.ascecuba.org/publications/proceedings/volume14/pdfs/kost.pdf)</w:t>
      </w:r>
    </w:p>
    <w:p w:rsidR="00801ED2" w:rsidRDefault="00801ED2" w:rsidP="00801ED2">
      <w:r w:rsidRPr="00801ED2">
        <w:t>MARKETS MAY BE CRITICAL FOR AN ORGANIC CUBA In addition to the above European markets</w:t>
      </w:r>
    </w:p>
    <w:p w:rsidR="00801ED2" w:rsidRDefault="00801ED2" w:rsidP="00801ED2">
      <w:r>
        <w:t>AND</w:t>
      </w:r>
    </w:p>
    <w:p w:rsidR="00801ED2" w:rsidRPr="00801ED2" w:rsidRDefault="00801ED2" w:rsidP="00801ED2">
      <w:r w:rsidRPr="00801ED2">
        <w:t>and other inputs to support growth in other sectors of the Cuban economy.</w:t>
      </w:r>
    </w:p>
    <w:p w:rsidR="00801ED2" w:rsidRPr="00801ED2" w:rsidRDefault="00801ED2" w:rsidP="00801ED2">
      <w:pPr>
        <w:pStyle w:val="Heading4"/>
        <w:rPr>
          <w:sz w:val="20"/>
        </w:rPr>
      </w:pPr>
      <w:r w:rsidRPr="00801ED2">
        <w:rPr>
          <w:sz w:val="20"/>
        </w:rPr>
        <w:t>Organic agriculture outproduces industrial agriculture—newest, best studies</w:t>
      </w:r>
    </w:p>
    <w:p w:rsidR="00801ED2" w:rsidRDefault="00801ED2" w:rsidP="00801ED2">
      <w:r w:rsidRPr="00801ED2">
        <w:rPr>
          <w:rStyle w:val="AuthorYear"/>
          <w:sz w:val="16"/>
        </w:rPr>
        <w:t>Wright, 9</w:t>
      </w:r>
      <w:r w:rsidRPr="002F4100">
        <w:t xml:space="preserve"> - Dep</w:t>
      </w:r>
      <w:r w:rsidRPr="00893A20">
        <w:t>uty Director of Coventry University's Centre for Agroecology and Food Security</w:t>
      </w:r>
      <w:r w:rsidRPr="00801ED2">
        <w:rPr>
          <w:rStyle w:val="AuthorYear"/>
          <w:sz w:val="16"/>
        </w:rPr>
        <w:t xml:space="preserve"> </w:t>
      </w:r>
      <w:r>
        <w:t xml:space="preserve">(Julia, </w:t>
      </w:r>
      <w:r w:rsidRPr="00196BBF">
        <w:rPr>
          <w:rStyle w:val="StyleBoldUnderline"/>
        </w:rPr>
        <w:t>Sustainable Agriculture and Food Security in an Era of Oil Scarcity</w:t>
      </w:r>
      <w:r>
        <w:t>, p. 19)</w:t>
      </w:r>
    </w:p>
    <w:p w:rsidR="00801ED2" w:rsidRDefault="00801ED2" w:rsidP="00801ED2">
      <w:r w:rsidRPr="00801ED2">
        <w:t xml:space="preserve">Nonetheless, more ecologically based, organic production approaches are sidestepped by international development agencies </w:t>
      </w:r>
    </w:p>
    <w:p w:rsidR="00801ED2" w:rsidRDefault="00801ED2" w:rsidP="00801ED2">
      <w:r>
        <w:t>AND</w:t>
      </w:r>
    </w:p>
    <w:p w:rsidR="00801ED2" w:rsidRPr="00801ED2" w:rsidRDefault="00801ED2" w:rsidP="00801ED2">
      <w:r w:rsidRPr="00801ED2">
        <w:t xml:space="preserve">, their performance would be greatly enhanced (Pretty et al, 1996). </w:t>
      </w:r>
    </w:p>
    <w:p w:rsidR="00801ED2" w:rsidRPr="00801ED2" w:rsidRDefault="00801ED2" w:rsidP="00801ED2">
      <w:pPr>
        <w:pStyle w:val="Heading4"/>
        <w:rPr>
          <w:sz w:val="20"/>
        </w:rPr>
      </w:pPr>
      <w:r w:rsidRPr="00801ED2">
        <w:rPr>
          <w:sz w:val="20"/>
        </w:rPr>
        <w:t>Industrial agriculture is the primary factor in bird flu spread</w:t>
      </w:r>
    </w:p>
    <w:p w:rsidR="00801ED2" w:rsidRPr="00950E75" w:rsidRDefault="00801ED2" w:rsidP="00801ED2">
      <w:r w:rsidRPr="00801ED2">
        <w:rPr>
          <w:rStyle w:val="AuthorYear"/>
          <w:sz w:val="16"/>
        </w:rPr>
        <w:t>Otte et al 07</w:t>
      </w:r>
      <w:r w:rsidRPr="00950E75">
        <w:t xml:space="preserve"> – </w:t>
      </w:r>
      <w:r>
        <w:t>Joachim Otte is the Senior Animal Production and Health Officer at FAO. (“Industrial Livestock Production and Global Health Risks,” Pro-Poor Livestock Policy Initiative, June 2007, MCallahan)</w:t>
      </w:r>
    </w:p>
    <w:p w:rsidR="00801ED2" w:rsidRDefault="00801ED2" w:rsidP="00801ED2">
      <w:r w:rsidRPr="00801ED2">
        <w:t xml:space="preserve">Concentration of food animal production and the unregulated ‘evolution’ of densely populated livestock production </w:t>
      </w:r>
    </w:p>
    <w:p w:rsidR="00801ED2" w:rsidRDefault="00801ED2" w:rsidP="00801ED2">
      <w:r>
        <w:t>AND</w:t>
      </w:r>
    </w:p>
    <w:p w:rsidR="00801ED2" w:rsidRPr="00801ED2" w:rsidRDefault="00801ED2" w:rsidP="00801ED2">
      <w:r w:rsidRPr="00801ED2">
        <w:t>in a watershed subunit as described by Osowski et al. (2001).</w:t>
      </w:r>
    </w:p>
    <w:p w:rsidR="00801ED2" w:rsidRPr="00801ED2" w:rsidRDefault="00801ED2" w:rsidP="00801ED2">
      <w:pPr>
        <w:pStyle w:val="Heading4"/>
        <w:rPr>
          <w:sz w:val="20"/>
        </w:rPr>
      </w:pPr>
      <w:r w:rsidRPr="00801ED2">
        <w:rPr>
          <w:sz w:val="20"/>
        </w:rPr>
        <w:t>Overdue for a deadly bird flu mutation—their impact defense doesn’t apply—zoonotics are superhuman</w:t>
      </w:r>
    </w:p>
    <w:p w:rsidR="00801ED2" w:rsidRDefault="00801ED2" w:rsidP="00801ED2">
      <w:r w:rsidRPr="00801ED2">
        <w:rPr>
          <w:rStyle w:val="AuthorYear"/>
          <w:sz w:val="16"/>
        </w:rPr>
        <w:t>Nebehay 05</w:t>
      </w:r>
      <w:r w:rsidRPr="00617F37">
        <w:t xml:space="preserve"> [Stephanie. Staff Writer: Reuters. “Evolution of Bird Flu Virus May Favor Pandemic” Reuters, 20 Jan 05. Lexis//GBS-JV]</w:t>
      </w:r>
    </w:p>
    <w:p w:rsidR="00801ED2" w:rsidRDefault="00801ED2" w:rsidP="00801ED2">
      <w:r w:rsidRPr="00801ED2">
        <w:t xml:space="preserve">The bird flu virus endemic in Asia appears to be evolving in ways that increasingly </w:t>
      </w:r>
    </w:p>
    <w:p w:rsidR="00801ED2" w:rsidRDefault="00801ED2" w:rsidP="00801ED2">
      <w:r>
        <w:t>AND</w:t>
      </w:r>
    </w:p>
    <w:p w:rsidR="00801ED2" w:rsidRPr="00801ED2" w:rsidRDefault="00801ED2" w:rsidP="00801ED2">
      <w:r w:rsidRPr="00801ED2">
        <w:t>difficult to control and increase the likelihood of human exposures," it said.</w:t>
      </w:r>
    </w:p>
    <w:p w:rsidR="00801ED2" w:rsidRPr="00801ED2" w:rsidRDefault="00801ED2" w:rsidP="00801ED2">
      <w:pPr>
        <w:pStyle w:val="Heading4"/>
        <w:rPr>
          <w:sz w:val="20"/>
        </w:rPr>
      </w:pPr>
      <w:r w:rsidRPr="00801ED2">
        <w:rPr>
          <w:sz w:val="20"/>
        </w:rPr>
        <w:t>The bird flu will lead to extinction</w:t>
      </w:r>
    </w:p>
    <w:p w:rsidR="00801ED2" w:rsidRPr="00284D98" w:rsidRDefault="00801ED2" w:rsidP="00801ED2">
      <w:pPr>
        <w:rPr>
          <w:szCs w:val="16"/>
        </w:rPr>
      </w:pPr>
      <w:r w:rsidRPr="00801ED2">
        <w:rPr>
          <w:rStyle w:val="Heading4Char"/>
          <w:rFonts w:eastAsia="Calibri"/>
          <w:sz w:val="20"/>
        </w:rPr>
        <w:t>Zakaria 05</w:t>
      </w:r>
      <w:r w:rsidRPr="00BB0F6D">
        <w:t xml:space="preserve"> (</w:t>
      </w:r>
      <w:r w:rsidRPr="00284D98">
        <w:rPr>
          <w:szCs w:val="16"/>
        </w:rPr>
        <w:t xml:space="preserve">Fareed, “A Threat Worse than Terror,” 10-31, Newsweek, </w:t>
      </w:r>
      <w:hyperlink r:id="rId15" w:history="1">
        <w:r w:rsidRPr="00284D98">
          <w:rPr>
            <w:rStyle w:val="Hyperlink"/>
            <w:szCs w:val="16"/>
          </w:rPr>
          <w:t>http://www.fareedzakaria.com/ARTICLES/newsweek/103105.html</w:t>
        </w:r>
      </w:hyperlink>
      <w:r w:rsidRPr="00284D98">
        <w:rPr>
          <w:szCs w:val="16"/>
        </w:rPr>
        <w:t>)</w:t>
      </w:r>
    </w:p>
    <w:p w:rsidR="00801ED2" w:rsidRDefault="00801ED2" w:rsidP="00801ED2">
      <w:r w:rsidRPr="00801ED2">
        <w:t xml:space="preserve">A flu pandemic is the most dangerous threat the United States faces today," says </w:t>
      </w:r>
    </w:p>
    <w:p w:rsidR="00801ED2" w:rsidRDefault="00801ED2" w:rsidP="00801ED2">
      <w:r>
        <w:t>AND</w:t>
      </w:r>
    </w:p>
    <w:p w:rsidR="00801ED2" w:rsidRPr="00801ED2" w:rsidRDefault="00801ED2" w:rsidP="00801ED2">
      <w:r w:rsidRPr="00801ED2">
        <w:t>for the first time. No such expertise exists for today's deadliest threat.</w:t>
      </w:r>
    </w:p>
    <w:p w:rsidR="00801ED2" w:rsidRPr="00801ED2" w:rsidRDefault="00801ED2" w:rsidP="00801ED2">
      <w:pPr>
        <w:pStyle w:val="Heading4"/>
        <w:rPr>
          <w:sz w:val="20"/>
        </w:rPr>
      </w:pPr>
      <w:r w:rsidRPr="00801ED2">
        <w:rPr>
          <w:sz w:val="20"/>
        </w:rPr>
        <w:t>Continued reliance on industrial mechanized agriculture results in catastrophic warming</w:t>
      </w:r>
    </w:p>
    <w:p w:rsidR="00801ED2" w:rsidRPr="00C11444" w:rsidRDefault="00801ED2" w:rsidP="00801ED2">
      <w:r w:rsidRPr="00801ED2">
        <w:rPr>
          <w:rStyle w:val="AuthorYear"/>
          <w:sz w:val="16"/>
        </w:rPr>
        <w:t>Cummins 10</w:t>
      </w:r>
      <w:r w:rsidRPr="00C11444">
        <w:t xml:space="preserve"> – Ronnie is the International Director of the Organic Consumers Association. (“Industrial Agriculture and Human Survival: The Road Beyond 10/10/10”, Organic Consumer’s Association, October 7, 2010, </w:t>
      </w:r>
      <w:hyperlink r:id="rId16" w:history="1">
        <w:r w:rsidRPr="00E24018">
          <w:rPr>
            <w:rStyle w:val="Hyperlink"/>
            <w:szCs w:val="14"/>
          </w:rPr>
          <w:t>http://www.organicconsumers.org/articles/article_21747.cfm</w:t>
        </w:r>
      </w:hyperlink>
      <w:r w:rsidRPr="00C11444">
        <w:t>)</w:t>
      </w:r>
    </w:p>
    <w:p w:rsidR="00801ED2" w:rsidRDefault="00801ED2" w:rsidP="00801ED2">
      <w:r w:rsidRPr="00801ED2">
        <w:t xml:space="preserve">Although transportation, industry, and energy producers are obviously major fossil fuel users and </w:t>
      </w:r>
    </w:p>
    <w:p w:rsidR="00801ED2" w:rsidRDefault="00801ED2" w:rsidP="00801ED2">
      <w:r>
        <w:t>AND</w:t>
      </w:r>
    </w:p>
    <w:p w:rsidR="00801ED2" w:rsidRPr="00801ED2" w:rsidRDefault="00801ED2" w:rsidP="00801ED2">
      <w:r w:rsidRPr="00801ED2">
        <w:t>oxide, which are responsible for at least 22% of global warming.</w:t>
      </w:r>
    </w:p>
    <w:p w:rsidR="00801ED2" w:rsidRPr="00801ED2" w:rsidRDefault="00801ED2" w:rsidP="00801ED2">
      <w:pPr>
        <w:pStyle w:val="Heading4"/>
        <w:rPr>
          <w:sz w:val="20"/>
        </w:rPr>
      </w:pPr>
      <w:r w:rsidRPr="00801ED2">
        <w:rPr>
          <w:sz w:val="20"/>
        </w:rPr>
        <w:t>A move towards organic agriculture mitigates future emissions and prevents warming</w:t>
      </w:r>
    </w:p>
    <w:p w:rsidR="00801ED2" w:rsidRPr="00C11444" w:rsidRDefault="00801ED2" w:rsidP="00801ED2">
      <w:r w:rsidRPr="00801ED2">
        <w:rPr>
          <w:rStyle w:val="AuthorYear"/>
          <w:sz w:val="16"/>
        </w:rPr>
        <w:t>Scialabba 10</w:t>
      </w:r>
      <w:r w:rsidRPr="00C11444">
        <w:t xml:space="preserve"> – Nadia is from the Natural Resources Management and Environment Department, Food and Agriculture Organization of the United Nations (FAO). (“Organic agriculture and climate change”, February 2, 2010, Renewable Agriculture and Food Systems 25.2, </w:t>
      </w:r>
      <w:hyperlink r:id="rId17" w:history="1">
        <w:r w:rsidRPr="00E24018">
          <w:rPr>
            <w:rStyle w:val="Hyperlink"/>
            <w:szCs w:val="14"/>
          </w:rPr>
          <w:t>http://www.fao.org/docs/eims/upload/275960/al185e.pdf</w:t>
        </w:r>
      </w:hyperlink>
      <w:r w:rsidRPr="00C11444">
        <w:t>)</w:t>
      </w:r>
    </w:p>
    <w:p w:rsidR="00801ED2" w:rsidRDefault="00801ED2" w:rsidP="00801ED2">
      <w:r w:rsidRPr="00801ED2">
        <w:t xml:space="preserve">Organic agricultural systems have an inherent potential to both reduce GHG emissions and to enhance </w:t>
      </w:r>
    </w:p>
    <w:p w:rsidR="00801ED2" w:rsidRDefault="00801ED2" w:rsidP="00801ED2">
      <w:r>
        <w:t>AND</w:t>
      </w:r>
    </w:p>
    <w:p w:rsidR="00801ED2" w:rsidRPr="00801ED2" w:rsidRDefault="00801ED2" w:rsidP="00801ED2">
      <w:r w:rsidRPr="00801ED2">
        <w:t>are needed to better unlock its potential and application on a large scale.</w:t>
      </w:r>
    </w:p>
    <w:p w:rsidR="00801ED2" w:rsidRPr="00801ED2" w:rsidRDefault="00801ED2" w:rsidP="00801ED2">
      <w:pPr>
        <w:pStyle w:val="Heading4"/>
        <w:rPr>
          <w:sz w:val="20"/>
        </w:rPr>
      </w:pPr>
      <w:r w:rsidRPr="00801ED2">
        <w:rPr>
          <w:sz w:val="20"/>
        </w:rPr>
        <w:lastRenderedPageBreak/>
        <w:t>Warming leads to extinction, feedbacks are positive, and now is key</w:t>
      </w:r>
    </w:p>
    <w:p w:rsidR="00801ED2" w:rsidRPr="00C46C5B" w:rsidRDefault="00801ED2" w:rsidP="00801ED2">
      <w:r w:rsidRPr="00801ED2">
        <w:rPr>
          <w:rStyle w:val="AuthorYear"/>
          <w:sz w:val="16"/>
        </w:rPr>
        <w:t>Morgan 09</w:t>
      </w:r>
      <w:r w:rsidRPr="00C46C5B">
        <w:t xml:space="preserve"> – Professor of Current Affairs @ Hankuk University of Foreign Studies, South Korea (Dennis Ray, “World on fire: two scenarios of the destruction of human civilization and possible extinction of the human race”, Futures, Volume 41, Issue 10, December 2009, Pages 683-693, ScienceDirect)</w:t>
      </w:r>
    </w:p>
    <w:p w:rsidR="00801ED2" w:rsidRDefault="00801ED2" w:rsidP="00801ED2">
      <w:r w:rsidRPr="00801ED2">
        <w:t xml:space="preserve">As horrifying as the scenario of human extinction by sudden, fast-burning nuclear </w:t>
      </w:r>
    </w:p>
    <w:p w:rsidR="00801ED2" w:rsidRDefault="00801ED2" w:rsidP="00801ED2">
      <w:r>
        <w:t>AND</w:t>
      </w:r>
    </w:p>
    <w:p w:rsidR="00801ED2" w:rsidRPr="00801ED2" w:rsidRDefault="00801ED2" w:rsidP="00801ED2">
      <w:r w:rsidRPr="00801ED2">
        <w:t>Russian roulette while time increasingly stacks the cards against our chances of survival?</w:t>
      </w:r>
    </w:p>
    <w:p w:rsidR="00801ED2" w:rsidRPr="00801ED2" w:rsidRDefault="00801ED2" w:rsidP="00801ED2">
      <w:pPr>
        <w:pStyle w:val="Heading4"/>
        <w:rPr>
          <w:sz w:val="20"/>
        </w:rPr>
      </w:pPr>
      <w:r w:rsidRPr="00801ED2">
        <w:rPr>
          <w:sz w:val="20"/>
        </w:rPr>
        <w:t>Warming is real and anthropogenic—every single warrant possible</w:t>
      </w:r>
    </w:p>
    <w:p w:rsidR="00801ED2" w:rsidRPr="00C11444" w:rsidRDefault="00801ED2" w:rsidP="00801ED2">
      <w:r w:rsidRPr="00801ED2">
        <w:rPr>
          <w:rStyle w:val="AuthorYear"/>
          <w:sz w:val="16"/>
        </w:rPr>
        <w:t>Prothero 12</w:t>
      </w:r>
      <w:r w:rsidRPr="00C11444">
        <w:t xml:space="preserve"> – Donald R. Prothero is a Professor of Geology at Occidental College and Lecturer in Geobiology at the California Institute of Technology. (“How We Know Global Warming is Real and Human Caused”, 3/1/2012, http://www.skeptic.com/eskeptic/12-02-08/)</w:t>
      </w:r>
    </w:p>
    <w:p w:rsidR="00801ED2" w:rsidRDefault="00801ED2" w:rsidP="00801ED2">
      <w:r w:rsidRPr="00801ED2">
        <w:t xml:space="preserve">How do we know that global warming is real and primarily human caused? There </w:t>
      </w:r>
    </w:p>
    <w:p w:rsidR="00801ED2" w:rsidRDefault="00801ED2" w:rsidP="00801ED2">
      <w:r>
        <w:t>AND</w:t>
      </w:r>
    </w:p>
    <w:p w:rsidR="00801ED2" w:rsidRPr="00801ED2" w:rsidRDefault="00801ED2" w:rsidP="00801ED2">
      <w:r w:rsidRPr="00801ED2">
        <w:t>honesty came first, and did not sell out to the highest bidder.</w:t>
      </w:r>
    </w:p>
    <w:p w:rsidR="00801ED2" w:rsidRPr="00801ED2" w:rsidRDefault="00801ED2" w:rsidP="00801ED2">
      <w:pPr>
        <w:pStyle w:val="Heading4"/>
        <w:rPr>
          <w:sz w:val="20"/>
        </w:rPr>
      </w:pPr>
      <w:r w:rsidRPr="00801ED2">
        <w:rPr>
          <w:sz w:val="20"/>
        </w:rPr>
        <w:t xml:space="preserve">CO2 emissions cause ocean acidification and extinction </w:t>
      </w:r>
    </w:p>
    <w:p w:rsidR="00801ED2" w:rsidRPr="00C11444" w:rsidRDefault="00801ED2" w:rsidP="00801ED2">
      <w:r w:rsidRPr="00801ED2">
        <w:rPr>
          <w:rStyle w:val="AuthorYear"/>
          <w:sz w:val="16"/>
        </w:rPr>
        <w:t>Romm 12</w:t>
      </w:r>
      <w:r w:rsidRPr="00C11444">
        <w:t xml:space="preserve"> (Joe Romm is a Fellow at American Progress and is the editor of Climate Progress, “Science: Ocean Acidifying So Fast It Threatens Humanity’s Ability to Feed Itself,” 3/2/2012, http://thinkprogress.org/romm/2012/03/02/436193/science-ocean-acidifying-so-fast-it-threatens-humanity-ability-to-feed-itself/?utm_source=feedburner&amp;utm_medium=email&amp;utm_campaign=Feed%3A+climateprogre)</w:t>
      </w:r>
    </w:p>
    <w:p w:rsidR="00801ED2" w:rsidRDefault="00801ED2" w:rsidP="00801ED2">
      <w:r w:rsidRPr="00801ED2">
        <w:t xml:space="preserve">The world’s oceans may be turning acidic faster today from human carbon emissions than they </w:t>
      </w:r>
    </w:p>
    <w:p w:rsidR="00801ED2" w:rsidRDefault="00801ED2" w:rsidP="00801ED2">
      <w:r>
        <w:t>AND</w:t>
      </w:r>
    </w:p>
    <w:p w:rsidR="00801ED2" w:rsidRPr="00801ED2" w:rsidRDefault="00801ED2" w:rsidP="00801ED2">
      <w:r w:rsidRPr="00801ED2">
        <w:t>corals, mollusks and some plankton need for reef and shell-building.</w:t>
      </w:r>
    </w:p>
    <w:p w:rsidR="00801ED2" w:rsidRPr="00801ED2" w:rsidRDefault="00801ED2" w:rsidP="00801ED2">
      <w:pPr>
        <w:pStyle w:val="Heading4"/>
        <w:rPr>
          <w:sz w:val="20"/>
        </w:rPr>
      </w:pPr>
      <w:r w:rsidRPr="00801ED2">
        <w:rPr>
          <w:sz w:val="20"/>
        </w:rPr>
        <w:t>CO2 releases methane from arctic permafrost—that causes extinction</w:t>
      </w:r>
    </w:p>
    <w:p w:rsidR="00801ED2" w:rsidRPr="00C11444" w:rsidRDefault="00801ED2" w:rsidP="00801ED2">
      <w:r w:rsidRPr="00801ED2">
        <w:rPr>
          <w:rStyle w:val="AuthorYear"/>
          <w:sz w:val="16"/>
        </w:rPr>
        <w:t>Ryskin 3</w:t>
      </w:r>
      <w:r w:rsidRPr="00C11444">
        <w:t xml:space="preserve"> (Gregory, Department of Chemical Engineering, Northwestern University, Illinois, “Methane-driven oceanic eruptions and mass extinctions” Geology 31(9): 741-744,)</w:t>
      </w:r>
    </w:p>
    <w:p w:rsidR="00801ED2" w:rsidRDefault="00801ED2" w:rsidP="00801ED2">
      <w:r w:rsidRPr="00801ED2">
        <w:t xml:space="preserve">The consequences of a methane-driven oceanic eruption for marine and terrestrial life are </w:t>
      </w:r>
    </w:p>
    <w:p w:rsidR="00801ED2" w:rsidRDefault="00801ED2" w:rsidP="00801ED2">
      <w:r>
        <w:t>AND</w:t>
      </w:r>
    </w:p>
    <w:p w:rsidR="00657845" w:rsidRDefault="00801ED2" w:rsidP="00657845">
      <w:r w:rsidRPr="00801ED2">
        <w:t>, implicated in the nuclear winter scenario (Turco et al., 1991).</w:t>
      </w:r>
    </w:p>
    <w:p w:rsidR="00B511A5" w:rsidRDefault="00B511A5" w:rsidP="00B511A5">
      <w:pPr>
        <w:pStyle w:val="Heading3"/>
      </w:pPr>
      <w:bookmarkStart w:id="0" w:name="_GoBack"/>
      <w:bookmarkEnd w:id="0"/>
      <w:r>
        <w:lastRenderedPageBreak/>
        <w:t>2AC—OFAC Add-On</w:t>
      </w:r>
    </w:p>
    <w:p w:rsidR="00B511A5" w:rsidRPr="00140950" w:rsidRDefault="00B511A5" w:rsidP="00B511A5">
      <w:pPr>
        <w:pStyle w:val="Heading4"/>
        <w:rPr>
          <w:sz w:val="20"/>
        </w:rPr>
      </w:pPr>
      <w:r w:rsidRPr="00140950">
        <w:rPr>
          <w:sz w:val="20"/>
        </w:rPr>
        <w:t>Removing embargo shifts resources to solve terrorism, drug trafficking, and Iranian proliferation</w:t>
      </w:r>
    </w:p>
    <w:p w:rsidR="00B511A5" w:rsidRPr="00140950" w:rsidRDefault="00B511A5" w:rsidP="00B511A5">
      <w:r w:rsidRPr="00140950">
        <w:rPr>
          <w:rStyle w:val="AuthorYear"/>
          <w:sz w:val="16"/>
        </w:rPr>
        <w:t>Johnson et al 10</w:t>
      </w:r>
      <w:r w:rsidRPr="00140950">
        <w:t xml:space="preserve"> - Andy Johnson, Director, National Security Program, Kyle Spector, Policy Advisor, National Security Program , Kristina Lilac, National Security Program, Senior Fellows of The Third Way Institute, (“End the Embargo of Cuba”, Article for The Third Way Institute, 9/16/10, http://content.thirdway.org/publications/326/Third_Way_Memo_-_End_the_Embargo_of_Cuba.pdf, Accessed 7/02/13, AW)</w:t>
      </w:r>
    </w:p>
    <w:p w:rsidR="00B511A5" w:rsidRPr="00140950" w:rsidRDefault="00B511A5" w:rsidP="00B511A5">
      <w:r w:rsidRPr="00140950">
        <w:t xml:space="preserve">Keeping the embargo in place requires that the US government devote time and resources to </w:t>
      </w:r>
    </w:p>
    <w:p w:rsidR="00B511A5" w:rsidRPr="00140950" w:rsidRDefault="00B511A5" w:rsidP="00B511A5">
      <w:r w:rsidRPr="00140950">
        <w:t>AND</w:t>
      </w:r>
    </w:p>
    <w:p w:rsidR="00B511A5" w:rsidRPr="00140950" w:rsidRDefault="00B511A5" w:rsidP="00B511A5">
      <w:r w:rsidRPr="00140950">
        <w:t>in the Western Hemisphere bureau to initiate a new path for engaging Cuba.</w:t>
      </w:r>
    </w:p>
    <w:p w:rsidR="00B511A5" w:rsidRPr="00140950" w:rsidRDefault="00B511A5" w:rsidP="00B511A5">
      <w:pPr>
        <w:pStyle w:val="Heading4"/>
        <w:rPr>
          <w:sz w:val="20"/>
        </w:rPr>
      </w:pPr>
      <w:r w:rsidRPr="00140950">
        <w:rPr>
          <w:sz w:val="20"/>
        </w:rPr>
        <w:t>Terrorism causes extinction</w:t>
      </w:r>
    </w:p>
    <w:p w:rsidR="00B511A5" w:rsidRPr="00140950" w:rsidRDefault="00B511A5" w:rsidP="00B511A5">
      <w:r w:rsidRPr="00140950">
        <w:rPr>
          <w:rStyle w:val="AuthorYear"/>
          <w:sz w:val="16"/>
        </w:rPr>
        <w:t>Ayson 10</w:t>
      </w:r>
      <w:r w:rsidRPr="00140950">
        <w:t xml:space="preserve"> – Robert – Professor of Strategic Studies and Director of the Centre for Strategic Studies: New Zealand at the Victoria University of Wellington – “After a Terrorist Nuclear Attack: Envisaging Catalytic Effects,” Studies in Conflict &amp; Terrorism, Volume 33, Issue 7, July, obtained via InformaWorld</w:t>
      </w:r>
    </w:p>
    <w:p w:rsidR="00B511A5" w:rsidRPr="00140950" w:rsidRDefault="00B511A5" w:rsidP="00B511A5">
      <w:r w:rsidRPr="00140950">
        <w:t xml:space="preserve">A terrorist nuclear attack, and even the use of nuclear weapons in response by </w:t>
      </w:r>
    </w:p>
    <w:p w:rsidR="00B511A5" w:rsidRPr="00140950" w:rsidRDefault="00B511A5" w:rsidP="00B511A5">
      <w:r w:rsidRPr="00140950">
        <w:t>AND</w:t>
      </w:r>
    </w:p>
    <w:p w:rsidR="00B511A5" w:rsidRPr="00140950" w:rsidRDefault="00B511A5" w:rsidP="00B511A5">
      <w:r w:rsidRPr="00140950">
        <w:t>, is further international cooperation on the control of existing fissile material holdings.</w:t>
      </w:r>
    </w:p>
    <w:p w:rsidR="00B511A5" w:rsidRPr="00140950" w:rsidRDefault="00B511A5" w:rsidP="00B511A5">
      <w:pPr>
        <w:pStyle w:val="Heading4"/>
        <w:rPr>
          <w:sz w:val="20"/>
        </w:rPr>
      </w:pPr>
      <w:r w:rsidRPr="00140950">
        <w:rPr>
          <w:sz w:val="20"/>
        </w:rPr>
        <w:t>Tightening OFAC sanctions solves Iranian proliferation</w:t>
      </w:r>
    </w:p>
    <w:p w:rsidR="00B511A5" w:rsidRPr="00140950" w:rsidRDefault="00B511A5" w:rsidP="00B511A5">
      <w:r w:rsidRPr="00140950">
        <w:rPr>
          <w:rStyle w:val="AuthorYear"/>
          <w:sz w:val="16"/>
        </w:rPr>
        <w:t>Berman et al 13</w:t>
      </w:r>
      <w:r w:rsidRPr="00140950">
        <w:t xml:space="preserve"> – Ilan Berman, Vice President of the American Foreign Policy Council; François Delmas, Political Counselor for strategic affairs at the French Embassy; Michael Howells, First Secretary for Middle East policy at the British Embassy; Kenneth Katzman, Specialist in Middle East Affairs at the Congressional Research Service, Orde Kittrie, Professor of Law at Arizona State University and Senior Fellow at the Foundation for Defense of Democracies; and Michael Singh, Managing Director of the Washington Institute on Near East Policy. Mr. Katzman participated in this discussion in his capacity as an Iran expert, and not as a representative of the Congressional Research Service, the Library of Congress, or the United States Congress, (“Are Sanctions Working?”, Report of a discussion on 10/25/12 for Iran Watch for The Wisconsin Project of Nuclear Arms Control, 2/6/13, </w:t>
      </w:r>
      <w:hyperlink r:id="rId18" w:history="1">
        <w:r w:rsidRPr="00140950">
          <w:rPr>
            <w:rStyle w:val="Hyperlink"/>
          </w:rPr>
          <w:t>http://www.iranwatch.org/ourpubs/bulletin/sanctions-roundtable-020613.htm</w:t>
        </w:r>
      </w:hyperlink>
      <w:r w:rsidRPr="00140950">
        <w:t>, Accessed 7/10/13, AW)</w:t>
      </w:r>
    </w:p>
    <w:p w:rsidR="00B511A5" w:rsidRPr="00140950" w:rsidRDefault="00B511A5" w:rsidP="00B511A5">
      <w:r w:rsidRPr="00140950">
        <w:t>A tough new U.S. sanctions measure against Iran goes into effect today</w:t>
      </w:r>
    </w:p>
    <w:p w:rsidR="00B511A5" w:rsidRPr="00140950" w:rsidRDefault="00B511A5" w:rsidP="00B511A5">
      <w:r w:rsidRPr="00140950">
        <w:t>AND</w:t>
      </w:r>
    </w:p>
    <w:p w:rsidR="00B511A5" w:rsidRPr="00140950" w:rsidRDefault="00B511A5" w:rsidP="00B511A5">
      <w:r w:rsidRPr="00140950">
        <w:t>the P5+1 group of countries that are leading sanctions and negotiations.</w:t>
      </w:r>
    </w:p>
    <w:p w:rsidR="00B511A5" w:rsidRPr="00140950" w:rsidRDefault="00B511A5" w:rsidP="00B511A5">
      <w:pPr>
        <w:pStyle w:val="Heading4"/>
        <w:rPr>
          <w:sz w:val="20"/>
        </w:rPr>
      </w:pPr>
      <w:r w:rsidRPr="00140950">
        <w:rPr>
          <w:sz w:val="20"/>
        </w:rPr>
        <w:t xml:space="preserve">Iranian proliferation risks a nuclear apocalypse </w:t>
      </w:r>
    </w:p>
    <w:p w:rsidR="00B511A5" w:rsidRPr="00140950" w:rsidRDefault="00B511A5" w:rsidP="00B511A5">
      <w:r w:rsidRPr="00140950">
        <w:rPr>
          <w:rStyle w:val="AuthorYear"/>
          <w:sz w:val="16"/>
        </w:rPr>
        <w:t>Ward 12</w:t>
      </w:r>
      <w:r w:rsidRPr="00140950">
        <w:t xml:space="preserve"> (Alex, Masters Candidate in International Relations from Durham University, UK. “Iran’s Nuclear Programme and the Stability of the Middle East,” 3/2/12, http://www.e-ir.info/2012/03/02/irans-nuclear-programme-and-the-stability-of-the-middle-east/)</w:t>
      </w:r>
    </w:p>
    <w:p w:rsidR="00B511A5" w:rsidRPr="00140950" w:rsidRDefault="00B511A5" w:rsidP="00B511A5">
      <w:r w:rsidRPr="00140950">
        <w:t xml:space="preserve">All in all, Iran’s nuclear programme has already had a profoundly destabilizing effect upon </w:t>
      </w:r>
    </w:p>
    <w:p w:rsidR="00B511A5" w:rsidRPr="00140950" w:rsidRDefault="00B511A5" w:rsidP="00B511A5">
      <w:r w:rsidRPr="00140950">
        <w:t>AND</w:t>
      </w:r>
    </w:p>
    <w:p w:rsidR="00B511A5" w:rsidRPr="00140950" w:rsidRDefault="00B511A5" w:rsidP="00B511A5">
      <w:r w:rsidRPr="00140950">
        <w:t>strategic order, plagued by the spectre of all-out nuclear apocalypse.</w:t>
      </w:r>
    </w:p>
    <w:p w:rsidR="00B511A5" w:rsidRPr="00B511A5" w:rsidRDefault="00B511A5" w:rsidP="00B511A5"/>
    <w:sectPr w:rsidR="00B511A5" w:rsidRPr="00B511A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3FF" w:rsidRDefault="004A33FF" w:rsidP="005F5576">
      <w:r>
        <w:separator/>
      </w:r>
    </w:p>
  </w:endnote>
  <w:endnote w:type="continuationSeparator" w:id="0">
    <w:p w:rsidR="004A33FF" w:rsidRDefault="004A33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3FF" w:rsidRDefault="004A33FF" w:rsidP="005F5576">
      <w:r>
        <w:separator/>
      </w:r>
    </w:p>
  </w:footnote>
  <w:footnote w:type="continuationSeparator" w:id="0">
    <w:p w:rsidR="004A33FF" w:rsidRDefault="004A33F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8F0AE2">
      <w:rPr>
        <w:rFonts w:ascii="Arial Narrow" w:hAnsi="Arial Narrow"/>
        <w:b/>
        <w:smallCaps/>
        <w:szCs w:val="24"/>
      </w:rPr>
      <w:tab/>
    </w:r>
    <w:r w:rsidR="008F0AE2">
      <w:rPr>
        <w:rFonts w:ascii="Arial Narrow" w:hAnsi="Arial Narrow"/>
        <w:b/>
        <w:smallCaps/>
        <w:szCs w:val="24"/>
      </w:rPr>
      <w:tab/>
      <w:t>GBS 2014</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1FD"/>
    <w:multiLevelType w:val="hybridMultilevel"/>
    <w:tmpl w:val="078A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12BD6"/>
    <w:multiLevelType w:val="hybridMultilevel"/>
    <w:tmpl w:val="733C1DB8"/>
    <w:lvl w:ilvl="0" w:tplc="F7341330">
      <w:start w:val="3"/>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D2"/>
    <w:rsid w:val="000022F2"/>
    <w:rsid w:val="0000459F"/>
    <w:rsid w:val="00004EB4"/>
    <w:rsid w:val="00011CB1"/>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FC2"/>
    <w:rsid w:val="000B61C8"/>
    <w:rsid w:val="000C767D"/>
    <w:rsid w:val="000D0B76"/>
    <w:rsid w:val="000D2AE5"/>
    <w:rsid w:val="000D3A26"/>
    <w:rsid w:val="000D3D8D"/>
    <w:rsid w:val="000E41A3"/>
    <w:rsid w:val="000F2812"/>
    <w:rsid w:val="000F37E7"/>
    <w:rsid w:val="001020FC"/>
    <w:rsid w:val="001041D6"/>
    <w:rsid w:val="00113C68"/>
    <w:rsid w:val="00114663"/>
    <w:rsid w:val="0012057B"/>
    <w:rsid w:val="00126D92"/>
    <w:rsid w:val="001301AC"/>
    <w:rsid w:val="001304DF"/>
    <w:rsid w:val="0013369B"/>
    <w:rsid w:val="00140397"/>
    <w:rsid w:val="0014072D"/>
    <w:rsid w:val="00141F7D"/>
    <w:rsid w:val="00141FBF"/>
    <w:rsid w:val="00153031"/>
    <w:rsid w:val="0016509D"/>
    <w:rsid w:val="0016711C"/>
    <w:rsid w:val="00167A9F"/>
    <w:rsid w:val="001711E1"/>
    <w:rsid w:val="00175018"/>
    <w:rsid w:val="00177828"/>
    <w:rsid w:val="00177A1E"/>
    <w:rsid w:val="00182D51"/>
    <w:rsid w:val="0018565A"/>
    <w:rsid w:val="00186407"/>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06A"/>
    <w:rsid w:val="00257696"/>
    <w:rsid w:val="0026382E"/>
    <w:rsid w:val="00272786"/>
    <w:rsid w:val="00287AB7"/>
    <w:rsid w:val="00294D00"/>
    <w:rsid w:val="002A213E"/>
    <w:rsid w:val="002A612B"/>
    <w:rsid w:val="002B68A4"/>
    <w:rsid w:val="002C571D"/>
    <w:rsid w:val="002C5772"/>
    <w:rsid w:val="002D0374"/>
    <w:rsid w:val="002D080D"/>
    <w:rsid w:val="002D2946"/>
    <w:rsid w:val="002D529E"/>
    <w:rsid w:val="002D6BD6"/>
    <w:rsid w:val="002E4DD9"/>
    <w:rsid w:val="002F0314"/>
    <w:rsid w:val="0031182D"/>
    <w:rsid w:val="00314B9D"/>
    <w:rsid w:val="00315CA2"/>
    <w:rsid w:val="00316FEB"/>
    <w:rsid w:val="00326EEB"/>
    <w:rsid w:val="0033078A"/>
    <w:rsid w:val="00331559"/>
    <w:rsid w:val="003356D5"/>
    <w:rsid w:val="00341D6C"/>
    <w:rsid w:val="00344E91"/>
    <w:rsid w:val="00345B03"/>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58"/>
    <w:rsid w:val="00407386"/>
    <w:rsid w:val="004138EF"/>
    <w:rsid w:val="004319DE"/>
    <w:rsid w:val="00431F29"/>
    <w:rsid w:val="00434BB6"/>
    <w:rsid w:val="00435232"/>
    <w:rsid w:val="004400EA"/>
    <w:rsid w:val="00450882"/>
    <w:rsid w:val="00451C20"/>
    <w:rsid w:val="00451CF3"/>
    <w:rsid w:val="00452001"/>
    <w:rsid w:val="0045442E"/>
    <w:rsid w:val="004564E2"/>
    <w:rsid w:val="00462418"/>
    <w:rsid w:val="00471A70"/>
    <w:rsid w:val="00473A79"/>
    <w:rsid w:val="00475E03"/>
    <w:rsid w:val="00476723"/>
    <w:rsid w:val="0047798D"/>
    <w:rsid w:val="00477FE1"/>
    <w:rsid w:val="004931DE"/>
    <w:rsid w:val="00493C46"/>
    <w:rsid w:val="004957E5"/>
    <w:rsid w:val="004A305F"/>
    <w:rsid w:val="004A33F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3BD"/>
    <w:rsid w:val="005579BF"/>
    <w:rsid w:val="00560C3E"/>
    <w:rsid w:val="00563468"/>
    <w:rsid w:val="00564EC2"/>
    <w:rsid w:val="00565EAE"/>
    <w:rsid w:val="00573677"/>
    <w:rsid w:val="00575F7D"/>
    <w:rsid w:val="00580383"/>
    <w:rsid w:val="00580E40"/>
    <w:rsid w:val="00590731"/>
    <w:rsid w:val="005A506B"/>
    <w:rsid w:val="005A701C"/>
    <w:rsid w:val="005A78A5"/>
    <w:rsid w:val="005B2444"/>
    <w:rsid w:val="005B2D14"/>
    <w:rsid w:val="005B3140"/>
    <w:rsid w:val="005C0B05"/>
    <w:rsid w:val="005D1156"/>
    <w:rsid w:val="005E0681"/>
    <w:rsid w:val="005E3B08"/>
    <w:rsid w:val="005E3FE4"/>
    <w:rsid w:val="005E572E"/>
    <w:rsid w:val="005E5EA4"/>
    <w:rsid w:val="005F40CE"/>
    <w:rsid w:val="005F5576"/>
    <w:rsid w:val="005F7A10"/>
    <w:rsid w:val="006014AB"/>
    <w:rsid w:val="00605F20"/>
    <w:rsid w:val="0061680A"/>
    <w:rsid w:val="00623B70"/>
    <w:rsid w:val="0063578B"/>
    <w:rsid w:val="00636B3D"/>
    <w:rsid w:val="00641025"/>
    <w:rsid w:val="006505F8"/>
    <w:rsid w:val="00650E98"/>
    <w:rsid w:val="0065669A"/>
    <w:rsid w:val="00656C61"/>
    <w:rsid w:val="00657845"/>
    <w:rsid w:val="006672D8"/>
    <w:rsid w:val="00670D96"/>
    <w:rsid w:val="00672877"/>
    <w:rsid w:val="00683154"/>
    <w:rsid w:val="00690115"/>
    <w:rsid w:val="00690898"/>
    <w:rsid w:val="00693039"/>
    <w:rsid w:val="00693A5A"/>
    <w:rsid w:val="006A0BE4"/>
    <w:rsid w:val="006B302F"/>
    <w:rsid w:val="006C64D4"/>
    <w:rsid w:val="006E53F0"/>
    <w:rsid w:val="006F46C3"/>
    <w:rsid w:val="006F7CDF"/>
    <w:rsid w:val="00700BDB"/>
    <w:rsid w:val="0070121B"/>
    <w:rsid w:val="00701E73"/>
    <w:rsid w:val="0071031D"/>
    <w:rsid w:val="00711FE2"/>
    <w:rsid w:val="00712649"/>
    <w:rsid w:val="00714BC9"/>
    <w:rsid w:val="00723F91"/>
    <w:rsid w:val="00725623"/>
    <w:rsid w:val="00743059"/>
    <w:rsid w:val="00744F58"/>
    <w:rsid w:val="00750CED"/>
    <w:rsid w:val="00760A29"/>
    <w:rsid w:val="007647C5"/>
    <w:rsid w:val="00771E18"/>
    <w:rsid w:val="007739F1"/>
    <w:rsid w:val="007745C6"/>
    <w:rsid w:val="007755F6"/>
    <w:rsid w:val="007761AD"/>
    <w:rsid w:val="00777387"/>
    <w:rsid w:val="007815E5"/>
    <w:rsid w:val="00785278"/>
    <w:rsid w:val="00787343"/>
    <w:rsid w:val="00790BFA"/>
    <w:rsid w:val="00791121"/>
    <w:rsid w:val="00791C88"/>
    <w:rsid w:val="00797B76"/>
    <w:rsid w:val="007A3D06"/>
    <w:rsid w:val="007B383B"/>
    <w:rsid w:val="007C350D"/>
    <w:rsid w:val="007C3689"/>
    <w:rsid w:val="007C3C9B"/>
    <w:rsid w:val="007D3012"/>
    <w:rsid w:val="007D65A7"/>
    <w:rsid w:val="007E0024"/>
    <w:rsid w:val="007E380A"/>
    <w:rsid w:val="007E3F59"/>
    <w:rsid w:val="007E5043"/>
    <w:rsid w:val="007E5183"/>
    <w:rsid w:val="00801ED2"/>
    <w:rsid w:val="008133F9"/>
    <w:rsid w:val="00823AAC"/>
    <w:rsid w:val="0082494B"/>
    <w:rsid w:val="008409C7"/>
    <w:rsid w:val="00854C66"/>
    <w:rsid w:val="008553E1"/>
    <w:rsid w:val="0087643B"/>
    <w:rsid w:val="00877669"/>
    <w:rsid w:val="00880F21"/>
    <w:rsid w:val="00897F92"/>
    <w:rsid w:val="008A64C9"/>
    <w:rsid w:val="008B180A"/>
    <w:rsid w:val="008B24B7"/>
    <w:rsid w:val="008C2CD8"/>
    <w:rsid w:val="008C5743"/>
    <w:rsid w:val="008C68EE"/>
    <w:rsid w:val="008C7F44"/>
    <w:rsid w:val="008D4273"/>
    <w:rsid w:val="008D4EF3"/>
    <w:rsid w:val="008E0E4F"/>
    <w:rsid w:val="008E1FD5"/>
    <w:rsid w:val="008E4139"/>
    <w:rsid w:val="008F0AE2"/>
    <w:rsid w:val="008F322F"/>
    <w:rsid w:val="00907DFE"/>
    <w:rsid w:val="00914596"/>
    <w:rsid w:val="009146BF"/>
    <w:rsid w:val="00915AD4"/>
    <w:rsid w:val="00915EF1"/>
    <w:rsid w:val="00924C08"/>
    <w:rsid w:val="00927D88"/>
    <w:rsid w:val="00930D1F"/>
    <w:rsid w:val="00935127"/>
    <w:rsid w:val="0094025E"/>
    <w:rsid w:val="00941390"/>
    <w:rsid w:val="0094256C"/>
    <w:rsid w:val="00953F11"/>
    <w:rsid w:val="009706C1"/>
    <w:rsid w:val="009714ED"/>
    <w:rsid w:val="00975341"/>
    <w:rsid w:val="00976675"/>
    <w:rsid w:val="00976FBF"/>
    <w:rsid w:val="00977061"/>
    <w:rsid w:val="00984B38"/>
    <w:rsid w:val="009A0636"/>
    <w:rsid w:val="009A6FF5"/>
    <w:rsid w:val="009B2B47"/>
    <w:rsid w:val="009B35DB"/>
    <w:rsid w:val="009C4298"/>
    <w:rsid w:val="009D318C"/>
    <w:rsid w:val="009E1D68"/>
    <w:rsid w:val="009F5B0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9D8"/>
    <w:rsid w:val="00AE1307"/>
    <w:rsid w:val="00AE7586"/>
    <w:rsid w:val="00AF3061"/>
    <w:rsid w:val="00AF7A65"/>
    <w:rsid w:val="00B06710"/>
    <w:rsid w:val="00B07EBF"/>
    <w:rsid w:val="00B166CB"/>
    <w:rsid w:val="00B235E1"/>
    <w:rsid w:val="00B272CF"/>
    <w:rsid w:val="00B3145D"/>
    <w:rsid w:val="00B357BA"/>
    <w:rsid w:val="00B42CEC"/>
    <w:rsid w:val="00B511A5"/>
    <w:rsid w:val="00B564DB"/>
    <w:rsid w:val="00B63598"/>
    <w:rsid w:val="00B768B6"/>
    <w:rsid w:val="00B816A3"/>
    <w:rsid w:val="00B84C27"/>
    <w:rsid w:val="00B908D1"/>
    <w:rsid w:val="00B940D1"/>
    <w:rsid w:val="00BB58BD"/>
    <w:rsid w:val="00BB6A26"/>
    <w:rsid w:val="00BC1034"/>
    <w:rsid w:val="00BE2408"/>
    <w:rsid w:val="00BE3EC6"/>
    <w:rsid w:val="00BE5BEB"/>
    <w:rsid w:val="00BE6528"/>
    <w:rsid w:val="00BE6B57"/>
    <w:rsid w:val="00BF6F41"/>
    <w:rsid w:val="00C0087A"/>
    <w:rsid w:val="00C05F9D"/>
    <w:rsid w:val="00C25DFD"/>
    <w:rsid w:val="00C27212"/>
    <w:rsid w:val="00C331DD"/>
    <w:rsid w:val="00C34185"/>
    <w:rsid w:val="00C42DD6"/>
    <w:rsid w:val="00C46D84"/>
    <w:rsid w:val="00C545E7"/>
    <w:rsid w:val="00C66858"/>
    <w:rsid w:val="00C72E69"/>
    <w:rsid w:val="00C7411E"/>
    <w:rsid w:val="00C84988"/>
    <w:rsid w:val="00C90FE9"/>
    <w:rsid w:val="00CA0A6B"/>
    <w:rsid w:val="00CA4AF6"/>
    <w:rsid w:val="00CA59CA"/>
    <w:rsid w:val="00CB2356"/>
    <w:rsid w:val="00CB4075"/>
    <w:rsid w:val="00CB4E6D"/>
    <w:rsid w:val="00CC23DE"/>
    <w:rsid w:val="00CD3E3A"/>
    <w:rsid w:val="00CD7459"/>
    <w:rsid w:val="00CE3650"/>
    <w:rsid w:val="00CE55A6"/>
    <w:rsid w:val="00CE727A"/>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4A4"/>
    <w:rsid w:val="00D51ABF"/>
    <w:rsid w:val="00D5444B"/>
    <w:rsid w:val="00D55302"/>
    <w:rsid w:val="00D57CBF"/>
    <w:rsid w:val="00D61508"/>
    <w:rsid w:val="00D66ABC"/>
    <w:rsid w:val="00D71CFC"/>
    <w:rsid w:val="00D86024"/>
    <w:rsid w:val="00D94CA3"/>
    <w:rsid w:val="00D96595"/>
    <w:rsid w:val="00DA018C"/>
    <w:rsid w:val="00DA3C9D"/>
    <w:rsid w:val="00DB0F7E"/>
    <w:rsid w:val="00DB5489"/>
    <w:rsid w:val="00DB6C98"/>
    <w:rsid w:val="00DC1B40"/>
    <w:rsid w:val="00DC701C"/>
    <w:rsid w:val="00DD7F91"/>
    <w:rsid w:val="00E00376"/>
    <w:rsid w:val="00E01016"/>
    <w:rsid w:val="00E043B1"/>
    <w:rsid w:val="00E14EBD"/>
    <w:rsid w:val="00E16734"/>
    <w:rsid w:val="00E221A5"/>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7480"/>
    <w:rsid w:val="00E90AA6"/>
    <w:rsid w:val="00E977B8"/>
    <w:rsid w:val="00E97AD1"/>
    <w:rsid w:val="00EA109B"/>
    <w:rsid w:val="00EA15A8"/>
    <w:rsid w:val="00EA2926"/>
    <w:rsid w:val="00EB2CDE"/>
    <w:rsid w:val="00EB379B"/>
    <w:rsid w:val="00EB554E"/>
    <w:rsid w:val="00EB6BD2"/>
    <w:rsid w:val="00EB7756"/>
    <w:rsid w:val="00EC1A81"/>
    <w:rsid w:val="00EC7E5C"/>
    <w:rsid w:val="00ED72A4"/>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607"/>
    <w:rsid w:val="00F6473F"/>
    <w:rsid w:val="00F76366"/>
    <w:rsid w:val="00F77EF8"/>
    <w:rsid w:val="00F805C0"/>
    <w:rsid w:val="00F958E3"/>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21E744B-DD19-4003-BC79-41C56554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80F21"/>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880F2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880F21"/>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
    <w:basedOn w:val="DefaultParagraphFont"/>
    <w:uiPriority w:val="6"/>
    <w:qFormat/>
    <w:rsid w:val="00E222E4"/>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3369B"/>
    <w:rPr>
      <w:rFonts w:ascii="Georgia" w:hAnsi="Georgia"/>
      <w:b w:val="0"/>
      <w:bCs/>
      <w:sz w:val="2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880F21"/>
    <w:rPr>
      <w:rFonts w:ascii="Georgia" w:eastAsiaTheme="majorEastAsia" w:hAnsi="Georgia" w:cstheme="majorBidi"/>
      <w:b/>
      <w:bCs/>
      <w:iCs/>
      <w:sz w:val="24"/>
    </w:rPr>
  </w:style>
  <w:style w:type="paragraph" w:styleId="BalloonText">
    <w:name w:val="Balloon Text"/>
    <w:basedOn w:val="Normal"/>
    <w:link w:val="BalloonTextChar"/>
    <w:uiPriority w:val="99"/>
    <w:semiHidden/>
    <w:rsid w:val="00880F21"/>
    <w:rPr>
      <w:rFonts w:ascii="Tahoma" w:hAnsi="Tahoma" w:cs="Tahoma"/>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paragraph" w:styleId="ListParagraph">
    <w:name w:val="List Paragraph"/>
    <w:basedOn w:val="Normal"/>
    <w:uiPriority w:val="34"/>
    <w:semiHidden/>
    <w:rsid w:val="005A78A5"/>
    <w:pPr>
      <w:ind w:left="720"/>
      <w:contextualSpacing/>
    </w:pPr>
  </w:style>
  <w:style w:type="character" w:customStyle="1" w:styleId="CardChar">
    <w:name w:val="Card Char"/>
    <w:locked/>
    <w:rsid w:val="00801ED2"/>
    <w:rPr>
      <w:rFonts w:ascii="Palatino Linotype" w:eastAsia="Times New Roman" w:hAnsi="Palatino Linotype" w:cs="Arial"/>
      <w:bCs/>
      <w:sz w:val="20"/>
      <w:szCs w:val="24"/>
    </w:rPr>
  </w:style>
  <w:style w:type="paragraph" w:customStyle="1" w:styleId="Cites">
    <w:name w:val="Cites"/>
    <w:basedOn w:val="Normal"/>
    <w:next w:val="cards"/>
    <w:qFormat/>
    <w:rsid w:val="00801ED2"/>
    <w:rPr>
      <w:rFonts w:ascii="Times New Roman" w:hAnsi="Times New Roman"/>
      <w:b/>
      <w:u w:val="single"/>
    </w:rPr>
  </w:style>
  <w:style w:type="paragraph" w:customStyle="1" w:styleId="cards">
    <w:name w:val="cards"/>
    <w:basedOn w:val="Cites"/>
    <w:qFormat/>
    <w:rsid w:val="00801ED2"/>
    <w:rPr>
      <w:b w:val="0"/>
      <w:sz w:val="20"/>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01ED2"/>
    <w:pPr>
      <w:spacing w:after="0" w:line="240" w:lineRule="auto"/>
    </w:pPr>
    <w:rPr>
      <w:bCs/>
      <w:u w:val="single"/>
    </w:rPr>
  </w:style>
  <w:style w:type="paragraph" w:customStyle="1" w:styleId="cites0">
    <w:name w:val="cites"/>
    <w:next w:val="Normal"/>
    <w:link w:val="citesChar"/>
    <w:autoRedefine/>
    <w:rsid w:val="00801ED2"/>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801ED2"/>
    <w:pPr>
      <w:spacing w:after="0" w:line="240" w:lineRule="auto"/>
      <w:contextualSpacing/>
    </w:pPr>
    <w:rPr>
      <w:rFonts w:eastAsia="Malgun Gothic" w:cs="Times New Roman"/>
      <w:sz w:val="12"/>
      <w:szCs w:val="24"/>
      <w:lang w:eastAsia="ko-KR"/>
    </w:rPr>
  </w:style>
  <w:style w:type="paragraph" w:customStyle="1" w:styleId="underlined">
    <w:name w:val="underlined"/>
    <w:next w:val="Normal"/>
    <w:link w:val="underlinedChar"/>
    <w:autoRedefine/>
    <w:rsid w:val="00801ED2"/>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0"/>
    <w:rsid w:val="00801ED2"/>
    <w:rPr>
      <w:rFonts w:ascii="Times New Roman" w:eastAsia="Malgun Gothic" w:hAnsi="Times New Roman" w:cs="Times New Roman"/>
      <w:b/>
      <w:szCs w:val="24"/>
      <w:u w:val="single"/>
    </w:rPr>
  </w:style>
  <w:style w:type="character" w:customStyle="1" w:styleId="underlinedChar">
    <w:name w:val="underlined Char"/>
    <w:link w:val="underlined"/>
    <w:rsid w:val="00801ED2"/>
    <w:rPr>
      <w:rFonts w:ascii="Times New Roman" w:eastAsia="Malgun Gothic" w:hAnsi="Times New Roman" w:cs="Times New Roman"/>
      <w:sz w:val="21"/>
      <w:szCs w:val="24"/>
      <w:u w:val="single"/>
    </w:rPr>
  </w:style>
  <w:style w:type="character" w:customStyle="1" w:styleId="tinyChar">
    <w:name w:val="tiny Char"/>
    <w:link w:val="tiny"/>
    <w:rsid w:val="00801ED2"/>
    <w:rPr>
      <w:rFonts w:eastAsia="Malgun Gothic" w:cs="Times New Roman"/>
      <w:sz w:val="12"/>
      <w:szCs w:val="24"/>
      <w:lang w:eastAsia="ko-KR"/>
    </w:rPr>
  </w:style>
  <w:style w:type="paragraph" w:customStyle="1" w:styleId="cardtext">
    <w:name w:val="card text"/>
    <w:basedOn w:val="Normal"/>
    <w:link w:val="cardtextChar"/>
    <w:qFormat/>
    <w:rsid w:val="00801ED2"/>
    <w:pPr>
      <w:ind w:left="288" w:right="288"/>
    </w:pPr>
  </w:style>
  <w:style w:type="character" w:customStyle="1" w:styleId="cardtextChar">
    <w:name w:val="card text Char"/>
    <w:basedOn w:val="DefaultParagraphFont"/>
    <w:link w:val="cardtext"/>
    <w:rsid w:val="00801ED2"/>
    <w:rPr>
      <w:rFonts w:ascii="Georgia" w:hAnsi="Georgia" w:cs="Calibri"/>
      <w:sz w:val="14"/>
    </w:rPr>
  </w:style>
  <w:style w:type="character" w:customStyle="1" w:styleId="Style2Char">
    <w:name w:val="Style2 Char"/>
    <w:basedOn w:val="DefaultParagraphFont"/>
    <w:link w:val="Style2"/>
    <w:locked/>
    <w:rsid w:val="00801ED2"/>
    <w:rPr>
      <w:rFonts w:ascii="Georgia" w:eastAsia="Calibri" w:hAnsi="Georgia" w:cs="Times New Roman"/>
      <w:sz w:val="16"/>
      <w:szCs w:val="16"/>
    </w:rPr>
  </w:style>
  <w:style w:type="paragraph" w:customStyle="1" w:styleId="Style2">
    <w:name w:val="Style2"/>
    <w:basedOn w:val="Normal"/>
    <w:link w:val="Style2Char"/>
    <w:rsid w:val="00801ED2"/>
    <w:rPr>
      <w:rFonts w:eastAsia="Calibri" w:cs="Times New Roman"/>
      <w:sz w:val="16"/>
      <w:szCs w:val="16"/>
    </w:rPr>
  </w:style>
  <w:style w:type="character" w:customStyle="1" w:styleId="underline">
    <w:name w:val="underline"/>
    <w:link w:val="textbold"/>
    <w:qFormat/>
    <w:rsid w:val="00801ED2"/>
    <w:rPr>
      <w:u w:val="single"/>
    </w:rPr>
  </w:style>
  <w:style w:type="paragraph" w:customStyle="1" w:styleId="textbold">
    <w:name w:val="text bold"/>
    <w:basedOn w:val="Normal"/>
    <w:link w:val="underline"/>
    <w:qFormat/>
    <w:rsid w:val="00801ED2"/>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5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wamerica.net/sites/newamerica.net/files/policydocs/naf_all_cuba_reform_final.pdf" TargetMode="External"/><Relationship Id="rId18" Type="http://schemas.openxmlformats.org/officeDocument/2006/relationships/hyperlink" Target="http://www.iranwatch.org/ourpubs/bulletin/sanctions-roundtable-020613.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cubastudygroup.org/index.cfm/files/serve?File_id=45d8f827-174c-4d43-aa2f-ef7794831032" TargetMode="External"/><Relationship Id="rId17" Type="http://schemas.openxmlformats.org/officeDocument/2006/relationships/hyperlink" Target="http://www.fao.org/docs/eims/upload/275960/al185e.pdf" TargetMode="External"/><Relationship Id="rId2" Type="http://schemas.openxmlformats.org/officeDocument/2006/relationships/customXml" Target="../customXml/item2.xml"/><Relationship Id="rId16" Type="http://schemas.openxmlformats.org/officeDocument/2006/relationships/hyperlink" Target="http://www.organicconsumers.org/articles/article_21747.cf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ha.org/preserving-stability-in-cuba-timothy-ashby/" TargetMode="External"/><Relationship Id="rId5" Type="http://schemas.openxmlformats.org/officeDocument/2006/relationships/numbering" Target="numbering.xml"/><Relationship Id="rId15" Type="http://schemas.openxmlformats.org/officeDocument/2006/relationships/hyperlink" Target="http://www.fareedzakaria.com/ARTICLES/newsweek/103105.htm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lobalpublicsquare.blogs.cnn.com/2012/12/06/why-the-u-s-shouldnt-abandon-taiw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55719D2-0011-4CD8-96A6-1163540B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Michael</dc:creator>
  <cp:lastModifiedBy>Michael</cp:lastModifiedBy>
  <cp:revision>3</cp:revision>
  <dcterms:created xsi:type="dcterms:W3CDTF">2013-09-29T04:16:00Z</dcterms:created>
  <dcterms:modified xsi:type="dcterms:W3CDTF">2013-09-29T04:23:00Z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