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53" w:rsidRPr="00764C08" w:rsidRDefault="005F5A53" w:rsidP="005F5A53">
      <w:pPr>
        <w:pStyle w:val="Heading2"/>
      </w:pPr>
      <w:r w:rsidRPr="00764C08">
        <w:t xml:space="preserve">Advantage 1: Cooperation – </w:t>
      </w:r>
    </w:p>
    <w:p w:rsidR="005F5A53" w:rsidRDefault="005F5A53" w:rsidP="005F5A53">
      <w:pPr>
        <w:pStyle w:val="Heading4"/>
      </w:pPr>
    </w:p>
    <w:p w:rsidR="005F5A53" w:rsidRDefault="005F5A53" w:rsidP="005F5A53">
      <w:pPr>
        <w:pStyle w:val="Heading4"/>
      </w:pPr>
      <w:r>
        <w:t xml:space="preserve">First, our Framework for Cooperation is good – The plan is key to both U.S. and Mexican Biotech innovation and development – it pushes Mexico beyond a simple manufacturing base </w:t>
      </w:r>
      <w:r>
        <w:tab/>
      </w:r>
    </w:p>
    <w:p w:rsidR="005F5A53" w:rsidRPr="00557092" w:rsidRDefault="005F5A53" w:rsidP="005F5A53">
      <w:pPr>
        <w:pStyle w:val="Cards"/>
        <w:rPr>
          <w:sz w:val="10"/>
        </w:rPr>
      </w:pPr>
    </w:p>
    <w:p w:rsidR="005F5A53" w:rsidRPr="00A77294" w:rsidRDefault="005F5A53" w:rsidP="005F5A53">
      <w:pPr>
        <w:rPr>
          <w:rStyle w:val="StyleStyleBold12pt"/>
        </w:rPr>
      </w:pPr>
      <w:r w:rsidRPr="00A77294">
        <w:rPr>
          <w:rStyle w:val="StyleStyleBold12pt"/>
        </w:rPr>
        <w:t>Surpin et al 2k7</w:t>
      </w:r>
    </w:p>
    <w:p w:rsidR="005F5A53" w:rsidRPr="008421E1" w:rsidRDefault="005F5A53" w:rsidP="005F5A53">
      <w:pPr>
        <w:rPr>
          <w:rStyle w:val="StyleStyleBold12pt"/>
          <w:sz w:val="16"/>
          <w:szCs w:val="16"/>
        </w:rPr>
      </w:pPr>
      <w:r w:rsidRPr="008421E1">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5F5A53" w:rsidRPr="00386279" w:rsidRDefault="005F5A53" w:rsidP="005F5A53">
      <w:pPr>
        <w:pStyle w:val="Cards"/>
        <w:ind w:left="0"/>
        <w:rPr>
          <w:b/>
          <w:bCs/>
          <w:u w:val="single"/>
        </w:rPr>
      </w:pPr>
      <w:r w:rsidRPr="00C27827">
        <w:rPr>
          <w:rStyle w:val="StyleBoldUnderline"/>
          <w:highlight w:val="green"/>
        </w:rPr>
        <w:t xml:space="preserve">With so many </w:t>
      </w:r>
      <w:r>
        <w:rPr>
          <w:rStyle w:val="StyleBoldUnderline"/>
        </w:rPr>
        <w:t>…</w:t>
      </w:r>
      <w:r w:rsidRPr="00386279">
        <w:rPr>
          <w:rStyle w:val="StyleBoldUnderline"/>
        </w:rPr>
        <w:t>as a whole.</w:t>
      </w:r>
    </w:p>
    <w:p w:rsidR="005F5A53" w:rsidRDefault="005F5A53" w:rsidP="005F5A53">
      <w:pPr>
        <w:pStyle w:val="Heading4"/>
      </w:pPr>
      <w:r>
        <w:t>And, the aff offers a model for Mexican innovation and cooperation on Life Sciences</w:t>
      </w:r>
    </w:p>
    <w:p w:rsidR="005F5A53" w:rsidRPr="00F54A84" w:rsidRDefault="005F5A53" w:rsidP="005F5A53"/>
    <w:p w:rsidR="005F5A53" w:rsidRPr="0033483A" w:rsidRDefault="005F5A53" w:rsidP="005F5A53">
      <w:pPr>
        <w:rPr>
          <w:rStyle w:val="StyleStyleBold12pt"/>
        </w:rPr>
      </w:pPr>
      <w:r w:rsidRPr="0033483A">
        <w:rPr>
          <w:rStyle w:val="StyleStyleBold12pt"/>
        </w:rPr>
        <w:t>Surpin et al 2k7</w:t>
      </w:r>
    </w:p>
    <w:p w:rsidR="005F5A53" w:rsidRPr="0033483A" w:rsidRDefault="005F5A53" w:rsidP="005F5A53">
      <w:pPr>
        <w:rPr>
          <w:rStyle w:val="StyleStyleBold12pt"/>
          <w:sz w:val="16"/>
          <w:szCs w:val="16"/>
        </w:rPr>
      </w:pPr>
      <w:r w:rsidRPr="0033483A">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5F5A53" w:rsidRPr="0033483A" w:rsidRDefault="005F5A53" w:rsidP="005F5A53">
      <w:pPr>
        <w:pStyle w:val="Cards"/>
        <w:ind w:left="0"/>
        <w:rPr>
          <w:b/>
          <w:sz w:val="24"/>
          <w:u w:val="thick"/>
        </w:rPr>
      </w:pPr>
      <w:r w:rsidRPr="0033483A">
        <w:rPr>
          <w:sz w:val="24"/>
          <w:u w:val="thick"/>
        </w:rPr>
        <w:t xml:space="preserve">Historically, the collaborative </w:t>
      </w:r>
      <w:r>
        <w:rPr>
          <w:sz w:val="24"/>
          <w:u w:val="thick"/>
        </w:rPr>
        <w:t>…</w:t>
      </w:r>
      <w:r w:rsidRPr="00C27827">
        <w:rPr>
          <w:rStyle w:val="Emphasis"/>
          <w:rFonts w:eastAsiaTheme="majorEastAsia"/>
          <w:highlight w:val="green"/>
        </w:rPr>
        <w:t xml:space="preserve"> to new levels.</w:t>
      </w:r>
    </w:p>
    <w:p w:rsidR="005F5A53" w:rsidRPr="006C4AF1" w:rsidRDefault="005F5A53" w:rsidP="005F5A53">
      <w:pPr>
        <w:pStyle w:val="Cards"/>
        <w:ind w:left="0"/>
        <w:rPr>
          <w:sz w:val="12"/>
        </w:rPr>
      </w:pPr>
    </w:p>
    <w:p w:rsidR="005F5A53" w:rsidRDefault="005F5A53" w:rsidP="005F5A53">
      <w:pPr>
        <w:pStyle w:val="Heading4"/>
      </w:pPr>
      <w:r>
        <w:t xml:space="preserve">And, IP Protections encourage Latin American Specific Disease and Pharma Breakthroughs </w:t>
      </w:r>
    </w:p>
    <w:p w:rsidR="005F5A53" w:rsidRPr="00AD17EB" w:rsidRDefault="005F5A53" w:rsidP="005F5A53">
      <w:pPr>
        <w:rPr>
          <w:rStyle w:val="StyleStyleBold12pt"/>
        </w:rPr>
      </w:pPr>
      <w:r w:rsidRPr="00AD17EB">
        <w:rPr>
          <w:rStyle w:val="StyleStyleBold12pt"/>
        </w:rPr>
        <w:t>Bacalski 2k6</w:t>
      </w:r>
    </w:p>
    <w:p w:rsidR="005F5A53" w:rsidRPr="00AD17EB" w:rsidRDefault="005F5A53" w:rsidP="005F5A53">
      <w:pPr>
        <w:rPr>
          <w:rStyle w:val="StyleStyleBold12pt"/>
        </w:rPr>
      </w:pPr>
      <w:r w:rsidRPr="00AD17EB">
        <w:rPr>
          <w:rStyle w:val="StyleStyleBold12pt"/>
        </w:rPr>
        <w:t>(Juan, J.D., University of Arizona James E. Rogers College of Law, 2007; B.S., Animal Physiology and Neuroscience, University of California, San Diego, 1993, “Mexico's Pharmaceutical Patent Dilemma And The Lesson Of India,” Fall, 2006 23 Ariz. J. Int'l &amp; Comp. Law 717 pg lexis//ghs-ef)</w:t>
      </w:r>
    </w:p>
    <w:p w:rsidR="005F5A53" w:rsidRDefault="005F5A53" w:rsidP="005F5A53">
      <w:pPr>
        <w:rPr>
          <w:sz w:val="10"/>
        </w:rPr>
      </w:pPr>
      <w:r w:rsidRPr="00C27827">
        <w:rPr>
          <w:rStyle w:val="StyleBoldUnderline"/>
          <w:highlight w:val="green"/>
        </w:rPr>
        <w:t>Tech</w:t>
      </w:r>
      <w:r w:rsidRPr="00D43022">
        <w:t>n</w:t>
      </w:r>
      <w:r w:rsidRPr="00093166">
        <w:rPr>
          <w:sz w:val="10"/>
        </w:rPr>
        <w:t xml:space="preserve">ology </w:t>
      </w:r>
      <w:r w:rsidRPr="00C27827">
        <w:rPr>
          <w:rStyle w:val="StyleBoldUnderline"/>
          <w:highlight w:val="green"/>
        </w:rPr>
        <w:t xml:space="preserve">thrives when </w:t>
      </w:r>
      <w:r>
        <w:rPr>
          <w:rStyle w:val="StyleBoldUnderline"/>
        </w:rPr>
        <w:t xml:space="preserve">… </w:t>
      </w:r>
      <w:r w:rsidRPr="00093166">
        <w:rPr>
          <w:sz w:val="10"/>
        </w:rPr>
        <w:t xml:space="preserve"> player in the world market</w:t>
      </w:r>
      <w:r w:rsidRPr="00C27827">
        <w:rPr>
          <w:sz w:val="10"/>
          <w:highlight w:val="green"/>
        </w:rPr>
        <w:t>.</w:t>
      </w:r>
    </w:p>
    <w:p w:rsidR="005F5A53" w:rsidRDefault="005F5A53" w:rsidP="005F5A53">
      <w:pPr>
        <w:rPr>
          <w:sz w:val="10"/>
        </w:rPr>
      </w:pPr>
    </w:p>
    <w:p w:rsidR="005F5A53" w:rsidRDefault="005F5A53" w:rsidP="005F5A53">
      <w:pPr>
        <w:pStyle w:val="Heading4"/>
      </w:pPr>
      <w:r>
        <w:t>US-Mexico cooperation over marine biosynthesis is critical to maintain ocean ecology—but, lack of patent rights and a model to incentivize development hinders breakthroughs</w:t>
      </w:r>
    </w:p>
    <w:p w:rsidR="005F5A53" w:rsidRPr="00BD3AA7" w:rsidRDefault="005F5A53" w:rsidP="005F5A53">
      <w:pPr>
        <w:rPr>
          <w:rStyle w:val="StyleStyleBold12pt"/>
        </w:rPr>
      </w:pPr>
      <w:r w:rsidRPr="00BD3AA7">
        <w:rPr>
          <w:rStyle w:val="StyleStyleBold12pt"/>
        </w:rPr>
        <w:t xml:space="preserve">NRC 99 </w:t>
      </w:r>
    </w:p>
    <w:p w:rsidR="005F5A53" w:rsidRPr="006008A6" w:rsidRDefault="005F5A53" w:rsidP="005F5A53">
      <w:pPr>
        <w:rPr>
          <w:rStyle w:val="StyleStyleBold12pt"/>
        </w:rPr>
      </w:pPr>
      <w:r w:rsidRPr="006008A6">
        <w:rPr>
          <w:rStyle w:val="StyleStyleBold12pt"/>
        </w:rPr>
        <w:t xml:space="preserve">(AMC-NRC Joint Working Group on Ocean Sciences; Ocean Studies Board (OSB); Commission on Geosciences, Environment and Resources (CGER); Division on Earth and Life Studies (DELS); Academia Mexicana de Ciencias; National Research Council. “Building Ocean Science </w:t>
      </w:r>
      <w:r w:rsidRPr="006008A6">
        <w:rPr>
          <w:rStyle w:val="StyleStyleBold12pt"/>
        </w:rPr>
        <w:lastRenderedPageBreak/>
        <w:t>Partnerships: The United States and Mexico Working Together.” Pg online at http://www.nap.edu/catalog.php?record_id=5874//sd)</w:t>
      </w:r>
    </w:p>
    <w:p w:rsidR="005F5A53" w:rsidRDefault="005F5A53" w:rsidP="005F5A53">
      <w:pPr>
        <w:rPr>
          <w:rStyle w:val="Emphasis"/>
        </w:rPr>
      </w:pPr>
      <w:r w:rsidRPr="00D52813">
        <w:rPr>
          <w:rStyle w:val="StyleBoldUnderline"/>
        </w:rPr>
        <w:t xml:space="preserve"> </w:t>
      </w:r>
      <w:r w:rsidRPr="00D772C0">
        <w:rPr>
          <w:rStyle w:val="StyleBoldUnderline"/>
          <w:highlight w:val="green"/>
        </w:rPr>
        <w:t xml:space="preserve">A good basis </w:t>
      </w:r>
      <w:r>
        <w:rPr>
          <w:rStyle w:val="StyleBoldUnderline"/>
        </w:rPr>
        <w:t>…</w:t>
      </w:r>
      <w:r w:rsidRPr="00BD3AA7">
        <w:rPr>
          <w:rStyle w:val="StyleBoldUnderline"/>
        </w:rPr>
        <w:t xml:space="preserve"> </w:t>
      </w:r>
      <w:r w:rsidRPr="00BD3AA7">
        <w:rPr>
          <w:rStyle w:val="Emphasis"/>
        </w:rPr>
        <w:t>distribution of royalties.</w:t>
      </w:r>
    </w:p>
    <w:p w:rsidR="005F5A53" w:rsidRDefault="005F5A53" w:rsidP="005F5A53">
      <w:pPr>
        <w:rPr>
          <w:rStyle w:val="Emphasis"/>
        </w:rPr>
      </w:pPr>
    </w:p>
    <w:p w:rsidR="005F5A53" w:rsidRPr="00E04647" w:rsidRDefault="005F5A53" w:rsidP="005F5A53">
      <w:pPr>
        <w:pStyle w:val="Heading4"/>
      </w:pPr>
      <w:r>
        <w:t>Joint research solves ocean tectonics and marine ecosystems</w:t>
      </w:r>
    </w:p>
    <w:p w:rsidR="005F5A53" w:rsidRPr="00375930" w:rsidRDefault="005F5A53" w:rsidP="005F5A53">
      <w:pPr>
        <w:rPr>
          <w:rStyle w:val="StyleStyleBold12pt"/>
          <w:lang w:val="es-ES"/>
        </w:rPr>
      </w:pPr>
      <w:r w:rsidRPr="00375930">
        <w:rPr>
          <w:rStyle w:val="StyleStyleBold12pt"/>
          <w:lang w:val="es-ES"/>
        </w:rPr>
        <w:t>Ayala-Casta Flares and Knox 2k</w:t>
      </w:r>
    </w:p>
    <w:p w:rsidR="005F5A53" w:rsidRPr="004918AB" w:rsidRDefault="005F5A53" w:rsidP="005F5A53">
      <w:pPr>
        <w:rPr>
          <w:rStyle w:val="StyleStyleBold12pt"/>
        </w:rPr>
      </w:pPr>
      <w:r w:rsidRPr="00375930">
        <w:rPr>
          <w:rStyle w:val="StyleStyleBold12pt"/>
          <w:lang w:val="es-ES"/>
        </w:rPr>
        <w:t xml:space="preserve">(Agustin Ayala-CastaFlares Universidad Naeional Aut6noma de Mexico  Mexico City Mexico Robert A. Knox Scripps Institution qfi Oceanography  University of Cal!fornia  San Diego USA. </w:t>
      </w:r>
      <w:r w:rsidRPr="004918AB">
        <w:rPr>
          <w:rStyle w:val="StyleStyleBold12pt"/>
        </w:rPr>
        <w:t>“Opportunities and challenges</w:t>
      </w:r>
      <w:r>
        <w:rPr>
          <w:rStyle w:val="StyleStyleBold12pt"/>
        </w:rPr>
        <w:t xml:space="preserve"> </w:t>
      </w:r>
      <w:r w:rsidRPr="004918AB">
        <w:rPr>
          <w:rStyle w:val="StyleStyleBold12pt"/>
        </w:rPr>
        <w:t>for Mexico-U.S. cooperation</w:t>
      </w:r>
      <w:r>
        <w:rPr>
          <w:rStyle w:val="StyleStyleBold12pt"/>
        </w:rPr>
        <w:t xml:space="preserve"> </w:t>
      </w:r>
      <w:r w:rsidRPr="004918AB">
        <w:rPr>
          <w:rStyle w:val="StyleStyleBold12pt"/>
        </w:rPr>
        <w:t>in ocean sciences” pg online at http://www.tos.org/oceanography/archive/13-3_castanares.pdf//sd)</w:t>
      </w:r>
      <w:r>
        <w:rPr>
          <w:rStyle w:val="StyleStyleBold12pt"/>
        </w:rPr>
        <w:t xml:space="preserve"> </w:t>
      </w:r>
    </w:p>
    <w:p w:rsidR="005F5A53" w:rsidRDefault="005F5A53" w:rsidP="005F5A53">
      <w:pPr>
        <w:rPr>
          <w:rStyle w:val="Emphasis"/>
        </w:rPr>
      </w:pPr>
      <w:r w:rsidRPr="00375930">
        <w:rPr>
          <w:sz w:val="10"/>
        </w:rPr>
        <w:t xml:space="preserve">Much of </w:t>
      </w:r>
      <w:r w:rsidRPr="00375930">
        <w:rPr>
          <w:rStyle w:val="StyleBoldUnderline"/>
          <w:highlight w:val="green"/>
        </w:rPr>
        <w:t>the Report is</w:t>
      </w:r>
      <w:r w:rsidRPr="00977801">
        <w:rPr>
          <w:rStyle w:val="StyleBoldUnderline"/>
        </w:rPr>
        <w:t xml:space="preserve"> </w:t>
      </w:r>
      <w:r>
        <w:rPr>
          <w:rStyle w:val="StyleBoldUnderline"/>
        </w:rPr>
        <w:t xml:space="preserve">… </w:t>
      </w:r>
      <w:r w:rsidRPr="00375930">
        <w:rPr>
          <w:sz w:val="10"/>
        </w:rPr>
        <w:t>own marine natural products.</w:t>
      </w:r>
    </w:p>
    <w:p w:rsidR="005F5A53" w:rsidRDefault="005F5A53" w:rsidP="005F5A53">
      <w:pPr>
        <w:pStyle w:val="Heading4"/>
      </w:pPr>
      <w:r>
        <w:t>Loss of marine biodiversity collapses the overall biodiversity—only our studies control oceanic variables</w:t>
      </w:r>
    </w:p>
    <w:p w:rsidR="005F5A53" w:rsidRPr="00F43913" w:rsidRDefault="005F5A53" w:rsidP="005F5A53">
      <w:pPr>
        <w:rPr>
          <w:rStyle w:val="StyleStyleBold12pt"/>
        </w:rPr>
      </w:pPr>
      <w:r w:rsidRPr="00F43913">
        <w:rPr>
          <w:rStyle w:val="StyleStyleBold12pt"/>
        </w:rPr>
        <w:t>Science Daily 2</w:t>
      </w:r>
    </w:p>
    <w:p w:rsidR="005F5A53" w:rsidRPr="00B93258" w:rsidRDefault="005F5A53" w:rsidP="005F5A53">
      <w:pPr>
        <w:rPr>
          <w:rStyle w:val="StyleStyleBold12pt"/>
        </w:rPr>
      </w:pPr>
      <w:r w:rsidRPr="00B93258">
        <w:rPr>
          <w:rStyle w:val="StyleStyleBold12pt"/>
        </w:rPr>
        <w:t>(“Marine Biodiversity Essential To Preserving Species” pg online at http://www.sciencedaily.com/releases/2002/08/020822065304.htm//sd)</w:t>
      </w:r>
    </w:p>
    <w:p w:rsidR="005F5A53" w:rsidRDefault="005F5A53" w:rsidP="005F5A53">
      <w:pPr>
        <w:rPr>
          <w:sz w:val="10"/>
        </w:rPr>
      </w:pPr>
      <w:r w:rsidRPr="00B93258">
        <w:rPr>
          <w:rStyle w:val="StyleBoldUnderline"/>
          <w:highlight w:val="green"/>
        </w:rPr>
        <w:t xml:space="preserve">A new study </w:t>
      </w:r>
      <w:r>
        <w:rPr>
          <w:rStyle w:val="StyleBoldUnderline"/>
        </w:rPr>
        <w:t xml:space="preserve">… </w:t>
      </w:r>
      <w:r w:rsidRPr="00F43913">
        <w:rPr>
          <w:sz w:val="10"/>
        </w:rPr>
        <w:t xml:space="preserve"> larger rockfish and other groundfish.</w:t>
      </w:r>
    </w:p>
    <w:p w:rsidR="005F5A53" w:rsidRDefault="005F5A53" w:rsidP="005F5A53">
      <w:pPr>
        <w:rPr>
          <w:sz w:val="10"/>
        </w:rPr>
      </w:pPr>
    </w:p>
    <w:p w:rsidR="005F5A53" w:rsidRDefault="005F5A53" w:rsidP="005F5A53">
      <w:pPr>
        <w:rPr>
          <w:sz w:val="10"/>
        </w:rPr>
      </w:pPr>
    </w:p>
    <w:p w:rsidR="005F5A53" w:rsidRDefault="005F5A53" w:rsidP="005F5A53">
      <w:pPr>
        <w:pStyle w:val="Heading4"/>
      </w:pPr>
      <w:r>
        <w:t>Biodiversity loss burns the book of life—there is an invisible threshold and status quo management is ineffective</w:t>
      </w:r>
    </w:p>
    <w:p w:rsidR="005F5A53" w:rsidRPr="00BE527C" w:rsidRDefault="005F5A53" w:rsidP="005F5A53">
      <w:pPr>
        <w:rPr>
          <w:rStyle w:val="StyleStyleBold12pt"/>
        </w:rPr>
      </w:pPr>
      <w:r w:rsidRPr="00BE527C">
        <w:rPr>
          <w:rStyle w:val="StyleStyleBold12pt"/>
        </w:rPr>
        <w:t>Howard 11</w:t>
      </w:r>
    </w:p>
    <w:p w:rsidR="005F5A53" w:rsidRPr="00B93258" w:rsidRDefault="005F5A53" w:rsidP="005F5A53">
      <w:pPr>
        <w:rPr>
          <w:rStyle w:val="StyleStyleBold12pt"/>
        </w:rPr>
      </w:pPr>
      <w:r w:rsidRPr="00B93258">
        <w:rPr>
          <w:rStyle w:val="StyleStyleBold12pt"/>
        </w:rPr>
        <w:t>(Patricia, University of Kent (UK) and Wageningen University (NL), Royal Society, “Tipping Points and Biodiversity Change:Consequences for Human Wellbeing andChallenges for Science and Policy” pg online at http://www.academia.edu/537857/Tipping_Points_and_Biodiversity_Change_Consequences_for_Human_Wellbeing_and_Challenges_for_Science_and_Policy//sd)</w:t>
      </w:r>
    </w:p>
    <w:p w:rsidR="005F5A53" w:rsidRDefault="005F5A53" w:rsidP="005F5A53">
      <w:pPr>
        <w:rPr>
          <w:sz w:val="10"/>
        </w:rPr>
      </w:pPr>
      <w:r w:rsidRPr="00B93258">
        <w:rPr>
          <w:sz w:val="10"/>
        </w:rPr>
        <w:t xml:space="preserve">Biodiversity, in its broadest </w:t>
      </w:r>
      <w:r>
        <w:rPr>
          <w:sz w:val="10"/>
        </w:rPr>
        <w:t xml:space="preserve">… </w:t>
      </w:r>
      <w:r w:rsidRPr="00B93258">
        <w:rPr>
          <w:sz w:val="10"/>
        </w:rPr>
        <w:t xml:space="preserve"> and even </w:t>
      </w:r>
      <w:r w:rsidRPr="00B93258">
        <w:rPr>
          <w:rStyle w:val="StyleBoldUnderline"/>
          <w:highlight w:val="green"/>
        </w:rPr>
        <w:t>global catastrophe</w:t>
      </w:r>
      <w:r w:rsidRPr="00B93258">
        <w:rPr>
          <w:sz w:val="10"/>
          <w:highlight w:val="green"/>
        </w:rPr>
        <w:t>.</w:t>
      </w:r>
    </w:p>
    <w:p w:rsidR="005F5A53" w:rsidRDefault="005F5A53" w:rsidP="005F5A53">
      <w:pPr>
        <w:rPr>
          <w:sz w:val="10"/>
        </w:rPr>
      </w:pPr>
    </w:p>
    <w:p w:rsidR="005F5A53" w:rsidRDefault="005F5A53" w:rsidP="005F5A53">
      <w:pPr>
        <w:rPr>
          <w:sz w:val="10"/>
        </w:rPr>
      </w:pPr>
    </w:p>
    <w:p w:rsidR="005F5A53" w:rsidRPr="00805669" w:rsidRDefault="005F5A53" w:rsidP="005F5A53">
      <w:pPr>
        <w:pStyle w:val="Heading4"/>
      </w:pPr>
      <w:r>
        <w:t>Independently, ocean ecosystem collapse causes extinction</w:t>
      </w:r>
    </w:p>
    <w:p w:rsidR="005F5A53" w:rsidRPr="00E45B1E" w:rsidRDefault="005F5A53" w:rsidP="005F5A53">
      <w:pPr>
        <w:rPr>
          <w:rStyle w:val="StyleStyleBold12pt"/>
        </w:rPr>
      </w:pPr>
      <w:r w:rsidRPr="00E45B1E">
        <w:rPr>
          <w:rStyle w:val="StyleStyleBold12pt"/>
        </w:rPr>
        <w:t>Craig ‘03</w:t>
      </w:r>
    </w:p>
    <w:p w:rsidR="005F5A53" w:rsidRPr="00805669" w:rsidRDefault="005F5A53" w:rsidP="005F5A53">
      <w:r w:rsidRPr="00805669">
        <w:t>Associate Prof Law, Indiana U School Law, 2003</w:t>
      </w:r>
    </w:p>
    <w:p w:rsidR="005F5A53" w:rsidRPr="00805669" w:rsidRDefault="005F5A53" w:rsidP="005F5A53">
      <w:r w:rsidRPr="00805669">
        <w:t>(McGeorge Law Review, 34 McGeorge L. Rev. 155 Lexis)</w:t>
      </w:r>
    </w:p>
    <w:p w:rsidR="005F5A53" w:rsidRPr="00805669" w:rsidRDefault="005F5A53" w:rsidP="005F5A53">
      <w:pPr>
        <w:autoSpaceDE w:val="0"/>
        <w:autoSpaceDN w:val="0"/>
        <w:adjustRightInd w:val="0"/>
        <w:ind w:left="432" w:right="432"/>
        <w:jc w:val="both"/>
        <w:rPr>
          <w:sz w:val="24"/>
          <w:szCs w:val="20"/>
          <w:u w:val="thick"/>
        </w:rPr>
      </w:pPr>
      <w:r w:rsidRPr="00C33343">
        <w:rPr>
          <w:sz w:val="16"/>
          <w:szCs w:val="20"/>
        </w:rPr>
        <w:t xml:space="preserve">Biodiversity and ecosystem </w:t>
      </w:r>
      <w:r>
        <w:rPr>
          <w:sz w:val="16"/>
          <w:szCs w:val="20"/>
        </w:rPr>
        <w:t xml:space="preserve">… </w:t>
      </w:r>
      <w:r w:rsidRPr="00805669">
        <w:rPr>
          <w:sz w:val="24"/>
          <w:szCs w:val="20"/>
          <w:u w:val="thick"/>
        </w:rPr>
        <w:t xml:space="preserve"> biosphere with us.</w:t>
      </w:r>
    </w:p>
    <w:p w:rsidR="005F5A53" w:rsidRDefault="005F5A53" w:rsidP="005F5A53">
      <w:pPr>
        <w:pStyle w:val="Heading4"/>
      </w:pPr>
      <w:r>
        <w:t>Joint US-Mexican investigation on the Gulf of California is vital to mitigate tectonic rifts</w:t>
      </w:r>
    </w:p>
    <w:p w:rsidR="005F5A53" w:rsidRPr="00BD3AA7" w:rsidRDefault="005F5A53" w:rsidP="005F5A53">
      <w:pPr>
        <w:rPr>
          <w:rStyle w:val="StyleStyleBold12pt"/>
        </w:rPr>
      </w:pPr>
      <w:r w:rsidRPr="00BD3AA7">
        <w:rPr>
          <w:rStyle w:val="StyleStyleBold12pt"/>
        </w:rPr>
        <w:t xml:space="preserve">NRC 99 </w:t>
      </w:r>
    </w:p>
    <w:p w:rsidR="005F5A53" w:rsidRPr="006008A6" w:rsidRDefault="005F5A53" w:rsidP="005F5A53">
      <w:pPr>
        <w:rPr>
          <w:rStyle w:val="StyleStyleBold12pt"/>
        </w:rPr>
      </w:pPr>
      <w:r w:rsidRPr="006008A6">
        <w:rPr>
          <w:rStyle w:val="StyleStyleBold12pt"/>
        </w:rPr>
        <w:t xml:space="preserve">(AMC-NRC Joint Working Group on Ocean Sciences; Ocean Studies Board (OSB); Commission on Geosciences, Environment and Resources (CGER); Division on Earth and Life Studies (DELS); Academia Mexicana de </w:t>
      </w:r>
      <w:r w:rsidRPr="006008A6">
        <w:rPr>
          <w:rStyle w:val="StyleStyleBold12pt"/>
        </w:rPr>
        <w:lastRenderedPageBreak/>
        <w:t>Ciencias; National Research Council. “Building Ocean Science Partnerships: The United States and Mexico Working Together.” Pg online at http://www.nap.edu/catalog.php?record_id=5874//sd)</w:t>
      </w:r>
    </w:p>
    <w:p w:rsidR="005F5A53" w:rsidRPr="006B3ED0" w:rsidRDefault="005F5A53" w:rsidP="005F5A53">
      <w:pPr>
        <w:rPr>
          <w:sz w:val="8"/>
        </w:rPr>
      </w:pPr>
      <w:r w:rsidRPr="00F111C8">
        <w:rPr>
          <w:rStyle w:val="StyleBoldUnderline"/>
          <w:highlight w:val="green"/>
        </w:rPr>
        <w:t>The</w:t>
      </w:r>
      <w:r w:rsidRPr="006B3ED0">
        <w:rPr>
          <w:sz w:val="8"/>
        </w:rPr>
        <w:t xml:space="preserve"> Continental </w:t>
      </w:r>
      <w:r w:rsidRPr="00F111C8">
        <w:rPr>
          <w:rStyle w:val="StyleBoldUnderline"/>
          <w:highlight w:val="green"/>
        </w:rPr>
        <w:t>Borderland</w:t>
      </w:r>
      <w:r w:rsidRPr="006B3ED0">
        <w:rPr>
          <w:sz w:val="8"/>
        </w:rPr>
        <w:t xml:space="preserve"> </w:t>
      </w:r>
      <w:r>
        <w:rPr>
          <w:sz w:val="8"/>
        </w:rPr>
        <w:t xml:space="preserve">… </w:t>
      </w:r>
      <w:r w:rsidRPr="006B3ED0">
        <w:rPr>
          <w:sz w:val="8"/>
        </w:rPr>
        <w:t xml:space="preserve"> some paleontologic data?</w:t>
      </w:r>
    </w:p>
    <w:p w:rsidR="005F5A53" w:rsidRPr="00B93258" w:rsidRDefault="005F5A53" w:rsidP="005F5A53">
      <w:pPr>
        <w:rPr>
          <w:sz w:val="10"/>
        </w:rPr>
      </w:pPr>
    </w:p>
    <w:p w:rsidR="005F5A53" w:rsidRDefault="005F5A53" w:rsidP="005F5A53">
      <w:pPr>
        <w:pStyle w:val="Heading4"/>
      </w:pPr>
      <w:r>
        <w:t>Oceanic plate tectonics independently cause extinction and also trigger severe warming</w:t>
      </w:r>
    </w:p>
    <w:p w:rsidR="005F5A53" w:rsidRPr="00E86DA9" w:rsidRDefault="005F5A53" w:rsidP="005F5A53">
      <w:pPr>
        <w:rPr>
          <w:rStyle w:val="StyleStyleBold12pt"/>
        </w:rPr>
      </w:pPr>
      <w:r w:rsidRPr="00E86DA9">
        <w:rPr>
          <w:rStyle w:val="StyleStyleBold12pt"/>
        </w:rPr>
        <w:t>DeConto 8</w:t>
      </w:r>
    </w:p>
    <w:p w:rsidR="005F5A53" w:rsidRPr="00E86DA9" w:rsidRDefault="005F5A53" w:rsidP="005F5A53">
      <w:pPr>
        <w:rPr>
          <w:rStyle w:val="StyleStyleBold12pt"/>
        </w:rPr>
      </w:pPr>
      <w:r w:rsidRPr="00E86DA9">
        <w:rPr>
          <w:rStyle w:val="StyleStyleBold12pt"/>
        </w:rPr>
        <w:t>(Rob, Ph.D., University of Colorado/National Center for Atmospheric Research, “PLATE TECTONICS AND CLIMATE CHANGE” pg online at https://www.geo.umass.edu/climate/papers2/deconto_tectonics&amp;climate.pdf//sd)</w:t>
      </w:r>
    </w:p>
    <w:p w:rsidR="005F5A53" w:rsidRPr="005239A2" w:rsidRDefault="005F5A53" w:rsidP="005F5A53">
      <w:pPr>
        <w:rPr>
          <w:rStyle w:val="Emphasis"/>
        </w:rPr>
      </w:pPr>
      <w:r w:rsidRPr="00B9257A">
        <w:rPr>
          <w:rStyle w:val="StyleBoldUnderline"/>
        </w:rPr>
        <w:t>The prolonged</w:t>
      </w:r>
      <w:r w:rsidRPr="00E86DA9">
        <w:rPr>
          <w:sz w:val="10"/>
        </w:rPr>
        <w:t xml:space="preserve">, effusive </w:t>
      </w:r>
      <w:r>
        <w:rPr>
          <w:rStyle w:val="StyleBoldUnderline"/>
        </w:rPr>
        <w:t xml:space="preserve">… </w:t>
      </w:r>
      <w:r w:rsidRPr="00B93258">
        <w:rPr>
          <w:rStyle w:val="Emphasis"/>
          <w:highlight w:val="green"/>
        </w:rPr>
        <w:t xml:space="preserve"> on all timescales.</w:t>
      </w:r>
    </w:p>
    <w:p w:rsidR="005F5A53" w:rsidRDefault="005F5A53" w:rsidP="005F5A53">
      <w:pPr>
        <w:rPr>
          <w:rStyle w:val="Emphasis"/>
        </w:rPr>
      </w:pPr>
    </w:p>
    <w:p w:rsidR="005F5A53" w:rsidRDefault="005F5A53" w:rsidP="005F5A53">
      <w:pPr>
        <w:rPr>
          <w:sz w:val="10"/>
        </w:rPr>
      </w:pPr>
    </w:p>
    <w:p w:rsidR="005F5A53" w:rsidRDefault="005F5A53" w:rsidP="005F5A53">
      <w:pPr>
        <w:rPr>
          <w:sz w:val="10"/>
        </w:rPr>
      </w:pPr>
    </w:p>
    <w:p w:rsidR="005F5A53" w:rsidRPr="00E658F7" w:rsidRDefault="005F5A53" w:rsidP="005F5A53">
      <w:pPr>
        <w:pStyle w:val="Heading4"/>
      </w:pPr>
      <w:r w:rsidRPr="00E658F7">
        <w:t>Warming guarantees multiple positive feedbacks triggering extinction.</w:t>
      </w:r>
    </w:p>
    <w:p w:rsidR="005F5A53" w:rsidRPr="00E658F7" w:rsidRDefault="005F5A53" w:rsidP="005F5A53">
      <w:pPr>
        <w:rPr>
          <w:sz w:val="16"/>
        </w:rPr>
      </w:pPr>
      <w:r w:rsidRPr="00E658F7">
        <w:rPr>
          <w:rStyle w:val="cite"/>
        </w:rPr>
        <w:t>Tickell -08</w:t>
      </w:r>
      <w:r w:rsidRPr="00E658F7">
        <w:rPr>
          <w:sz w:val="16"/>
        </w:rPr>
        <w:t xml:space="preserve"> (Oliver, Climate Researcher, The Gaurdian, “On a planet 4C hotter, all we can prepare for is extinction”, 8/11http://www.guardian.co.uk/commentisfree/2008/aug/11/climatechange)</w:t>
      </w:r>
    </w:p>
    <w:p w:rsidR="005F5A53" w:rsidRPr="00E658F7" w:rsidRDefault="005F5A53" w:rsidP="005F5A53">
      <w:pPr>
        <w:rPr>
          <w:sz w:val="16"/>
        </w:rPr>
      </w:pPr>
      <w:r w:rsidRPr="004429F0">
        <w:rPr>
          <w:sz w:val="16"/>
        </w:rPr>
        <w:t xml:space="preserve">We need to </w:t>
      </w:r>
      <w:r>
        <w:rPr>
          <w:sz w:val="16"/>
        </w:rPr>
        <w:t xml:space="preserve">… </w:t>
      </w:r>
      <w:r w:rsidRPr="004429F0">
        <w:rPr>
          <w:sz w:val="16"/>
        </w:rPr>
        <w:t xml:space="preserve"> similar hothouse Earth.</w:t>
      </w:r>
    </w:p>
    <w:p w:rsidR="005F5A53" w:rsidRPr="00A82335" w:rsidRDefault="005F5A53" w:rsidP="005F5A53">
      <w:pPr>
        <w:rPr>
          <w:sz w:val="10"/>
        </w:rPr>
      </w:pPr>
    </w:p>
    <w:p w:rsidR="005F5A53" w:rsidRDefault="005F5A53" w:rsidP="005F5A53">
      <w:pPr>
        <w:pStyle w:val="Heading4"/>
      </w:pPr>
      <w:r>
        <w:t>Release of methane hydrates from ocean crystals causes extinction</w:t>
      </w:r>
    </w:p>
    <w:p w:rsidR="005F5A53" w:rsidRPr="00557C9F" w:rsidRDefault="005F5A53" w:rsidP="005F5A53">
      <w:pPr>
        <w:rPr>
          <w:rStyle w:val="StyleStyleBold12pt"/>
        </w:rPr>
      </w:pPr>
      <w:r w:rsidRPr="00557C9F">
        <w:rPr>
          <w:rStyle w:val="StyleStyleBold12pt"/>
        </w:rPr>
        <w:t>Hartmann 13</w:t>
      </w:r>
    </w:p>
    <w:p w:rsidR="005F5A53" w:rsidRPr="00557C9F" w:rsidRDefault="005F5A53" w:rsidP="005F5A53">
      <w:pPr>
        <w:rPr>
          <w:rStyle w:val="StyleStyleBold12pt"/>
        </w:rPr>
      </w:pPr>
      <w:r>
        <w:t>(</w:t>
      </w:r>
      <w:r w:rsidRPr="00557C9F">
        <w:rPr>
          <w:rStyle w:val="StyleStyleBold12pt"/>
        </w:rPr>
        <w:t>Tom is a New York Times bestselling Project Censored Award winning author “The 'Ticking Time Bomb' That Could Cause Such Rapid Global Warming We'd Be Unable to Prevent Extinction” pg online at http://web.alternet.org/environment/ticking-time-bomb-could-cause-such-rapid-global-warming-wed-be-unable-prevent-extinction//sd)</w:t>
      </w:r>
    </w:p>
    <w:p w:rsidR="005F5A53" w:rsidRPr="009765A8" w:rsidRDefault="005F5A53" w:rsidP="005F5A53">
      <w:pPr>
        <w:rPr>
          <w:sz w:val="12"/>
        </w:rPr>
      </w:pPr>
      <w:r w:rsidRPr="009765A8">
        <w:rPr>
          <w:rStyle w:val="StyleBoldUnderline"/>
          <w:highlight w:val="green"/>
        </w:rPr>
        <w:t>Methane</w:t>
      </w:r>
      <w:r w:rsidRPr="009765A8">
        <w:rPr>
          <w:rStyle w:val="StyleBoldUnderline"/>
        </w:rPr>
        <w:t xml:space="preserve"> </w:t>
      </w:r>
      <w:r w:rsidRPr="009765A8">
        <w:rPr>
          <w:rStyle w:val="StyleBoldUnderline"/>
          <w:highlight w:val="green"/>
        </w:rPr>
        <w:t>is</w:t>
      </w:r>
      <w:r w:rsidRPr="009765A8">
        <w:rPr>
          <w:rStyle w:val="StyleBoldUnderline"/>
        </w:rPr>
        <w:t xml:space="preserve"> a</w:t>
      </w:r>
      <w:r w:rsidRPr="009765A8">
        <w:rPr>
          <w:sz w:val="12"/>
        </w:rPr>
        <w:t xml:space="preserve"> </w:t>
      </w:r>
      <w:r>
        <w:rPr>
          <w:sz w:val="12"/>
        </w:rPr>
        <w:t xml:space="preserve">… </w:t>
      </w:r>
      <w:r w:rsidRPr="009765A8">
        <w:rPr>
          <w:sz w:val="12"/>
        </w:rPr>
        <w:t xml:space="preserve"> last mass extinction.</w:t>
      </w:r>
    </w:p>
    <w:p w:rsidR="005F5A53" w:rsidRDefault="005F5A53" w:rsidP="005F5A53"/>
    <w:p w:rsidR="005F5A53" w:rsidRDefault="005F5A53" w:rsidP="005F5A53"/>
    <w:p w:rsidR="005F5A53" w:rsidRDefault="005F5A53" w:rsidP="005F5A53">
      <w:pPr>
        <w:pStyle w:val="Heading2"/>
      </w:pPr>
      <w:r>
        <w:lastRenderedPageBreak/>
        <w:t xml:space="preserve">Plan text: </w:t>
      </w:r>
    </w:p>
    <w:p w:rsidR="005F5A53" w:rsidRPr="00B21ECE" w:rsidRDefault="005F5A53" w:rsidP="005F5A53">
      <w:pPr>
        <w:rPr>
          <w:b/>
        </w:rPr>
      </w:pPr>
      <w:r w:rsidRPr="00B21ECE">
        <w:rPr>
          <w:b/>
          <w:color w:val="222222"/>
          <w:szCs w:val="20"/>
          <w:shd w:val="clear" w:color="auto" w:fill="FFFFFF"/>
        </w:rPr>
        <w:t xml:space="preserve">Plan: The United States federal government should provide technical assistance to the government of Mexico for implementation of </w:t>
      </w:r>
      <w:r>
        <w:rPr>
          <w:b/>
          <w:color w:val="222222"/>
          <w:szCs w:val="20"/>
          <w:shd w:val="clear" w:color="auto" w:fill="FFFFFF"/>
        </w:rPr>
        <w:t xml:space="preserve">commercial </w:t>
      </w:r>
      <w:r w:rsidRPr="00B21ECE">
        <w:rPr>
          <w:b/>
          <w:color w:val="222222"/>
          <w:szCs w:val="20"/>
          <w:shd w:val="clear" w:color="auto" w:fill="FFFFFF"/>
        </w:rPr>
        <w:t>domestic intellectual property protections</w:t>
      </w:r>
      <w:r>
        <w:rPr>
          <w:b/>
          <w:color w:val="222222"/>
          <w:szCs w:val="20"/>
          <w:shd w:val="clear" w:color="auto" w:fill="FFFFFF"/>
        </w:rPr>
        <w:t>.</w:t>
      </w:r>
    </w:p>
    <w:p w:rsidR="005F5A53" w:rsidRPr="0089742B" w:rsidRDefault="005F5A53" w:rsidP="005F5A53">
      <w:pPr>
        <w:pStyle w:val="Heading2"/>
      </w:pPr>
      <w:r>
        <w:lastRenderedPageBreak/>
        <w:t>Advantage 2: Trade</w:t>
      </w:r>
    </w:p>
    <w:p w:rsidR="005F5A53" w:rsidRDefault="005F5A53" w:rsidP="005F5A53">
      <w:pPr>
        <w:pStyle w:val="Heading4"/>
        <w:rPr>
          <w:rFonts w:cs="Arial"/>
        </w:rPr>
      </w:pPr>
    </w:p>
    <w:p w:rsidR="005F5A53" w:rsidRPr="0089742B" w:rsidRDefault="005F5A53" w:rsidP="005F5A53">
      <w:pPr>
        <w:pStyle w:val="Heading4"/>
        <w:rPr>
          <w:rFonts w:cs="Arial"/>
        </w:rPr>
      </w:pPr>
      <w:r w:rsidRPr="0089742B">
        <w:rPr>
          <w:rFonts w:cs="Arial"/>
        </w:rPr>
        <w:t xml:space="preserve">USTR has a new push for ACTA—that causes stringent enforcement </w:t>
      </w:r>
    </w:p>
    <w:p w:rsidR="005F5A53" w:rsidRPr="0089742B" w:rsidRDefault="005F5A53" w:rsidP="005F5A53">
      <w:pPr>
        <w:rPr>
          <w:rStyle w:val="StyleStyleBold12pt"/>
        </w:rPr>
      </w:pPr>
      <w:r w:rsidRPr="0089742B">
        <w:rPr>
          <w:rStyle w:val="StyleStyleBold12pt"/>
        </w:rPr>
        <w:t>EFF 3/1/13</w:t>
      </w:r>
      <w:r>
        <w:rPr>
          <w:rStyle w:val="StyleStyleBold12pt"/>
        </w:rPr>
        <w:t xml:space="preserve"> </w:t>
      </w:r>
    </w:p>
    <w:p w:rsidR="005F5A53" w:rsidRPr="0089742B" w:rsidRDefault="005F5A53" w:rsidP="005F5A53">
      <w:r w:rsidRPr="0089742B">
        <w:t xml:space="preserve">(“US Trade Office Calls ACTA Back From the Dead and Canada Complies” in the Electronic Frontier Foundation pg online at </w:t>
      </w:r>
      <w:hyperlink r:id="rId9" w:history="1">
        <w:r w:rsidRPr="0089742B">
          <w:rPr>
            <w:rStyle w:val="Hyperlink"/>
          </w:rPr>
          <w:t>https://www.eff.org/deeplinks/2013/03/us-trade-office-calls-acta-back-dead-and-canada-complies</w:t>
        </w:r>
      </w:hyperlink>
      <w:r w:rsidRPr="0089742B">
        <w:t>//sd)</w:t>
      </w:r>
    </w:p>
    <w:p w:rsidR="005F5A53" w:rsidRPr="005F5A53" w:rsidRDefault="005F5A53" w:rsidP="005F5A53">
      <w:pPr>
        <w:rPr>
          <w:sz w:val="24"/>
          <w:szCs w:val="24"/>
        </w:rPr>
      </w:pPr>
      <w:r w:rsidRPr="005F5A53">
        <w:rPr>
          <w:sz w:val="24"/>
          <w:szCs w:val="24"/>
        </w:rPr>
        <w:t xml:space="preserve">Major announcements from </w:t>
      </w:r>
      <w:r w:rsidRPr="005F5A53">
        <w:rPr>
          <w:sz w:val="24"/>
          <w:szCs w:val="24"/>
        </w:rPr>
        <w:t xml:space="preserve">… </w:t>
      </w:r>
      <w:r w:rsidRPr="005F5A53">
        <w:rPr>
          <w:sz w:val="24"/>
          <w:szCs w:val="24"/>
        </w:rPr>
        <w:t xml:space="preserve"> content industry interests.</w:t>
      </w:r>
    </w:p>
    <w:p w:rsidR="005F5A53" w:rsidRPr="0089742B" w:rsidRDefault="005F5A53" w:rsidP="005F5A53">
      <w:pPr>
        <w:pStyle w:val="Heading4"/>
        <w:rPr>
          <w:rFonts w:cs="Arial"/>
        </w:rPr>
      </w:pPr>
      <w:r w:rsidRPr="0089742B">
        <w:rPr>
          <w:rFonts w:cs="Arial"/>
        </w:rPr>
        <w:t>USTR enforcement of IP independently disincentives free trade—the plan’s approach to IP enforcement reverse heavy handed pressure</w:t>
      </w:r>
    </w:p>
    <w:p w:rsidR="005F5A53" w:rsidRPr="0089742B" w:rsidRDefault="005F5A53" w:rsidP="005F5A53">
      <w:pPr>
        <w:rPr>
          <w:rStyle w:val="StyleStyleBold12pt"/>
        </w:rPr>
      </w:pPr>
      <w:r w:rsidRPr="0089742B">
        <w:rPr>
          <w:rStyle w:val="StyleStyleBold12pt"/>
        </w:rPr>
        <w:t>Rangnath 11</w:t>
      </w:r>
    </w:p>
    <w:p w:rsidR="005F5A53" w:rsidRPr="0089742B" w:rsidRDefault="005F5A53" w:rsidP="005F5A53">
      <w:r w:rsidRPr="0089742B">
        <w:t>(Rashmi, prior to joining Public Knowledge as a Staff Attorney and Director of PK's Global Knowledge Initiative, Rashmi Rangnath was a part time Law Clerk for special projects as well as a student Intern, working on copyright and patent law issues. Ms. Rangnath has also worked at the Association of Research Libraries as a student intern. “PK tells USTR: Adopt a More Rational Trade Policy” on Public Knowledge pg online at http://publicknowledge.org/blog/pk-tells-ustr-adopt-more-rational-trade-polic//sd)</w:t>
      </w:r>
    </w:p>
    <w:p w:rsidR="005F5A53" w:rsidRPr="0089742B" w:rsidRDefault="005F5A53" w:rsidP="005F5A53">
      <w:pPr>
        <w:rPr>
          <w:rStyle w:val="Emphasis"/>
        </w:rPr>
      </w:pPr>
      <w:r w:rsidRPr="0089742B">
        <w:rPr>
          <w:sz w:val="10"/>
        </w:rPr>
        <w:t xml:space="preserve">Today, we filed two sets </w:t>
      </w:r>
      <w:r>
        <w:rPr>
          <w:sz w:val="10"/>
        </w:rPr>
        <w:t>…</w:t>
      </w:r>
      <w:r w:rsidRPr="00D33B3D">
        <w:rPr>
          <w:rStyle w:val="Emphasis"/>
        </w:rPr>
        <w:t xml:space="preserve"> and inclusive approach.</w:t>
      </w:r>
    </w:p>
    <w:p w:rsidR="005F5A53" w:rsidRPr="0089742B" w:rsidRDefault="005F5A53" w:rsidP="005F5A53">
      <w:pPr>
        <w:rPr>
          <w:rStyle w:val="Emphasis"/>
        </w:rPr>
      </w:pPr>
    </w:p>
    <w:p w:rsidR="005F5A53" w:rsidRPr="0089742B" w:rsidRDefault="005F5A53" w:rsidP="005F5A53">
      <w:pPr>
        <w:pStyle w:val="Heading4"/>
        <w:rPr>
          <w:rFonts w:cs="Arial"/>
        </w:rPr>
      </w:pPr>
      <w:r w:rsidRPr="0089742B">
        <w:rPr>
          <w:rFonts w:cs="Arial"/>
        </w:rPr>
        <w:t xml:space="preserve">Specifically, USPTO technical assistance reverses negative USTR perceptions and trades off with </w:t>
      </w:r>
      <w:r>
        <w:rPr>
          <w:rFonts w:cs="Arial"/>
        </w:rPr>
        <w:t xml:space="preserve">the </w:t>
      </w:r>
      <w:r w:rsidRPr="0089742B">
        <w:rPr>
          <w:rFonts w:cs="Arial"/>
        </w:rPr>
        <w:t>status quo policy of enforcement</w:t>
      </w:r>
    </w:p>
    <w:p w:rsidR="005F5A53" w:rsidRPr="0089742B" w:rsidRDefault="005F5A53" w:rsidP="005F5A53">
      <w:pPr>
        <w:rPr>
          <w:rStyle w:val="StyleStyleBold12pt"/>
        </w:rPr>
      </w:pPr>
      <w:r w:rsidRPr="0089742B">
        <w:rPr>
          <w:rStyle w:val="StyleStyleBold12pt"/>
        </w:rPr>
        <w:t>Kaminski 12</w:t>
      </w:r>
    </w:p>
    <w:p w:rsidR="005F5A53" w:rsidRPr="0089742B" w:rsidRDefault="005F5A53" w:rsidP="005F5A53">
      <w:pPr>
        <w:rPr>
          <w:rStyle w:val="StyleStyleBold12pt"/>
        </w:rPr>
      </w:pPr>
      <w:r w:rsidRPr="0089742B">
        <w:t>(Margot e is a research scholar in law, executive director of the information society project, and lecturer in law at yale law school. she is a graduate of harvard university and yale law school and a former fellow of the information society project.lead article: the u.s. trade representative's democracy problem: the an-ti-counterfeiting trade agreement (acta) as a juncture for international lawmaking in the united states, suffolk transnational law review, 35 suffolk transnat'l l. rev. 519, symposium, 2012 pg online at lexis//sd)</w:t>
      </w:r>
    </w:p>
    <w:p w:rsidR="005F5A53" w:rsidRPr="0089742B" w:rsidRDefault="005F5A53" w:rsidP="005F5A53">
      <w:pPr>
        <w:rPr>
          <w:rStyle w:val="StyleBoldUnderline"/>
        </w:rPr>
      </w:pPr>
      <w:r w:rsidRPr="0089742B">
        <w:rPr>
          <w:sz w:val="8"/>
        </w:rPr>
        <w:t xml:space="preserve">The </w:t>
      </w:r>
      <w:r w:rsidRPr="0089742B">
        <w:rPr>
          <w:rStyle w:val="StyleBoldUnderline"/>
        </w:rPr>
        <w:t xml:space="preserve">PRO-IP Act </w:t>
      </w:r>
      <w:r>
        <w:rPr>
          <w:rStyle w:val="StyleBoldUnderline"/>
        </w:rPr>
        <w:t xml:space="preserve">… </w:t>
      </w:r>
      <w:r w:rsidRPr="0089742B">
        <w:rPr>
          <w:rStyle w:val="StyleBoldUnderline"/>
        </w:rPr>
        <w:t xml:space="preserve"> directed towards USTR.</w:t>
      </w:r>
    </w:p>
    <w:p w:rsidR="005F5A53" w:rsidRPr="0089742B" w:rsidRDefault="005F5A53" w:rsidP="005F5A53"/>
    <w:p w:rsidR="005F5A53" w:rsidRPr="0089742B" w:rsidRDefault="005F5A53" w:rsidP="005F5A53"/>
    <w:p w:rsidR="005F5A53" w:rsidRPr="0089742B" w:rsidRDefault="005F5A53" w:rsidP="005F5A53">
      <w:pPr>
        <w:pStyle w:val="Heading4"/>
        <w:rPr>
          <w:rFonts w:cs="Arial"/>
        </w:rPr>
      </w:pPr>
      <w:r w:rsidRPr="0089742B">
        <w:rPr>
          <w:rFonts w:cs="Arial"/>
        </w:rPr>
        <w:t>US-India relations are at a crossroads—they are unwilling to meet high USTR IP standards over trade</w:t>
      </w:r>
    </w:p>
    <w:p w:rsidR="005F5A53" w:rsidRPr="0089742B" w:rsidRDefault="005F5A53" w:rsidP="005F5A53">
      <w:pPr>
        <w:rPr>
          <w:rStyle w:val="StyleStyleBold12pt"/>
        </w:rPr>
      </w:pPr>
      <w:r w:rsidRPr="0089742B">
        <w:rPr>
          <w:rStyle w:val="StyleStyleBold12pt"/>
        </w:rPr>
        <w:t>Wills 7/24/13</w:t>
      </w:r>
    </w:p>
    <w:p w:rsidR="005F5A53" w:rsidRPr="0089742B" w:rsidRDefault="005F5A53" w:rsidP="005F5A53">
      <w:r w:rsidRPr="0089742B">
        <w:t>(Ashley, served as the U.S. deputy chief of mission in New Delhi, U.S. ambassador to Sri Lanka and the Maldives, and assistant U.S. trade representative for South and Central Asia, “Repairing U.S.-Indian Trade Relations” pg online at http://online.wsj.com/news/articles/SB10001424127887324110404578625410443236422//sd)</w:t>
      </w:r>
    </w:p>
    <w:p w:rsidR="005F5A53" w:rsidRPr="0089742B" w:rsidRDefault="005F5A53" w:rsidP="005F5A53">
      <w:pPr>
        <w:rPr>
          <w:sz w:val="8"/>
        </w:rPr>
      </w:pPr>
      <w:r w:rsidRPr="0089742B">
        <w:rPr>
          <w:sz w:val="8"/>
        </w:rPr>
        <w:t xml:space="preserve">U.S. Vice President Joe </w:t>
      </w:r>
      <w:r w:rsidRPr="0089742B">
        <w:rPr>
          <w:rStyle w:val="StyleBoldUnderline"/>
        </w:rPr>
        <w:t xml:space="preserve">Biden </w:t>
      </w:r>
      <w:r>
        <w:rPr>
          <w:rStyle w:val="StyleBoldUnderline"/>
        </w:rPr>
        <w:t>…</w:t>
      </w:r>
      <w:r w:rsidRPr="0089742B">
        <w:rPr>
          <w:sz w:val="8"/>
        </w:rPr>
        <w:t>t India must reverse its trade failures.</w:t>
      </w:r>
    </w:p>
    <w:p w:rsidR="005F5A53" w:rsidRPr="0089742B" w:rsidRDefault="005F5A53" w:rsidP="005F5A53">
      <w:pPr>
        <w:rPr>
          <w:rStyle w:val="Emphasis"/>
        </w:rPr>
      </w:pPr>
    </w:p>
    <w:p w:rsidR="005F5A53" w:rsidRPr="0089742B" w:rsidRDefault="005F5A53" w:rsidP="005F5A53">
      <w:pPr>
        <w:pStyle w:val="Heading4"/>
        <w:rPr>
          <w:rFonts w:cs="Arial"/>
        </w:rPr>
      </w:pPr>
      <w:r w:rsidRPr="0089742B">
        <w:rPr>
          <w:rFonts w:cs="Arial"/>
        </w:rPr>
        <w:lastRenderedPageBreak/>
        <w:t xml:space="preserve">Relations are critical to prevent Indo-pak war </w:t>
      </w:r>
    </w:p>
    <w:p w:rsidR="005F5A53" w:rsidRPr="0089742B" w:rsidRDefault="005F5A53" w:rsidP="005F5A53">
      <w:pPr>
        <w:rPr>
          <w:sz w:val="16"/>
        </w:rPr>
      </w:pPr>
      <w:r w:rsidRPr="0089742B">
        <w:rPr>
          <w:b/>
          <w:sz w:val="24"/>
          <w:u w:val="single"/>
        </w:rPr>
        <w:t>Cookman and Katulis 9</w:t>
      </w:r>
      <w:r w:rsidRPr="0089742B">
        <w:rPr>
          <w:sz w:val="16"/>
        </w:rPr>
        <w:t xml:space="preserve">, Colin Cookman is the Special Assistant for National Security at American Progress and Brian Katulis is a Senior Fellow, (Colin and Brian, “The U.S.-India Strategic Partnership Is Vital,” November 24, </w:t>
      </w:r>
      <w:hyperlink r:id="rId10" w:history="1">
        <w:r w:rsidRPr="0089742B">
          <w:rPr>
            <w:rStyle w:val="Hyperlink"/>
            <w:sz w:val="16"/>
          </w:rPr>
          <w:t>http://www.americanprogress.org/issues/2009/11/india_state_visit.html</w:t>
        </w:r>
      </w:hyperlink>
      <w:r w:rsidRPr="0089742B">
        <w:rPr>
          <w:sz w:val="16"/>
        </w:rPr>
        <w:t xml:space="preserve">) </w:t>
      </w:r>
    </w:p>
    <w:p w:rsidR="005F5A53" w:rsidRPr="0089742B" w:rsidRDefault="005F5A53" w:rsidP="005F5A53">
      <w:pPr>
        <w:rPr>
          <w:sz w:val="8"/>
        </w:rPr>
      </w:pPr>
      <w:r w:rsidRPr="0089742B">
        <w:rPr>
          <w:sz w:val="8"/>
        </w:rPr>
        <w:t xml:space="preserve">Indian Prime Minister Manmohan Singh </w:t>
      </w:r>
      <w:r>
        <w:rPr>
          <w:sz w:val="8"/>
        </w:rPr>
        <w:t>….</w:t>
      </w:r>
      <w:r w:rsidRPr="0089742B">
        <w:rPr>
          <w:sz w:val="8"/>
        </w:rPr>
        <w:t xml:space="preserve"> stability and achieve progress on global challenges.</w:t>
      </w:r>
    </w:p>
    <w:p w:rsidR="005F5A53" w:rsidRPr="0089742B" w:rsidRDefault="005F5A53" w:rsidP="005F5A53">
      <w:pPr>
        <w:pStyle w:val="Heading4"/>
        <w:rPr>
          <w:rFonts w:cs="Arial"/>
        </w:rPr>
      </w:pPr>
      <w:r w:rsidRPr="0089742B">
        <w:rPr>
          <w:rFonts w:cs="Arial"/>
        </w:rPr>
        <w:t>India-Pakistan nuclear war is imminent—newest Kashmiri skirmishes have increased tensions</w:t>
      </w:r>
    </w:p>
    <w:p w:rsidR="005F5A53" w:rsidRPr="0089742B" w:rsidRDefault="005F5A53" w:rsidP="005F5A53">
      <w:pPr>
        <w:rPr>
          <w:rStyle w:val="StyleStyleBold12pt"/>
        </w:rPr>
      </w:pPr>
      <w:r w:rsidRPr="0089742B">
        <w:rPr>
          <w:rStyle w:val="StyleStyleBold12pt"/>
        </w:rPr>
        <w:t>NY Times 1/22/13</w:t>
      </w:r>
    </w:p>
    <w:p w:rsidR="005F5A53" w:rsidRPr="0089742B" w:rsidRDefault="005F5A53" w:rsidP="005F5A53">
      <w:r w:rsidRPr="0089742B">
        <w:t>(“India Warns Kashmiris to Prepare for Nuclear War” pg online at http://www.nytimes.com/2013/01/23/world/asia/indian-officials-advise-preparations-for-possible-war.html//sd)</w:t>
      </w:r>
    </w:p>
    <w:p w:rsidR="005F5A53" w:rsidRPr="0089742B" w:rsidRDefault="005F5A53" w:rsidP="005F5A53">
      <w:pPr>
        <w:rPr>
          <w:sz w:val="10"/>
        </w:rPr>
      </w:pPr>
      <w:r w:rsidRPr="00D5782B">
        <w:rPr>
          <w:rStyle w:val="Emphasis"/>
          <w:highlight w:val="green"/>
        </w:rPr>
        <w:t xml:space="preserve">Indian officials are </w:t>
      </w:r>
      <w:r>
        <w:rPr>
          <w:rStyle w:val="Emphasis"/>
          <w:highlight w:val="green"/>
        </w:rPr>
        <w:t>….</w:t>
      </w:r>
      <w:r w:rsidRPr="00D5782B">
        <w:rPr>
          <w:rStyle w:val="Emphasis"/>
          <w:highlight w:val="green"/>
        </w:rPr>
        <w:t xml:space="preserve"> in the world</w:t>
      </w:r>
      <w:r w:rsidRPr="0089742B">
        <w:rPr>
          <w:rStyle w:val="Emphasis"/>
        </w:rPr>
        <w:t>.</w:t>
      </w:r>
    </w:p>
    <w:p w:rsidR="005F5A53" w:rsidRPr="0089742B" w:rsidRDefault="005F5A53" w:rsidP="005F5A53"/>
    <w:p w:rsidR="005F5A53" w:rsidRPr="0089742B" w:rsidRDefault="005F5A53" w:rsidP="005F5A53">
      <w:pPr>
        <w:pStyle w:val="Heading4"/>
        <w:rPr>
          <w:rFonts w:cs="Arial"/>
        </w:rPr>
      </w:pPr>
      <w:r w:rsidRPr="0089742B">
        <w:rPr>
          <w:rFonts w:cs="Arial"/>
        </w:rPr>
        <w:t>New Pakistani tactical nukes preclude deterrence and make nuclear war likely</w:t>
      </w:r>
    </w:p>
    <w:p w:rsidR="005F5A53" w:rsidRPr="0089742B" w:rsidRDefault="005F5A53" w:rsidP="005F5A53">
      <w:pPr>
        <w:rPr>
          <w:rStyle w:val="StyleStyleBold12pt"/>
        </w:rPr>
      </w:pPr>
      <w:r w:rsidRPr="0089742B">
        <w:rPr>
          <w:rStyle w:val="StyleStyleBold12pt"/>
        </w:rPr>
        <w:t>Reuters 9/12/13</w:t>
      </w:r>
    </w:p>
    <w:p w:rsidR="005F5A53" w:rsidRPr="0089742B" w:rsidRDefault="005F5A53" w:rsidP="005F5A53">
      <w:r w:rsidRPr="0089742B">
        <w:t>(“South Asian arms race raises risk of nuclear war: IISS think tank” pg online at http://www.reuters.com/article/2013/09/12/us-southasia-nuclear-idUSBRE98B0R220130912//sd)</w:t>
      </w:r>
    </w:p>
    <w:p w:rsidR="005F5A53" w:rsidRPr="0089742B" w:rsidRDefault="005F5A53" w:rsidP="005F5A53">
      <w:pPr>
        <w:rPr>
          <w:sz w:val="12"/>
        </w:rPr>
      </w:pPr>
      <w:r w:rsidRPr="0089742B">
        <w:rPr>
          <w:rStyle w:val="StyleBoldUnderline"/>
        </w:rPr>
        <w:t xml:space="preserve">An arms race </w:t>
      </w:r>
      <w:r>
        <w:rPr>
          <w:rStyle w:val="StyleBoldUnderline"/>
        </w:rPr>
        <w:t xml:space="preserve">… </w:t>
      </w:r>
      <w:r w:rsidRPr="0089742B">
        <w:rPr>
          <w:sz w:val="12"/>
        </w:rPr>
        <w:t xml:space="preserve"> a nuclear weapons state.</w:t>
      </w:r>
    </w:p>
    <w:p w:rsidR="005F5A53" w:rsidRPr="0089742B" w:rsidRDefault="005F5A53" w:rsidP="005F5A53">
      <w:pPr>
        <w:pStyle w:val="Heading4"/>
        <w:rPr>
          <w:rFonts w:eastAsia="Times New Roman"/>
        </w:rPr>
      </w:pPr>
      <w:r>
        <w:rPr>
          <w:rFonts w:eastAsia="Times New Roman"/>
        </w:rPr>
        <w:t>Escalates globally and hair-trigger alerts cause extinction</w:t>
      </w:r>
    </w:p>
    <w:p w:rsidR="005F5A53" w:rsidRPr="0089742B" w:rsidRDefault="005F5A53" w:rsidP="005F5A53">
      <w:pPr>
        <w:ind w:left="720"/>
        <w:rPr>
          <w:rFonts w:eastAsia="Times New Roman"/>
          <w:sz w:val="10"/>
          <w:szCs w:val="20"/>
        </w:rPr>
      </w:pPr>
      <w:r w:rsidRPr="0089742B">
        <w:rPr>
          <w:rFonts w:eastAsia="Times New Roman"/>
          <w:sz w:val="10"/>
          <w:szCs w:val="20"/>
        </w:rPr>
        <w:t xml:space="preserve">Helen </w:t>
      </w:r>
      <w:r w:rsidRPr="0089742B">
        <w:rPr>
          <w:rFonts w:eastAsia="Times New Roman"/>
          <w:b/>
          <w:color w:val="000000"/>
          <w:szCs w:val="20"/>
          <w:u w:val="thick" w:color="000000"/>
        </w:rPr>
        <w:t>Caldicott</w:t>
      </w:r>
      <w:r w:rsidRPr="0089742B">
        <w:rPr>
          <w:rFonts w:eastAsia="Times New Roman"/>
          <w:sz w:val="10"/>
          <w:szCs w:val="20"/>
        </w:rPr>
        <w:t>, Physicians for Social Responsibility, THE NEW NUCLEAR DANGER, 20</w:t>
      </w:r>
      <w:r w:rsidRPr="0089742B">
        <w:rPr>
          <w:rFonts w:eastAsia="Times New Roman"/>
          <w:b/>
          <w:color w:val="000000"/>
          <w:szCs w:val="20"/>
          <w:u w:val="thick" w:color="000000"/>
        </w:rPr>
        <w:t>02</w:t>
      </w:r>
      <w:r w:rsidRPr="0089742B">
        <w:rPr>
          <w:rFonts w:eastAsia="Times New Roman"/>
          <w:sz w:val="10"/>
          <w:szCs w:val="20"/>
        </w:rPr>
        <w:t>, p. xii.</w:t>
      </w:r>
    </w:p>
    <w:p w:rsidR="005F5A53" w:rsidRPr="0089742B" w:rsidRDefault="005F5A53" w:rsidP="005F5A53">
      <w:pPr>
        <w:ind w:left="1440" w:right="720"/>
        <w:rPr>
          <w:rFonts w:eastAsia="Times New Roman"/>
          <w:color w:val="000000"/>
          <w:sz w:val="10"/>
          <w:szCs w:val="20"/>
        </w:rPr>
      </w:pPr>
    </w:p>
    <w:p w:rsidR="005F5A53" w:rsidRPr="006511A7" w:rsidRDefault="005F5A53" w:rsidP="005F5A53">
      <w:pPr>
        <w:ind w:left="1440" w:right="720"/>
        <w:rPr>
          <w:rStyle w:val="Emphasis"/>
        </w:rPr>
      </w:pPr>
      <w:r w:rsidRPr="0089742B">
        <w:rPr>
          <w:rFonts w:eastAsia="Times New Roman"/>
          <w:color w:val="000000"/>
          <w:sz w:val="10"/>
          <w:szCs w:val="20"/>
        </w:rPr>
        <w:t xml:space="preserve">The </w:t>
      </w:r>
      <w:r w:rsidRPr="00D5782B">
        <w:rPr>
          <w:rFonts w:eastAsia="Times New Roman"/>
          <w:color w:val="000000"/>
          <w:szCs w:val="20"/>
          <w:highlight w:val="green"/>
          <w:u w:val="single"/>
        </w:rPr>
        <w:t xml:space="preserve">use of Pakistani </w:t>
      </w:r>
      <w:r>
        <w:rPr>
          <w:rFonts w:eastAsia="Times New Roman"/>
          <w:color w:val="000000"/>
          <w:szCs w:val="20"/>
          <w:highlight w:val="green"/>
          <w:u w:val="single"/>
        </w:rPr>
        <w:t xml:space="preserve">…. </w:t>
      </w:r>
      <w:r w:rsidRPr="006511A7">
        <w:rPr>
          <w:rStyle w:val="Emphasis"/>
          <w:highlight w:val="green"/>
        </w:rPr>
        <w:t xml:space="preserve"> life on earth.</w:t>
      </w:r>
    </w:p>
    <w:p w:rsidR="005F5A53" w:rsidRPr="0089742B" w:rsidRDefault="005F5A53" w:rsidP="005F5A53"/>
    <w:p w:rsidR="005F5A53" w:rsidRPr="006D2CC5" w:rsidRDefault="005F5A53" w:rsidP="005F5A53">
      <w:pPr>
        <w:pStyle w:val="Heading4"/>
      </w:pPr>
      <w:r>
        <w:t>US cooperative trade is critical to stop hostile trade blocs and global conflicts</w:t>
      </w:r>
    </w:p>
    <w:p w:rsidR="005F5A53" w:rsidRPr="0089742B" w:rsidRDefault="005F5A53" w:rsidP="005F5A53">
      <w:pPr>
        <w:shd w:val="clear" w:color="auto" w:fill="FFFFFF"/>
        <w:spacing w:before="100" w:beforeAutospacing="1" w:after="100" w:afterAutospacing="1"/>
        <w:rPr>
          <w:rFonts w:eastAsia="Times New Roman"/>
          <w:szCs w:val="20"/>
        </w:rPr>
      </w:pPr>
      <w:bookmarkStart w:id="0" w:name="1425e24a21a1ee76__Toc207566624"/>
      <w:r w:rsidRPr="0089742B">
        <w:rPr>
          <w:rFonts w:eastAsia="Times New Roman"/>
          <w:sz w:val="24"/>
          <w:szCs w:val="24"/>
        </w:rPr>
        <w:t>Bergsten, </w:t>
      </w:r>
      <w:r w:rsidRPr="0089742B">
        <w:rPr>
          <w:rFonts w:eastAsia="Times New Roman"/>
          <w:szCs w:val="20"/>
        </w:rPr>
        <w:t>Director of the Peterson Institute for International Economics &amp; former Assistant Secretary for International Affairs at the Treasury Department, </w:t>
      </w:r>
      <w:bookmarkEnd w:id="0"/>
      <w:r w:rsidRPr="0089742B">
        <w:rPr>
          <w:rFonts w:eastAsia="Times New Roman"/>
          <w:szCs w:val="20"/>
        </w:rPr>
        <w:t>9-27-</w:t>
      </w:r>
      <w:r w:rsidRPr="0089742B">
        <w:rPr>
          <w:rFonts w:eastAsia="Times New Roman"/>
          <w:sz w:val="24"/>
          <w:szCs w:val="24"/>
        </w:rPr>
        <w:t>97</w:t>
      </w:r>
      <w:r w:rsidRPr="0089742B">
        <w:rPr>
          <w:rFonts w:eastAsia="Times New Roman"/>
          <w:szCs w:val="20"/>
        </w:rPr>
        <w:t> (C. Fred, “America and the World,” The Economist,</w:t>
      </w:r>
      <w:hyperlink r:id="rId11" w:tgtFrame="_blank" w:history="1">
        <w:r w:rsidRPr="0089742B">
          <w:rPr>
            <w:rFonts w:eastAsia="Times New Roman"/>
            <w:szCs w:val="20"/>
            <w:u w:val="single"/>
          </w:rPr>
          <w:t>http://www.iie.com/publications/papers/print.cfm?doc=pub&amp;ResearchID=291</w:t>
        </w:r>
      </w:hyperlink>
      <w:r w:rsidRPr="0089742B">
        <w:rPr>
          <w:rFonts w:eastAsia="Times New Roman"/>
          <w:szCs w:val="20"/>
        </w:rPr>
        <w:t>)</w:t>
      </w:r>
    </w:p>
    <w:p w:rsidR="005F5A53" w:rsidRPr="0089742B" w:rsidRDefault="005F5A53" w:rsidP="005F5A53">
      <w:pPr>
        <w:shd w:val="clear" w:color="auto" w:fill="FFFFFF"/>
        <w:spacing w:before="100" w:beforeAutospacing="1" w:after="100" w:afterAutospacing="1"/>
        <w:rPr>
          <w:rFonts w:eastAsia="Times New Roman"/>
          <w:sz w:val="8"/>
          <w:szCs w:val="20"/>
        </w:rPr>
      </w:pPr>
      <w:r w:rsidRPr="0089742B">
        <w:rPr>
          <w:rFonts w:eastAsia="Times New Roman"/>
          <w:sz w:val="8"/>
          <w:szCs w:val="16"/>
        </w:rPr>
        <w:t>Third, </w:t>
      </w:r>
      <w:r w:rsidRPr="00D5782B">
        <w:rPr>
          <w:rFonts w:eastAsia="Times New Roman"/>
          <w:sz w:val="24"/>
          <w:szCs w:val="24"/>
          <w:highlight w:val="green"/>
          <w:u w:val="single"/>
        </w:rPr>
        <w:t xml:space="preserve">American leadership </w:t>
      </w:r>
      <w:r>
        <w:rPr>
          <w:rFonts w:eastAsia="Times New Roman"/>
          <w:sz w:val="24"/>
          <w:szCs w:val="24"/>
          <w:u w:val="single"/>
        </w:rPr>
        <w:t xml:space="preserve">… </w:t>
      </w:r>
      <w:r w:rsidRPr="0089742B">
        <w:rPr>
          <w:rFonts w:eastAsia="Times New Roman"/>
          <w:sz w:val="8"/>
          <w:szCs w:val="16"/>
        </w:rPr>
        <w:t xml:space="preserve"> staying power in other respects.</w:t>
      </w:r>
    </w:p>
    <w:p w:rsidR="005F5A53" w:rsidRPr="0089742B" w:rsidRDefault="005F5A53" w:rsidP="005F5A53">
      <w:pPr>
        <w:rPr>
          <w:rFonts w:eastAsia="Times New Roman"/>
          <w:sz w:val="24"/>
          <w:szCs w:val="24"/>
        </w:rPr>
      </w:pPr>
      <w:r w:rsidRPr="0089742B">
        <w:rPr>
          <w:rFonts w:eastAsia="Times New Roman"/>
          <w:b/>
          <w:bCs/>
          <w:szCs w:val="20"/>
          <w:shd w:val="clear" w:color="auto" w:fill="FFFFFF"/>
        </w:rPr>
        <w:br w:type="textWrapping" w:clear="all"/>
      </w:r>
    </w:p>
    <w:p w:rsidR="005F5A53" w:rsidRPr="0089742B" w:rsidRDefault="005F5A53" w:rsidP="005F5A53">
      <w:pPr>
        <w:pStyle w:val="Heading4"/>
        <w:spacing w:before="0"/>
        <w:rPr>
          <w:rFonts w:eastAsia="Times New Roman" w:cs="Arial"/>
        </w:rPr>
      </w:pPr>
      <w:bookmarkStart w:id="1" w:name="1425e24a21a1ee76__Toc239934760"/>
      <w:bookmarkStart w:id="2" w:name="1425e24a21a1ee76__Toc239934728"/>
      <w:bookmarkStart w:id="3" w:name="1425e24a21a1ee76__Toc239934694"/>
      <w:bookmarkStart w:id="4" w:name="1425e24a21a1ee76__Toc239934659"/>
      <w:bookmarkStart w:id="5" w:name="1425e24a21a1ee76__Toc239934623"/>
      <w:bookmarkStart w:id="6" w:name="1425e24a21a1ee76__Toc239934584"/>
      <w:bookmarkStart w:id="7" w:name="1425e24a21a1ee76__Toc239934544"/>
      <w:bookmarkStart w:id="8" w:name="1425e24a21a1ee76__Toc239934545"/>
      <w:bookmarkStart w:id="9" w:name="1425e24a21a1ee76__Toc239934503"/>
      <w:bookmarkStart w:id="10" w:name="_GoBack"/>
      <w:bookmarkEnd w:id="1"/>
      <w:bookmarkEnd w:id="2"/>
      <w:bookmarkEnd w:id="3"/>
      <w:bookmarkEnd w:id="4"/>
      <w:bookmarkEnd w:id="5"/>
      <w:bookmarkEnd w:id="6"/>
      <w:bookmarkEnd w:id="7"/>
      <w:bookmarkEnd w:id="8"/>
      <w:bookmarkEnd w:id="10"/>
      <w:r w:rsidRPr="0089742B">
        <w:rPr>
          <w:rFonts w:eastAsia="Times New Roman" w:cs="Arial"/>
        </w:rPr>
        <w:t>Nuclear war</w:t>
      </w:r>
      <w:bookmarkEnd w:id="9"/>
    </w:p>
    <w:p w:rsidR="005F5A53" w:rsidRPr="0089742B" w:rsidRDefault="005F5A53" w:rsidP="005F5A53">
      <w:pPr>
        <w:shd w:val="clear" w:color="auto" w:fill="FFFFFF"/>
        <w:rPr>
          <w:rFonts w:eastAsia="Times New Roman"/>
          <w:szCs w:val="20"/>
        </w:rPr>
      </w:pPr>
      <w:r w:rsidRPr="0089742B">
        <w:rPr>
          <w:rStyle w:val="StyleStyleBold12pt"/>
        </w:rPr>
        <w:t>Seita 97,</w:t>
      </w:r>
      <w:r w:rsidRPr="0089742B">
        <w:rPr>
          <w:rFonts w:eastAsia="Times New Roman"/>
          <w:sz w:val="24"/>
          <w:szCs w:val="24"/>
        </w:rPr>
        <w:t> </w:t>
      </w:r>
      <w:r w:rsidRPr="0089742B">
        <w:rPr>
          <w:rFonts w:eastAsia="Times New Roman"/>
          <w:szCs w:val="20"/>
        </w:rPr>
        <w:t>Law Professor at Albany Law School, J.D. from Stanford, M.B.A. from Stanford</w:t>
      </w:r>
      <w:r w:rsidRPr="0089742B">
        <w:t>, 97</w:t>
      </w:r>
      <w:r w:rsidRPr="0089742B">
        <w:rPr>
          <w:rFonts w:eastAsia="Times New Roman"/>
          <w:szCs w:val="20"/>
        </w:rPr>
        <w:t> (Alex, “Globalization and the Convergence of Values,” Cornell International Law Journal, 30 Cornell Int'l L.J. 429)</w:t>
      </w:r>
    </w:p>
    <w:p w:rsidR="005F5A53" w:rsidRPr="0089742B" w:rsidRDefault="005F5A53" w:rsidP="005F5A53">
      <w:pPr>
        <w:shd w:val="clear" w:color="auto" w:fill="FFFFFF"/>
        <w:rPr>
          <w:rFonts w:eastAsia="Times New Roman"/>
          <w:sz w:val="8"/>
          <w:szCs w:val="20"/>
        </w:rPr>
      </w:pPr>
      <w:r w:rsidRPr="0089742B">
        <w:rPr>
          <w:rFonts w:eastAsia="Times New Roman"/>
          <w:sz w:val="8"/>
          <w:szCs w:val="16"/>
        </w:rPr>
        <w:t xml:space="preserve">In an indirect way, the cultural </w:t>
      </w:r>
      <w:r>
        <w:rPr>
          <w:rFonts w:eastAsia="Times New Roman"/>
          <w:sz w:val="8"/>
          <w:szCs w:val="16"/>
        </w:rPr>
        <w:t>…</w:t>
      </w:r>
      <w:r w:rsidRPr="0089742B">
        <w:rPr>
          <w:rFonts w:eastAsia="Times New Roman"/>
          <w:sz w:val="8"/>
          <w:szCs w:val="16"/>
        </w:rPr>
        <w:t xml:space="preserve"> - the human race - though represented by different governments.  </w:t>
      </w:r>
    </w:p>
    <w:p w:rsidR="005F5A53" w:rsidRPr="0089742B" w:rsidRDefault="005F5A53" w:rsidP="005F5A53"/>
    <w:p w:rsidR="005F5A53" w:rsidRPr="0089742B" w:rsidRDefault="005F5A53" w:rsidP="005F5A53"/>
    <w:p w:rsidR="005F5A53" w:rsidRPr="0089742B" w:rsidRDefault="005F5A53" w:rsidP="005F5A53"/>
    <w:p w:rsidR="005F5A53" w:rsidRDefault="005F5A53" w:rsidP="005F5A53">
      <w:pPr>
        <w:rPr>
          <w:b/>
        </w:rPr>
      </w:pPr>
    </w:p>
    <w:p w:rsidR="005F5A53" w:rsidRDefault="005F5A53" w:rsidP="005F5A53"/>
    <w:p w:rsidR="005F5A53" w:rsidRDefault="005F5A53" w:rsidP="005F5A53"/>
    <w:p w:rsidR="005F5A53" w:rsidRPr="00D17C4E" w:rsidRDefault="005F5A53" w:rsidP="005F5A5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F87" w:rsidRDefault="001A6F87" w:rsidP="005F5576">
      <w:r>
        <w:separator/>
      </w:r>
    </w:p>
  </w:endnote>
  <w:endnote w:type="continuationSeparator" w:id="0">
    <w:p w:rsidR="001A6F87" w:rsidRDefault="001A6F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F87" w:rsidRDefault="001A6F87" w:rsidP="005F5576">
      <w:r>
        <w:separator/>
      </w:r>
    </w:p>
  </w:footnote>
  <w:footnote w:type="continuationSeparator" w:id="0">
    <w:p w:rsidR="001A6F87" w:rsidRDefault="001A6F8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F87"/>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0CE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F6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7E37"/>
    <w:rsid w:val="005D1156"/>
    <w:rsid w:val="005E0681"/>
    <w:rsid w:val="005E170D"/>
    <w:rsid w:val="005E3B08"/>
    <w:rsid w:val="005E3FE4"/>
    <w:rsid w:val="005E572E"/>
    <w:rsid w:val="005F5576"/>
    <w:rsid w:val="005F5A53"/>
    <w:rsid w:val="006014AB"/>
    <w:rsid w:val="00605F20"/>
    <w:rsid w:val="00610A38"/>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18"/>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F14"/>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03C8"/>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D4D65A4-9266-445A-867F-047619BC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F5A53"/>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12,Card,small space,Dont use,Very Small Text,Tags,No Spacing1,Debate Text,No Spacing11,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12 Char,Card Char,small space Char,Dont use Char"/>
    <w:basedOn w:val="DefaultParagraphFont"/>
    <w:link w:val="Heading4"/>
    <w:uiPriority w:val="4"/>
    <w:rsid w:val="00D176BE"/>
    <w:rPr>
      <w:rFonts w:ascii="Arial" w:eastAsiaTheme="majorEastAsia" w:hAnsi="Arial" w:cstheme="majorBidi"/>
      <w:b/>
      <w:bCs/>
      <w:iCs/>
      <w:sz w:val="26"/>
    </w:rPr>
  </w:style>
  <w:style w:type="character" w:customStyle="1" w:styleId="apple-converted-space">
    <w:name w:val="apple-converted-space"/>
    <w:rsid w:val="005F5A53"/>
  </w:style>
  <w:style w:type="paragraph" w:customStyle="1" w:styleId="Cards">
    <w:name w:val="Cards"/>
    <w:basedOn w:val="Normal"/>
    <w:link w:val="CardsChar1"/>
    <w:qFormat/>
    <w:rsid w:val="005F5A53"/>
    <w:pPr>
      <w:autoSpaceDE w:val="0"/>
      <w:autoSpaceDN w:val="0"/>
      <w:adjustRightInd w:val="0"/>
      <w:ind w:left="432" w:right="432"/>
      <w:jc w:val="both"/>
    </w:pPr>
    <w:rPr>
      <w:rFonts w:eastAsia="Times New Roman"/>
      <w:szCs w:val="20"/>
    </w:rPr>
  </w:style>
  <w:style w:type="character" w:customStyle="1" w:styleId="CardsChar1">
    <w:name w:val="Cards Char1"/>
    <w:link w:val="Cards"/>
    <w:rsid w:val="005F5A53"/>
    <w:rPr>
      <w:rFonts w:ascii="Arial" w:eastAsia="Times New Roman" w:hAnsi="Arial" w:cs="Arial"/>
      <w:szCs w:val="20"/>
    </w:rPr>
  </w:style>
  <w:style w:type="character" w:customStyle="1" w:styleId="TitleChar">
    <w:name w:val="Title Char"/>
    <w:aliases w:val="Cites and Cards Char,Bold Underlined Char,UNDERLINE Char"/>
    <w:link w:val="Title"/>
    <w:uiPriority w:val="6"/>
    <w:qFormat/>
    <w:rsid w:val="005F5A53"/>
    <w:rPr>
      <w:bCs/>
      <w:u w:val="single"/>
    </w:rPr>
  </w:style>
  <w:style w:type="paragraph" w:styleId="Title">
    <w:name w:val="Title"/>
    <w:aliases w:val="Cites and Cards,Bold Underlined,UNDERLINE"/>
    <w:basedOn w:val="Normal"/>
    <w:next w:val="Normal"/>
    <w:link w:val="TitleChar"/>
    <w:uiPriority w:val="6"/>
    <w:qFormat/>
    <w:rsid w:val="005F5A5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F5A53"/>
    <w:rPr>
      <w:rFonts w:asciiTheme="majorHAnsi" w:eastAsiaTheme="majorEastAsia" w:hAnsiTheme="majorHAnsi" w:cstheme="majorBidi"/>
      <w:spacing w:val="-10"/>
      <w:kern w:val="28"/>
      <w:sz w:val="56"/>
      <w:szCs w:val="56"/>
    </w:rPr>
  </w:style>
  <w:style w:type="character" w:customStyle="1" w:styleId="cite">
    <w:name w:val="cite"/>
    <w:rsid w:val="005F5A53"/>
    <w:rPr>
      <w:rFonts w:ascii="Times New Roman" w:hAnsi="Times New Roman"/>
      <w:b/>
      <w:sz w:val="24"/>
    </w:rPr>
  </w:style>
  <w:style w:type="character" w:styleId="Strong">
    <w:name w:val="Strong"/>
    <w:uiPriority w:val="22"/>
    <w:qFormat/>
    <w:rsid w:val="005F5A53"/>
    <w:rPr>
      <w:b/>
      <w:bCs/>
    </w:rPr>
  </w:style>
  <w:style w:type="character" w:customStyle="1" w:styleId="apple-style-span">
    <w:name w:val="apple-style-span"/>
    <w:rsid w:val="005F5A53"/>
  </w:style>
  <w:style w:type="character" w:styleId="IntenseEmphasis">
    <w:name w:val="Intense Emphasis"/>
    <w:basedOn w:val="Emphasis"/>
    <w:uiPriority w:val="21"/>
    <w:qFormat/>
    <w:rsid w:val="005F5A53"/>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5F5A53"/>
    <w:rPr>
      <w:sz w:val="14"/>
    </w:rPr>
  </w:style>
  <w:style w:type="character" w:customStyle="1" w:styleId="SmalltextChar">
    <w:name w:val="Small text Char"/>
    <w:aliases w:val="Quote Char,Quote1 Char1"/>
    <w:basedOn w:val="DefaultParagraphFont"/>
    <w:link w:val="Smalltext"/>
    <w:rsid w:val="005F5A53"/>
    <w:rPr>
      <w:rFonts w:ascii="Arial" w:hAnsi="Arial" w:cs="Arial"/>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ie.com/publications/papers/print.cfm?doc=pub&amp;ResearchID=291" TargetMode="External"/><Relationship Id="rId5" Type="http://schemas.openxmlformats.org/officeDocument/2006/relationships/settings" Target="settings.xml"/><Relationship Id="rId10" Type="http://schemas.openxmlformats.org/officeDocument/2006/relationships/hyperlink" Target="http://www.americanprogress.org/issues/2009/11/india_state_visit.html" TargetMode="External"/><Relationship Id="rId4" Type="http://schemas.openxmlformats.org/officeDocument/2006/relationships/styles" Target="styles.xml"/><Relationship Id="rId9" Type="http://schemas.openxmlformats.org/officeDocument/2006/relationships/hyperlink" Target="https://www.eff.org/deeplinks/2013/03/us-trade-office-calls-acta-back-dead-and-canada-compl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Ricardo Jaramillo</dc:creator>
  <cp:keywords>Verbatim</cp:keywords>
  <dc:description>Verbatim 4.6</dc:description>
  <cp:lastModifiedBy>Ricardo Jaramillo</cp:lastModifiedBy>
  <cp:revision>1</cp:revision>
  <dcterms:created xsi:type="dcterms:W3CDTF">2014-02-13T16:33:00Z</dcterms:created>
  <dcterms:modified xsi:type="dcterms:W3CDTF">2014-02-13T17:16:00Z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