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359" w:rsidRDefault="00D42359" w:rsidP="00D42359">
      <w:pPr>
        <w:pStyle w:val="Heading3"/>
      </w:pPr>
      <w:r>
        <w:t xml:space="preserve">1AC Uranium </w:t>
      </w:r>
    </w:p>
    <w:p w:rsidR="00D42359" w:rsidRDefault="00D42359" w:rsidP="00D42359"/>
    <w:p w:rsidR="00D42359" w:rsidRDefault="00D42359" w:rsidP="00D42359">
      <w:pPr>
        <w:pStyle w:val="Heading4"/>
      </w:pPr>
      <w:r>
        <w:t>Mexico lacks technology transfer policies that enable university to industry collaboration—the aff provides a template to establish the connection</w:t>
      </w:r>
    </w:p>
    <w:p w:rsidR="00D42359" w:rsidRPr="00557092" w:rsidRDefault="00D42359" w:rsidP="00D42359">
      <w:pPr>
        <w:pStyle w:val="Cards"/>
        <w:rPr>
          <w:sz w:val="10"/>
        </w:rPr>
      </w:pPr>
    </w:p>
    <w:p w:rsidR="00D42359" w:rsidRPr="00A77294" w:rsidRDefault="00D42359" w:rsidP="00D42359">
      <w:pPr>
        <w:rPr>
          <w:rStyle w:val="StyleStyleBold12pt"/>
        </w:rPr>
      </w:pPr>
      <w:r w:rsidRPr="00A77294">
        <w:rPr>
          <w:rStyle w:val="StyleStyleBold12pt"/>
        </w:rPr>
        <w:t>Surpin et al 2k7</w:t>
      </w:r>
    </w:p>
    <w:p w:rsidR="00D42359" w:rsidRPr="008421E1" w:rsidRDefault="00D42359" w:rsidP="00D42359">
      <w:pPr>
        <w:rPr>
          <w:rStyle w:val="StyleStyleBold12pt"/>
          <w:sz w:val="16"/>
          <w:szCs w:val="16"/>
        </w:rPr>
      </w:pPr>
      <w:r w:rsidRPr="008421E1">
        <w:rPr>
          <w:rStyle w:val="StyleStyleBold12pt"/>
          <w:sz w:val="16"/>
          <w:szCs w:val="16"/>
        </w:rPr>
        <w:t>(Beni Surpin, Bram Hanono and Joseph Panetta, CEO, Biocom, Master of Public Health from the University of Pittsburgh a bachelor of science degree in biology from LeMoyne College Panetta has been actively involved in biotechnology product development and commercialization for more than 20 years, joined Mycogen Corporation, a pioneering San Diego based biotechnology firm where he played a principal role in commercialization of the first recombinant DNA microbes and crops, “Moving Technology Across the Border: The Future of Biotech for the U.S. and Mexico,” pg online @ http://www.latinolawblog.com/2007/10/articles/crossborder-insolvency/moving-technology-across-the-border-the-future-of-biotech-for-the-us-and-mexico/ //ghs-ef)</w:t>
      </w:r>
    </w:p>
    <w:p w:rsidR="00D42359" w:rsidRPr="00386279" w:rsidRDefault="00D42359" w:rsidP="00D42359">
      <w:pPr>
        <w:pStyle w:val="Cards"/>
        <w:ind w:left="0"/>
        <w:rPr>
          <w:b/>
          <w:bCs/>
          <w:u w:val="single"/>
        </w:rPr>
      </w:pPr>
      <w:r w:rsidRPr="000B5304">
        <w:rPr>
          <w:rStyle w:val="StyleBoldUnderline"/>
          <w:highlight w:val="green"/>
        </w:rPr>
        <w:t xml:space="preserve">With so many </w:t>
      </w:r>
      <w:r>
        <w:rPr>
          <w:rStyle w:val="StyleBoldUnderline"/>
        </w:rPr>
        <w:t xml:space="preserve">…. </w:t>
      </w:r>
      <w:r w:rsidRPr="00386279">
        <w:rPr>
          <w:rStyle w:val="StyleBoldUnderline"/>
        </w:rPr>
        <w:t xml:space="preserve"> region as a whole.</w:t>
      </w:r>
    </w:p>
    <w:p w:rsidR="00D42359" w:rsidRDefault="00D42359" w:rsidP="00D42359">
      <w:pPr>
        <w:pStyle w:val="Heading4"/>
      </w:pPr>
      <w:r>
        <w:t xml:space="preserve">Connecting research institutions and industries enables commercialization of breakthrough technologies and creates a US-Mexico biotech hub  </w:t>
      </w:r>
    </w:p>
    <w:p w:rsidR="00D42359" w:rsidRPr="00F54A84" w:rsidRDefault="00D42359" w:rsidP="00D42359"/>
    <w:p w:rsidR="00D42359" w:rsidRPr="0033483A" w:rsidRDefault="00D42359" w:rsidP="00D42359">
      <w:pPr>
        <w:rPr>
          <w:rStyle w:val="StyleStyleBold12pt"/>
        </w:rPr>
      </w:pPr>
      <w:r w:rsidRPr="0033483A">
        <w:rPr>
          <w:rStyle w:val="StyleStyleBold12pt"/>
        </w:rPr>
        <w:t>Surpin et al 2k7</w:t>
      </w:r>
    </w:p>
    <w:p w:rsidR="00D42359" w:rsidRPr="0033483A" w:rsidRDefault="00D42359" w:rsidP="00D42359">
      <w:pPr>
        <w:rPr>
          <w:rStyle w:val="StyleStyleBold12pt"/>
          <w:sz w:val="16"/>
          <w:szCs w:val="16"/>
        </w:rPr>
      </w:pPr>
      <w:r w:rsidRPr="0033483A">
        <w:rPr>
          <w:rStyle w:val="StyleStyleBold12pt"/>
          <w:sz w:val="16"/>
          <w:szCs w:val="16"/>
        </w:rPr>
        <w:t>(Beni Surpin, Bram Hanono and Joseph Panetta, CEO, Biocom, Master of Public Health from the University of Pittsburgh a bachelor of science degree in biology from LeMoyne College Panetta has been actively involved in biotechnology product development and commercialization for more than 20 years, joined Mycogen Corporation, a pioneering San Diego based biotechnology firm where he played a principal role in commercialization of the first recombinant DNA microbes and crops, “Moving Technology Across the Border: The Future of Biotech for the U.S. and Mexico,” pg online @ http://www.latinolawblog.com/2007/10/articles/crossborder-insolvency/moving-technology-across-the-border-the-future-of-biotech-for-the-us-and-mexico/ //ghs-ef)</w:t>
      </w:r>
    </w:p>
    <w:p w:rsidR="00D42359" w:rsidRPr="0033483A" w:rsidRDefault="00D42359" w:rsidP="00D42359">
      <w:pPr>
        <w:pStyle w:val="Cards"/>
        <w:ind w:left="0"/>
        <w:rPr>
          <w:b/>
          <w:sz w:val="24"/>
          <w:u w:val="thick"/>
        </w:rPr>
      </w:pPr>
      <w:r w:rsidRPr="0033483A">
        <w:rPr>
          <w:sz w:val="24"/>
          <w:u w:val="thick"/>
        </w:rPr>
        <w:t xml:space="preserve">Historically, the collaborative </w:t>
      </w:r>
      <w:r>
        <w:rPr>
          <w:sz w:val="24"/>
          <w:u w:val="thick"/>
        </w:rPr>
        <w:t xml:space="preserve">… </w:t>
      </w:r>
      <w:r w:rsidRPr="0033483A">
        <w:rPr>
          <w:sz w:val="8"/>
        </w:rPr>
        <w:t xml:space="preserve">nology </w:t>
      </w:r>
      <w:r w:rsidRPr="000B5304">
        <w:rPr>
          <w:rStyle w:val="Emphasis"/>
          <w:rFonts w:eastAsiaTheme="majorEastAsia"/>
          <w:highlight w:val="green"/>
        </w:rPr>
        <w:t>industry to new levels.</w:t>
      </w:r>
    </w:p>
    <w:p w:rsidR="00D42359" w:rsidRDefault="00D42359" w:rsidP="00D42359"/>
    <w:p w:rsidR="00D42359" w:rsidRDefault="00D42359" w:rsidP="00D42359">
      <w:pPr>
        <w:spacing w:after="200" w:line="276" w:lineRule="auto"/>
      </w:pPr>
      <w:r>
        <w:br w:type="page"/>
      </w:r>
    </w:p>
    <w:p w:rsidR="00D42359" w:rsidRDefault="00D42359" w:rsidP="00D42359">
      <w:pPr>
        <w:pStyle w:val="Heading4"/>
      </w:pPr>
      <w:r>
        <w:lastRenderedPageBreak/>
        <w:t xml:space="preserve">Specifically, this tech transfer model between start-ups and universities is necessary for </w:t>
      </w:r>
      <w:r w:rsidRPr="001E1131">
        <w:rPr>
          <w:u w:val="single"/>
        </w:rPr>
        <w:t>industrial biotech</w:t>
      </w:r>
    </w:p>
    <w:p w:rsidR="00D42359" w:rsidRPr="000F6271" w:rsidRDefault="00D42359" w:rsidP="00D42359">
      <w:pPr>
        <w:rPr>
          <w:rStyle w:val="StyleStyleBold12pt"/>
        </w:rPr>
      </w:pPr>
      <w:r w:rsidRPr="000F6271">
        <w:rPr>
          <w:rStyle w:val="StyleStyleBold12pt"/>
        </w:rPr>
        <w:t>Festel et al 11</w:t>
      </w:r>
    </w:p>
    <w:p w:rsidR="00D42359" w:rsidRDefault="00D42359" w:rsidP="00D42359">
      <w:pPr>
        <w:rPr>
          <w:rStyle w:val="StyleStyleBold12pt"/>
        </w:rPr>
      </w:pPr>
      <w:r w:rsidRPr="000F6271">
        <w:rPr>
          <w:rStyle w:val="StyleStyleBold12pt"/>
        </w:rPr>
        <w:t>(Gunter, is co-founder of Autodisplay Biotech GmbH and responsible for business development. He founded the Swiss investment firm FESTEL CAPITAL and has co-founded, as founding angel, numerous start-ups in Germany and Switzerland. Christian Detzel joined Autodisplay Biotech GmbH in January 2011 as a senior scientist and business developer. He started his scientific career as a PhD student in the research group of Prof. Dr. Jose at the Heinrich-Heine-University Dusseldorf. Prior to that, he studied pharmacy at the Philipps-University in Marburg/Germany. Ruth Maas is co-founder and CEO of Autodisplay Biotech GmbH. She studied molecular biology at the University of Saarbrucken and the Eberhard Karls University Tubingen. Before founding Autodisplay Biotech GmbH, she was a group leader at the Institute of Pharmaceutical and Medicinal Chemistry at the Heinrich-Heine University Dusseldorf. In 2000, she was also co-founder of the start-up company Pharmacelcus GmbH in Saarbrucken. “Industrial biotechnology — Markets and industry structure”//sd)</w:t>
      </w:r>
    </w:p>
    <w:p w:rsidR="00D42359" w:rsidRPr="00D42359" w:rsidRDefault="00D42359" w:rsidP="00D42359">
      <w:pPr>
        <w:rPr>
          <w:rStyle w:val="StyleStyleBold12pt"/>
          <w:sz w:val="24"/>
          <w:szCs w:val="24"/>
        </w:rPr>
      </w:pPr>
    </w:p>
    <w:p w:rsidR="00D42359" w:rsidRPr="00910414" w:rsidRDefault="00D42359" w:rsidP="00D42359">
      <w:pPr>
        <w:rPr>
          <w:sz w:val="8"/>
        </w:rPr>
      </w:pPr>
      <w:r w:rsidRPr="00D42359">
        <w:rPr>
          <w:sz w:val="24"/>
          <w:szCs w:val="24"/>
        </w:rPr>
        <w:t xml:space="preserve">Start-ups, SMEs and MNEs normally </w:t>
      </w:r>
      <w:r w:rsidRPr="00D42359">
        <w:rPr>
          <w:sz w:val="24"/>
          <w:szCs w:val="24"/>
        </w:rPr>
        <w:t xml:space="preserve">… </w:t>
      </w:r>
      <w:r w:rsidRPr="00D42359">
        <w:rPr>
          <w:sz w:val="24"/>
          <w:szCs w:val="24"/>
        </w:rPr>
        <w:t>o the own technology/product portfolio.</w:t>
      </w:r>
    </w:p>
    <w:p w:rsidR="00D42359" w:rsidRDefault="00D42359" w:rsidP="00D42359">
      <w:pPr>
        <w:rPr>
          <w:sz w:val="10"/>
        </w:rPr>
      </w:pPr>
    </w:p>
    <w:p w:rsidR="00D42359" w:rsidRDefault="00D42359" w:rsidP="00D42359">
      <w:pPr>
        <w:rPr>
          <w:sz w:val="10"/>
        </w:rPr>
      </w:pPr>
    </w:p>
    <w:p w:rsidR="00D42359" w:rsidRDefault="00D42359" w:rsidP="00D42359">
      <w:pPr>
        <w:pStyle w:val="Heading4"/>
      </w:pPr>
      <w:r>
        <w:t xml:space="preserve">Mexico </w:t>
      </w:r>
      <w:r>
        <w:rPr>
          <w:u w:val="single"/>
        </w:rPr>
        <w:t>focused</w:t>
      </w:r>
      <w:r>
        <w:t xml:space="preserve"> strategy on industrial biotech makes it key to breakthroughs—only university to industry linkages are key</w:t>
      </w:r>
    </w:p>
    <w:p w:rsidR="00D42359" w:rsidRPr="00701388" w:rsidRDefault="00D42359" w:rsidP="00D42359">
      <w:pPr>
        <w:rPr>
          <w:rStyle w:val="StyleStyleBold12pt"/>
        </w:rPr>
      </w:pPr>
      <w:r w:rsidRPr="00701388">
        <w:rPr>
          <w:rStyle w:val="StyleStyleBold12pt"/>
        </w:rPr>
        <w:t>Otero</w:t>
      </w:r>
      <w:r>
        <w:rPr>
          <w:rStyle w:val="StyleStyleBold12pt"/>
        </w:rPr>
        <w:t xml:space="preserve"> 1</w:t>
      </w:r>
    </w:p>
    <w:p w:rsidR="00D42359" w:rsidRPr="00701388" w:rsidRDefault="00D42359" w:rsidP="00D42359">
      <w:pPr>
        <w:rPr>
          <w:rStyle w:val="StyleStyleBold12pt"/>
        </w:rPr>
      </w:pPr>
      <w:r w:rsidRPr="00701388">
        <w:rPr>
          <w:rStyle w:val="StyleStyleBold12pt"/>
        </w:rPr>
        <w:t>(Gerardo, Professor of Sociology and International Studies at Simon Fraser University. He received his B.A. in Business Administration at the Instituto Technológico y de Estudios Superiores de Monterrey (ITESM, 1975), an M.A. in Latin American Studies, with a major in Economics, at the University of Texas at Austin (1977), and a Ph.D. in sociology at the University of Wisconsin-Madison in 1986. Dr. Otero has held a faculty appointment at SFU since 1990. He was a postdoctoral visiting fellow at the Center for U.S. – Mexican Studies at the University of California, San Diego in 1986-1987, and a visiting faculty in Rural Sociology at the University of Wisconsin in 1989-1990. In 2001, he was an associate professor of sociology at Tulane University.“Technological Capabilities in Developing Countries: Industrial Biotechnology in Mexico by Ruby Gonsen” Journal of Latin American Studies, Vol. 33, No. 3 (Aug., 2001), pp. 629-632 Cambridge University Press pg online at jstor//sd)</w:t>
      </w:r>
    </w:p>
    <w:p w:rsidR="00D42359" w:rsidRPr="00910414" w:rsidRDefault="00D42359" w:rsidP="00D42359">
      <w:pPr>
        <w:rPr>
          <w:sz w:val="8"/>
        </w:rPr>
      </w:pPr>
      <w:r w:rsidRPr="000B5304">
        <w:rPr>
          <w:rStyle w:val="StyleBoldUnderline"/>
          <w:highlight w:val="green"/>
        </w:rPr>
        <w:t>The tech</w:t>
      </w:r>
      <w:r w:rsidRPr="00910414">
        <w:rPr>
          <w:sz w:val="8"/>
        </w:rPr>
        <w:t xml:space="preserve">nological </w:t>
      </w:r>
      <w:r w:rsidRPr="000B5304">
        <w:rPr>
          <w:rStyle w:val="StyleBoldUnderline"/>
          <w:highlight w:val="green"/>
        </w:rPr>
        <w:t>gap</w:t>
      </w:r>
      <w:r w:rsidRPr="00701388">
        <w:rPr>
          <w:rStyle w:val="StyleBoldUnderline"/>
        </w:rPr>
        <w:t xml:space="preserve"> </w:t>
      </w:r>
      <w:r>
        <w:rPr>
          <w:rStyle w:val="StyleBoldUnderline"/>
        </w:rPr>
        <w:t>… n</w:t>
      </w:r>
      <w:r w:rsidRPr="000B5304">
        <w:rPr>
          <w:rStyle w:val="StyleBoldUnderline"/>
          <w:highlight w:val="green"/>
        </w:rPr>
        <w:t xml:space="preserve"> biotech</w:t>
      </w:r>
      <w:r w:rsidRPr="00910414">
        <w:rPr>
          <w:sz w:val="8"/>
        </w:rPr>
        <w:t xml:space="preserve">nological </w:t>
      </w:r>
      <w:r w:rsidRPr="000B5304">
        <w:rPr>
          <w:rStyle w:val="StyleBoldUnderline"/>
          <w:highlight w:val="green"/>
        </w:rPr>
        <w:t>capabilities</w:t>
      </w:r>
      <w:r w:rsidRPr="00910414">
        <w:rPr>
          <w:sz w:val="8"/>
        </w:rPr>
        <w:t xml:space="preserve">. </w:t>
      </w:r>
    </w:p>
    <w:p w:rsidR="00D42359" w:rsidRDefault="00D42359" w:rsidP="00D42359"/>
    <w:p w:rsidR="00D42359" w:rsidRDefault="00D42359" w:rsidP="00D42359"/>
    <w:p w:rsidR="00D42359" w:rsidRDefault="00D42359" w:rsidP="00D42359">
      <w:pPr>
        <w:pStyle w:val="Heading4"/>
      </w:pPr>
      <w:r>
        <w:t>Uranium shortages are inevitable--Russian retaliation at sanctions causes them to cut off cheap, irreplaceable supply</w:t>
      </w:r>
    </w:p>
    <w:p w:rsidR="00D42359" w:rsidRPr="00300ACB" w:rsidRDefault="00D42359" w:rsidP="00D42359">
      <w:pPr>
        <w:rPr>
          <w:rStyle w:val="StyleStyleBold12pt"/>
        </w:rPr>
      </w:pPr>
      <w:r w:rsidRPr="00300ACB">
        <w:rPr>
          <w:rStyle w:val="StyleStyleBold12pt"/>
        </w:rPr>
        <w:t>Wellen 4/8</w:t>
      </w:r>
    </w:p>
    <w:p w:rsidR="00D42359" w:rsidRPr="00300ACB" w:rsidRDefault="00D42359" w:rsidP="00D42359">
      <w:pPr>
        <w:rPr>
          <w:rStyle w:val="StyleStyleBold12pt"/>
        </w:rPr>
      </w:pPr>
      <w:r w:rsidRPr="00300ACB">
        <w:rPr>
          <w:rStyle w:val="StyleStyleBold12pt"/>
        </w:rPr>
        <w:t xml:space="preserve">(Russ Wellen edits the Foreign Policy in Focus blog Focal Points for the Institute of Policy Studies. A student of the metaphysics of nuclear weapons, he has written about disarmament for a variety of publications such as AlterNet, Asia Times Online, Bulletin of the Atomic Scientists, the Journal of Psychohistory, and Truthout. “Is U.S. Nuclear Energy or Isn’t It Dependent on Russian Enriched Uranium? (Part 1)” pg online at http://fpif.org/u-s-nuclear-energy-isnt-dependent-russian-enriched-uranium////sd) </w:t>
      </w:r>
    </w:p>
    <w:p w:rsidR="00D42359" w:rsidRPr="00300ACB" w:rsidRDefault="00D42359" w:rsidP="00D42359">
      <w:pPr>
        <w:rPr>
          <w:sz w:val="8"/>
        </w:rPr>
      </w:pPr>
      <w:r w:rsidRPr="00D42359">
        <w:rPr>
          <w:sz w:val="24"/>
          <w:szCs w:val="24"/>
        </w:rPr>
        <w:t xml:space="preserve">On March 26, we ran a </w:t>
      </w:r>
      <w:r>
        <w:rPr>
          <w:sz w:val="24"/>
          <w:szCs w:val="24"/>
        </w:rPr>
        <w:t xml:space="preserve">… </w:t>
      </w:r>
      <w:r w:rsidRPr="000B5304">
        <w:rPr>
          <w:rStyle w:val="Emphasis"/>
          <w:highlight w:val="green"/>
        </w:rPr>
        <w:t>develop domestic</w:t>
      </w:r>
      <w:r w:rsidRPr="00300ACB">
        <w:rPr>
          <w:sz w:val="8"/>
        </w:rPr>
        <w:t xml:space="preserve"> uranium </w:t>
      </w:r>
      <w:r w:rsidRPr="000B5304">
        <w:rPr>
          <w:rStyle w:val="Emphasis"/>
          <w:highlight w:val="green"/>
        </w:rPr>
        <w:t>deposits</w:t>
      </w:r>
      <w:r w:rsidRPr="00300ACB">
        <w:rPr>
          <w:sz w:val="8"/>
        </w:rPr>
        <w:t>.</w:t>
      </w:r>
    </w:p>
    <w:p w:rsidR="00D42359" w:rsidRDefault="00D42359" w:rsidP="00D42359">
      <w:pPr>
        <w:rPr>
          <w:rStyle w:val="StyleBoldUnderline"/>
        </w:rPr>
      </w:pPr>
    </w:p>
    <w:p w:rsidR="00D42359" w:rsidRDefault="00D42359" w:rsidP="00D42359">
      <w:pPr>
        <w:pStyle w:val="Heading4"/>
      </w:pPr>
      <w:r>
        <w:t>Uranium key to nuclear deterrence</w:t>
      </w:r>
    </w:p>
    <w:p w:rsidR="00D42359" w:rsidRPr="00980998" w:rsidRDefault="00D42359" w:rsidP="00D42359">
      <w:pPr>
        <w:rPr>
          <w:rStyle w:val="StyleStyleBold12pt"/>
        </w:rPr>
      </w:pPr>
      <w:r w:rsidRPr="00980998">
        <w:rPr>
          <w:rStyle w:val="StyleStyleBold12pt"/>
        </w:rPr>
        <w:t>Munger 2/7/14</w:t>
      </w:r>
    </w:p>
    <w:p w:rsidR="00D42359" w:rsidRPr="00980998" w:rsidRDefault="00D42359" w:rsidP="00D42359">
      <w:pPr>
        <w:rPr>
          <w:rStyle w:val="StyleStyleBold12pt"/>
        </w:rPr>
      </w:pPr>
      <w:r w:rsidRPr="00980998">
        <w:rPr>
          <w:rStyle w:val="StyleStyleBold12pt"/>
        </w:rPr>
        <w:t xml:space="preserve">(Frank, citing General Harencak assistant chief of staff for Strategic Deterrence and Nuclear Integration at U.S. Air Force Headquarters, “Preaching nuclear deterrence “ pg online at  http://knoxblogs.com/atomiccity/2014/02/07/preaching-nuclear-deterrence///sd) </w:t>
      </w:r>
    </w:p>
    <w:p w:rsidR="00D42359" w:rsidRDefault="00D42359" w:rsidP="00D42359">
      <w:pPr>
        <w:rPr>
          <w:rStyle w:val="StyleBoldUnderline"/>
        </w:rPr>
      </w:pPr>
      <w:r w:rsidRPr="00BB47F9">
        <w:rPr>
          <w:sz w:val="10"/>
        </w:rPr>
        <w:lastRenderedPageBreak/>
        <w:t xml:space="preserve">As a speaker, he’s a </w:t>
      </w:r>
      <w:r>
        <w:rPr>
          <w:sz w:val="10"/>
        </w:rPr>
        <w:t xml:space="preserve">… </w:t>
      </w:r>
      <w:r w:rsidRPr="000B5304">
        <w:rPr>
          <w:rStyle w:val="StyleBoldUnderline"/>
          <w:highlight w:val="green"/>
        </w:rPr>
        <w:t xml:space="preserve"> difficult budget times.</w:t>
      </w:r>
    </w:p>
    <w:p w:rsidR="00D42359" w:rsidRDefault="00D42359" w:rsidP="00D42359">
      <w:pPr>
        <w:rPr>
          <w:rStyle w:val="StyleBoldUnderline"/>
        </w:rPr>
      </w:pPr>
    </w:p>
    <w:p w:rsidR="00D42359" w:rsidRDefault="00D42359" w:rsidP="00D42359">
      <w:pPr>
        <w:pStyle w:val="Heading4"/>
      </w:pPr>
      <w:r>
        <w:t>Loss of nuclear deterrence leads to nuclear war – perception heightens the link</w:t>
      </w:r>
    </w:p>
    <w:p w:rsidR="00D42359" w:rsidRPr="00980998" w:rsidRDefault="00D42359" w:rsidP="00D42359">
      <w:pPr>
        <w:rPr>
          <w:rStyle w:val="StyleStyleBold12pt"/>
        </w:rPr>
      </w:pPr>
      <w:r w:rsidRPr="00980998">
        <w:rPr>
          <w:rStyle w:val="StyleStyleBold12pt"/>
        </w:rPr>
        <w:t>Caves 10 – John P. Caves Jr., Senior Research Fellow In The Center For The Study Of Weapons Of Mass Destruction At The National Defense University, January 2010, “Avoiding A Crisis Of Confidence In The U.S. Nuclear Deterrent,” Strategic Forum, No. 252</w:t>
      </w:r>
    </w:p>
    <w:p w:rsidR="00D42359" w:rsidRPr="00304601" w:rsidRDefault="00D42359" w:rsidP="00D42359">
      <w:pPr>
        <w:pStyle w:val="Cards"/>
        <w:rPr>
          <w:sz w:val="10"/>
          <w:bdr w:val="none" w:sz="0" w:space="0" w:color="auto" w:frame="1"/>
        </w:rPr>
      </w:pPr>
      <w:r w:rsidRPr="004D16CF">
        <w:rPr>
          <w:sz w:val="24"/>
          <w:u w:val="thick"/>
          <w:shd w:val="clear" w:color="auto" w:fill="00FF00"/>
        </w:rPr>
        <w:t xml:space="preserve">Perceptions of a </w:t>
      </w:r>
      <w:r>
        <w:rPr>
          <w:sz w:val="24"/>
          <w:u w:val="thick"/>
          <w:shd w:val="clear" w:color="auto" w:fill="00FF00"/>
        </w:rPr>
        <w:t xml:space="preserve">… </w:t>
      </w:r>
      <w:r w:rsidRPr="005F7A78">
        <w:rPr>
          <w:sz w:val="24"/>
          <w:u w:val="thick"/>
          <w:bdr w:val="none" w:sz="0" w:space="0" w:color="auto" w:frame="1"/>
        </w:rPr>
        <w:t xml:space="preserve"> more</w:t>
      </w:r>
      <w:r w:rsidRPr="005F7A78">
        <w:rPr>
          <w:rStyle w:val="apple-converted-space"/>
          <w:rFonts w:eastAsia="Batang"/>
          <w:color w:val="222222"/>
          <w:sz w:val="24"/>
          <w:u w:val="thick"/>
          <w:bdr w:val="none" w:sz="0" w:space="0" w:color="auto" w:frame="1"/>
        </w:rPr>
        <w:t> </w:t>
      </w:r>
      <w:r w:rsidRPr="005F7A78">
        <w:rPr>
          <w:sz w:val="24"/>
          <w:u w:val="thick"/>
          <w:bdr w:val="none" w:sz="0" w:space="0" w:color="auto" w:frame="1"/>
          <w:shd w:val="clear" w:color="auto" w:fill="00FF00"/>
        </w:rPr>
        <w:t>catastrophic</w:t>
      </w:r>
      <w:r w:rsidRPr="00304601">
        <w:rPr>
          <w:rStyle w:val="apple-converted-space"/>
          <w:rFonts w:eastAsia="Batang"/>
          <w:color w:val="222222"/>
          <w:sz w:val="10"/>
          <w:bdr w:val="none" w:sz="0" w:space="0" w:color="auto" w:frame="1"/>
        </w:rPr>
        <w:t> </w:t>
      </w:r>
      <w:r w:rsidRPr="00304601">
        <w:rPr>
          <w:sz w:val="10"/>
          <w:bdr w:val="none" w:sz="0" w:space="0" w:color="auto" w:frame="1"/>
        </w:rPr>
        <w:t>than what nuclear-armed terrorists alone could inflict.</w:t>
      </w:r>
    </w:p>
    <w:p w:rsidR="00D42359" w:rsidRDefault="00D42359" w:rsidP="00D42359">
      <w:pPr>
        <w:rPr>
          <w:rStyle w:val="StyleBoldUnderline"/>
        </w:rPr>
      </w:pPr>
    </w:p>
    <w:p w:rsidR="00D42359" w:rsidRPr="00B71066" w:rsidRDefault="00D42359" w:rsidP="00D42359"/>
    <w:p w:rsidR="00D42359" w:rsidRDefault="00D42359" w:rsidP="00D42359">
      <w:pPr>
        <w:pStyle w:val="Heading4"/>
      </w:pPr>
      <w:r>
        <w:t>And, heavy metal clean up can extract uranium products from waste</w:t>
      </w:r>
    </w:p>
    <w:p w:rsidR="00D42359" w:rsidRPr="006D24E5" w:rsidRDefault="00D42359" w:rsidP="00D42359">
      <w:pPr>
        <w:rPr>
          <w:rStyle w:val="StyleStyleBold12pt"/>
        </w:rPr>
      </w:pPr>
      <w:r w:rsidRPr="006D24E5">
        <w:rPr>
          <w:rStyle w:val="StyleStyleBold12pt"/>
        </w:rPr>
        <w:t xml:space="preserve">Singh et al 11 </w:t>
      </w:r>
    </w:p>
    <w:p w:rsidR="00D42359" w:rsidRPr="006D24E5" w:rsidRDefault="00D42359" w:rsidP="00D42359">
      <w:pPr>
        <w:rPr>
          <w:rStyle w:val="StyleStyleBold12pt"/>
        </w:rPr>
      </w:pPr>
      <w:r w:rsidRPr="006D24E5">
        <w:rPr>
          <w:rStyle w:val="StyleStyleBold12pt"/>
        </w:rPr>
        <w:t>(Department of Pharmacognosy, Babu Banarasi Das National Institute of Technology and Management Reena Singh, Senior Director Policy at Biotechnology Industry Organization Director Policy, Science and Renewable Chemicals at Biotechnology Industry Organization, Neetu Gautam, Anurag Mishra, and Rajiv Gupta, Prof. &amp; Dean, School of Pharmacy,BBD University,Lucknow at BBD University Head at Deptt.of Pharmacognosy,Faculty of Pharmacy,BBDNITM,Lucknow “Heavy metals and living systems: An overview” pg online at http://www.ncbi.nlm.nih.gov/pmc/articles/PMC3113373///sd)</w:t>
      </w:r>
    </w:p>
    <w:p w:rsidR="00D42359" w:rsidRPr="00F14382" w:rsidRDefault="00D42359" w:rsidP="00D42359">
      <w:pPr>
        <w:rPr>
          <w:sz w:val="8"/>
        </w:rPr>
      </w:pPr>
      <w:r w:rsidRPr="000B5304">
        <w:rPr>
          <w:rStyle w:val="StyleBoldUnderline"/>
          <w:highlight w:val="green"/>
        </w:rPr>
        <w:t xml:space="preserve">Metal ions are </w:t>
      </w:r>
      <w:r>
        <w:rPr>
          <w:rStyle w:val="StyleBoldUnderline"/>
        </w:rPr>
        <w:t>…</w:t>
      </w:r>
      <w:r w:rsidRPr="00F14382">
        <w:rPr>
          <w:sz w:val="8"/>
        </w:rPr>
        <w:t xml:space="preserve"> concentration levels more efficiently.</w:t>
      </w:r>
    </w:p>
    <w:p w:rsidR="00D42359" w:rsidRDefault="00D42359" w:rsidP="00D42359"/>
    <w:p w:rsidR="00D42359" w:rsidRDefault="00D42359" w:rsidP="00D42359"/>
    <w:p w:rsidR="00D42359" w:rsidRDefault="00D42359" w:rsidP="00D42359">
      <w:pPr>
        <w:pStyle w:val="Heading4"/>
      </w:pPr>
      <w:r>
        <w:t>Advanced Biotechnology can uptake spoils of uranium that has been wasted</w:t>
      </w:r>
    </w:p>
    <w:p w:rsidR="00D42359" w:rsidRPr="00137058" w:rsidRDefault="00D42359" w:rsidP="00D42359">
      <w:pPr>
        <w:rPr>
          <w:rStyle w:val="StyleStyleBold12pt"/>
        </w:rPr>
      </w:pPr>
      <w:r w:rsidRPr="00137058">
        <w:rPr>
          <w:rStyle w:val="StyleStyleBold12pt"/>
        </w:rPr>
        <w:t xml:space="preserve">Roongtanakiat 10 </w:t>
      </w:r>
    </w:p>
    <w:p w:rsidR="00D42359" w:rsidRPr="00137058" w:rsidRDefault="00D42359" w:rsidP="00D42359">
      <w:pPr>
        <w:rPr>
          <w:rStyle w:val="StyleStyleBold12pt"/>
        </w:rPr>
      </w:pPr>
      <w:r w:rsidRPr="00137058">
        <w:rPr>
          <w:rStyle w:val="StyleStyleBold12pt"/>
        </w:rPr>
        <w:t>(Nualchavee Roongtanakiat*, Pimsiri Sudsawad and Narippawat Ngernvijit, Department of Applied Radiation and Isotopes, Faculty of Science, Kasetsart University, “Uranium Absorption Ability of Sunflower, Vetiver and Purple Guinea Grass” pg online at http://www.thaiscience.info/journals/Article/Uranium%20absorption%20ability%20of%20sunflower,vetiver%20and%20purple%20guinea%20grass.pdf//sd)</w:t>
      </w:r>
    </w:p>
    <w:p w:rsidR="00D42359" w:rsidRDefault="00D42359" w:rsidP="00D42359">
      <w:pPr>
        <w:rPr>
          <w:rStyle w:val="Emphasis"/>
        </w:rPr>
      </w:pPr>
      <w:r w:rsidRPr="004E245A">
        <w:rPr>
          <w:sz w:val="8"/>
        </w:rPr>
        <w:t xml:space="preserve">Many </w:t>
      </w:r>
      <w:r w:rsidRPr="000B5304">
        <w:rPr>
          <w:rStyle w:val="StyleBoldUnderline"/>
          <w:highlight w:val="green"/>
        </w:rPr>
        <w:t xml:space="preserve">human activities </w:t>
      </w:r>
      <w:r>
        <w:rPr>
          <w:rStyle w:val="StyleBoldUnderline"/>
          <w:highlight w:val="green"/>
        </w:rPr>
        <w:t xml:space="preserve">… </w:t>
      </w:r>
      <w:r w:rsidRPr="000B5304">
        <w:rPr>
          <w:rStyle w:val="Emphasis"/>
          <w:highlight w:val="green"/>
        </w:rPr>
        <w:t>effectively for radiophytoremediation</w:t>
      </w:r>
    </w:p>
    <w:p w:rsidR="00D42359" w:rsidRDefault="00D42359" w:rsidP="00D42359">
      <w:pPr>
        <w:rPr>
          <w:rStyle w:val="Emphasis"/>
        </w:rPr>
      </w:pPr>
    </w:p>
    <w:p w:rsidR="00D42359" w:rsidRDefault="00D42359" w:rsidP="00D42359">
      <w:pPr>
        <w:pStyle w:val="Heading4"/>
      </w:pPr>
      <w:r>
        <w:t>The plan’s industrial biotech solves sustainable development—enzymes degrade waste through bio-absorption</w:t>
      </w:r>
    </w:p>
    <w:p w:rsidR="00D42359" w:rsidRPr="00D13705" w:rsidRDefault="00D42359" w:rsidP="00D42359">
      <w:pPr>
        <w:rPr>
          <w:rStyle w:val="StyleStyleBold12pt"/>
        </w:rPr>
      </w:pPr>
      <w:r w:rsidRPr="00D13705">
        <w:rPr>
          <w:rStyle w:val="StyleStyleBold12pt"/>
        </w:rPr>
        <w:t>Thakur 6</w:t>
      </w:r>
    </w:p>
    <w:p w:rsidR="00D42359" w:rsidRPr="00D13705" w:rsidRDefault="00D42359" w:rsidP="00D42359">
      <w:pPr>
        <w:rPr>
          <w:rStyle w:val="StyleStyleBold12pt"/>
        </w:rPr>
      </w:pPr>
      <w:r w:rsidRPr="00D13705">
        <w:rPr>
          <w:rStyle w:val="StyleStyleBold12pt"/>
        </w:rPr>
        <w:t>Indu Shekhar , M. Sc., Ph.D., School of Environmental Sciences, Fellow Biotechn</w:t>
      </w:r>
      <w:r>
        <w:rPr>
          <w:rStyle w:val="StyleStyleBold12pt"/>
        </w:rPr>
        <w:t>ology Research Society of India, “Industrial Biotechnology: Problems and Remedies” pg online at http://www.abebooks.com/products/isbn/9788188237531/8295993360//sd)</w:t>
      </w:r>
    </w:p>
    <w:p w:rsidR="00D42359" w:rsidRDefault="00D42359" w:rsidP="00D42359">
      <w:pPr>
        <w:rPr>
          <w:rStyle w:val="StyleBoldUnderline"/>
        </w:rPr>
      </w:pPr>
      <w:r w:rsidRPr="00273A1E">
        <w:rPr>
          <w:rStyle w:val="StyleBoldUnderline"/>
        </w:rPr>
        <w:t>The last five decades</w:t>
      </w:r>
      <w:r w:rsidRPr="00B30C12">
        <w:rPr>
          <w:rStyle w:val="StyleBoldUnderline"/>
        </w:rPr>
        <w:t xml:space="preserve"> </w:t>
      </w:r>
      <w:r>
        <w:rPr>
          <w:rStyle w:val="StyleBoldUnderline"/>
        </w:rPr>
        <w:t xml:space="preserve">… </w:t>
      </w:r>
      <w:r w:rsidRPr="000B5304">
        <w:rPr>
          <w:rStyle w:val="StyleBoldUnderline"/>
          <w:highlight w:val="green"/>
        </w:rPr>
        <w:t xml:space="preserve"> biotechnological</w:t>
      </w:r>
      <w:r w:rsidRPr="00B30C12">
        <w:rPr>
          <w:rStyle w:val="StyleBoldUnderline"/>
        </w:rPr>
        <w:t xml:space="preserve"> </w:t>
      </w:r>
      <w:r w:rsidRPr="000B5304">
        <w:rPr>
          <w:rStyle w:val="StyleBoldUnderline"/>
          <w:highlight w:val="green"/>
        </w:rPr>
        <w:t>methods</w:t>
      </w:r>
      <w:r w:rsidRPr="00B30C12">
        <w:rPr>
          <w:rStyle w:val="StyleBoldUnderline"/>
        </w:rPr>
        <w:t xml:space="preserve">. </w:t>
      </w:r>
    </w:p>
    <w:p w:rsidR="00D42359" w:rsidRDefault="00D42359" w:rsidP="00D42359"/>
    <w:p w:rsidR="00D42359" w:rsidRDefault="00D42359" w:rsidP="00D42359">
      <w:pPr>
        <w:pStyle w:val="Heading4"/>
      </w:pPr>
      <w:r>
        <w:t>Current methods for heavy metal clean-up are deleterious and ineffective—only bio-absorption solves</w:t>
      </w:r>
    </w:p>
    <w:p w:rsidR="00D42359" w:rsidRPr="00D40FF2" w:rsidRDefault="00D42359" w:rsidP="00D42359">
      <w:pPr>
        <w:rPr>
          <w:rStyle w:val="StyleStyleBold12pt"/>
        </w:rPr>
      </w:pPr>
      <w:r w:rsidRPr="00D40FF2">
        <w:rPr>
          <w:rStyle w:val="StyleStyleBold12pt"/>
        </w:rPr>
        <w:t>Naja 10</w:t>
      </w:r>
    </w:p>
    <w:p w:rsidR="00D42359" w:rsidRPr="00D40FF2" w:rsidRDefault="00D42359" w:rsidP="00D42359">
      <w:pPr>
        <w:rPr>
          <w:rStyle w:val="StyleStyleBold12pt"/>
        </w:rPr>
      </w:pPr>
      <w:r w:rsidRPr="00D40FF2">
        <w:rPr>
          <w:rStyle w:val="StyleStyleBold12pt"/>
        </w:rPr>
        <w:t>(Ghinwa, McGill University, Chemical Engineering, “Biosorption, metals” pg online at http://biosorption.mcgill.ca/publication/PDFs/ENCYwiley'10.pdf//sd)</w:t>
      </w:r>
    </w:p>
    <w:p w:rsidR="00D42359" w:rsidRDefault="00D42359" w:rsidP="00D42359">
      <w:pPr>
        <w:rPr>
          <w:rStyle w:val="StyleBoldUnderline"/>
        </w:rPr>
      </w:pPr>
      <w:r w:rsidRPr="00D42359">
        <w:rPr>
          <w:sz w:val="24"/>
          <w:szCs w:val="24"/>
        </w:rPr>
        <w:t xml:space="preserve">As previously discussed, </w:t>
      </w:r>
      <w:r>
        <w:rPr>
          <w:sz w:val="24"/>
          <w:szCs w:val="24"/>
        </w:rPr>
        <w:t xml:space="preserve">… </w:t>
      </w:r>
      <w:r w:rsidRPr="000B5304">
        <w:rPr>
          <w:rStyle w:val="StyleBoldUnderline"/>
          <w:highlight w:val="green"/>
        </w:rPr>
        <w:t xml:space="preserve"> for heavy metal removal</w:t>
      </w:r>
      <w:r>
        <w:rPr>
          <w:rStyle w:val="StyleBoldUnderline"/>
        </w:rPr>
        <w:t xml:space="preserve"> </w:t>
      </w:r>
    </w:p>
    <w:p w:rsidR="00D42359" w:rsidRPr="004734E6" w:rsidRDefault="00D42359" w:rsidP="00D42359">
      <w:pPr>
        <w:rPr>
          <w:rStyle w:val="Emphasis"/>
        </w:rPr>
      </w:pPr>
    </w:p>
    <w:p w:rsidR="00D42359" w:rsidRPr="00300ACB" w:rsidRDefault="00D42359" w:rsidP="00D42359">
      <w:pPr>
        <w:rPr>
          <w:sz w:val="12"/>
        </w:rPr>
      </w:pPr>
    </w:p>
    <w:p w:rsidR="00D42359" w:rsidRDefault="00D42359" w:rsidP="00D42359">
      <w:pPr>
        <w:pStyle w:val="Heading4"/>
      </w:pPr>
      <w:r>
        <w:lastRenderedPageBreak/>
        <w:t>Independently, Uranium contamination causes extinction</w:t>
      </w:r>
    </w:p>
    <w:p w:rsidR="00D42359" w:rsidRPr="00F14382" w:rsidRDefault="00D42359" w:rsidP="00D42359">
      <w:pPr>
        <w:rPr>
          <w:rStyle w:val="StyleStyleBold12pt"/>
        </w:rPr>
      </w:pPr>
      <w:r w:rsidRPr="00F14382">
        <w:rPr>
          <w:rStyle w:val="StyleStyleBold12pt"/>
        </w:rPr>
        <w:t>The Homer Tribune, 7 (Maka Fairman, </w:t>
      </w:r>
      <w:hyperlink r:id="rId9" w:tgtFrame="_blank" w:history="1">
        <w:r w:rsidRPr="00F14382">
          <w:rPr>
            <w:rStyle w:val="StyleStyleBold12pt"/>
          </w:rPr>
          <w:t>http://www.landofthefreeclassifieds.com/article.php?aid=1555</w:t>
        </w:r>
      </w:hyperlink>
      <w:r w:rsidRPr="00F14382">
        <w:rPr>
          <w:rStyle w:val="StyleStyleBold12pt"/>
        </w:rPr>
        <w:t>)</w:t>
      </w:r>
    </w:p>
    <w:p w:rsidR="00D42359" w:rsidRPr="00D42359" w:rsidRDefault="00D42359" w:rsidP="00D42359">
      <w:pPr>
        <w:shd w:val="clear" w:color="auto" w:fill="FFFFFF"/>
        <w:rPr>
          <w:color w:val="222222"/>
          <w:sz w:val="24"/>
          <w:szCs w:val="24"/>
        </w:rPr>
      </w:pPr>
      <w:r w:rsidRPr="00D42359">
        <w:rPr>
          <w:color w:val="222222"/>
          <w:sz w:val="24"/>
          <w:szCs w:val="24"/>
        </w:rPr>
        <w:t> </w:t>
      </w:r>
    </w:p>
    <w:p w:rsidR="00D42359" w:rsidRDefault="00D42359" w:rsidP="00D42359">
      <w:pPr>
        <w:shd w:val="clear" w:color="auto" w:fill="FFFFFF"/>
        <w:rPr>
          <w:color w:val="222222"/>
          <w:szCs w:val="20"/>
        </w:rPr>
      </w:pPr>
      <w:r w:rsidRPr="00D42359">
        <w:rPr>
          <w:color w:val="222222"/>
          <w:sz w:val="24"/>
          <w:szCs w:val="24"/>
        </w:rPr>
        <w:t xml:space="preserve">No one ever truly </w:t>
      </w:r>
      <w:r>
        <w:rPr>
          <w:color w:val="222222"/>
          <w:sz w:val="24"/>
          <w:szCs w:val="24"/>
        </w:rPr>
        <w:t xml:space="preserve">… </w:t>
      </w:r>
      <w:r>
        <w:rPr>
          <w:color w:val="222222"/>
          <w:sz w:val="10"/>
          <w:szCs w:val="10"/>
        </w:rPr>
        <w:t>l corporations have killed us.</w:t>
      </w:r>
    </w:p>
    <w:p w:rsidR="00D42359" w:rsidRDefault="00D42359" w:rsidP="00D42359"/>
    <w:p w:rsidR="00D42359" w:rsidRDefault="00D42359" w:rsidP="00D42359">
      <w:pPr>
        <w:pStyle w:val="Heading4"/>
      </w:pPr>
      <w:r>
        <w:t xml:space="preserve">And, heavy metals contain left over depleted uranium—that’s the by-product of uranium </w:t>
      </w:r>
    </w:p>
    <w:p w:rsidR="00D42359" w:rsidRPr="0077156E" w:rsidRDefault="00D42359" w:rsidP="00D42359">
      <w:pPr>
        <w:rPr>
          <w:rStyle w:val="StyleStyleBold12pt"/>
        </w:rPr>
      </w:pPr>
      <w:r w:rsidRPr="0077156E">
        <w:rPr>
          <w:rStyle w:val="StyleStyleBold12pt"/>
        </w:rPr>
        <w:t>Zieve 9</w:t>
      </w:r>
    </w:p>
    <w:p w:rsidR="00D42359" w:rsidRPr="0077156E" w:rsidRDefault="00D42359" w:rsidP="00D42359">
      <w:pPr>
        <w:rPr>
          <w:rStyle w:val="StyleStyleBold12pt"/>
        </w:rPr>
      </w:pPr>
      <w:r w:rsidRPr="0077156E">
        <w:rPr>
          <w:rStyle w:val="StyleStyleBold12pt"/>
        </w:rPr>
        <w:t>(Robert Zieve, M.D. is director of Pine Tree Clinic (www.pinetreeclinic.com) of Prescott, Arizona, and participating physician in the Prescott Natural Medical Center and in EuroMed Clinic in Scottsdale. He is president of the Center for Healthy Medicine, “The Newest Heavy Metal Threat” pg online at http://articles.mercola.com/sites/articles/archive/2009/08/08/the-newest-heavy-metal-threat.aspx//sd)</w:t>
      </w:r>
    </w:p>
    <w:p w:rsidR="00D42359" w:rsidRPr="00461EFF" w:rsidRDefault="00D42359" w:rsidP="00D42359">
      <w:pPr>
        <w:rPr>
          <w:rStyle w:val="Emphasis"/>
        </w:rPr>
      </w:pPr>
      <w:r w:rsidRPr="0077156E">
        <w:rPr>
          <w:rStyle w:val="StyleBoldUnderline"/>
        </w:rPr>
        <w:t xml:space="preserve">This article is </w:t>
      </w:r>
      <w:r>
        <w:rPr>
          <w:rStyle w:val="StyleBoldUnderline"/>
        </w:rPr>
        <w:t xml:space="preserve">… </w:t>
      </w:r>
      <w:r w:rsidRPr="000B5304">
        <w:rPr>
          <w:rStyle w:val="Emphasis"/>
          <w:highlight w:val="green"/>
        </w:rPr>
        <w:t xml:space="preserve"> playing catchup ball.</w:t>
      </w:r>
    </w:p>
    <w:p w:rsidR="00D42359" w:rsidRDefault="00D42359" w:rsidP="00D42359"/>
    <w:p w:rsidR="00D42359" w:rsidRDefault="00D42359" w:rsidP="00D42359"/>
    <w:p w:rsidR="00D42359" w:rsidRDefault="00D42359" w:rsidP="00D42359">
      <w:pPr>
        <w:pStyle w:val="Heading4"/>
      </w:pPr>
      <w:r>
        <w:t xml:space="preserve">Depleted Uranium is key to overall war-fighting capability and airpower deterrence </w:t>
      </w:r>
    </w:p>
    <w:p w:rsidR="00D42359" w:rsidRPr="0077156E" w:rsidRDefault="00D42359" w:rsidP="00D42359">
      <w:pPr>
        <w:rPr>
          <w:rStyle w:val="StyleStyleBold12pt"/>
        </w:rPr>
      </w:pPr>
      <w:r w:rsidRPr="000B5304">
        <w:rPr>
          <w:rStyle w:val="StyleStyleBold12pt"/>
          <w:highlight w:val="green"/>
        </w:rPr>
        <w:t>Spencer and Scardaville</w:t>
      </w:r>
      <w:r w:rsidRPr="0077156E">
        <w:rPr>
          <w:rStyle w:val="StyleStyleBold12pt"/>
        </w:rPr>
        <w:t xml:space="preserve"> 2K</w:t>
      </w:r>
      <w:r w:rsidRPr="000B5304">
        <w:rPr>
          <w:rStyle w:val="StyleStyleBold12pt"/>
          <w:highlight w:val="green"/>
        </w:rPr>
        <w:t>1</w:t>
      </w:r>
    </w:p>
    <w:p w:rsidR="00D42359" w:rsidRPr="0077156E" w:rsidRDefault="00D42359" w:rsidP="00D42359">
      <w:pPr>
        <w:rPr>
          <w:rStyle w:val="StyleStyleBold12pt"/>
        </w:rPr>
      </w:pPr>
      <w:r w:rsidRPr="0077156E">
        <w:rPr>
          <w:rStyle w:val="StyleStyleBold12pt"/>
        </w:rPr>
        <w:t>(Jack Spencer is a Policy Analyst for Defense and National Security, and Michael Scardaville is a Research Assistant in the Kathryn and Shelby Cullom Davis Institute for International Studies at The Heritage Foundation, “Dispelling the Myths About Military Use of Depleted Uranium” February 20, 2001, pg online @ [http://www.heritage.org/Research/Reports/2001/02/Dispelling-the-Myths-About-Military-Use-of-Depleted-Uranium]//greenhill-au)</w:t>
      </w:r>
    </w:p>
    <w:p w:rsidR="00D42359" w:rsidRPr="000F0649" w:rsidRDefault="00D42359" w:rsidP="00D42359">
      <w:pPr>
        <w:pStyle w:val="Cards"/>
        <w:rPr>
          <w:b/>
          <w:sz w:val="10"/>
        </w:rPr>
      </w:pPr>
      <w:r w:rsidRPr="000F0649">
        <w:rPr>
          <w:sz w:val="10"/>
        </w:rPr>
        <w:t xml:space="preserve">FACT: </w:t>
      </w:r>
      <w:r w:rsidRPr="000B5304">
        <w:rPr>
          <w:rStyle w:val="Emphasis"/>
          <w:highlight w:val="green"/>
        </w:rPr>
        <w:t xml:space="preserve">Depleted uranium is </w:t>
      </w:r>
      <w:r>
        <w:rPr>
          <w:rStyle w:val="Emphasis"/>
        </w:rPr>
        <w:t xml:space="preserve">… </w:t>
      </w:r>
      <w:r w:rsidRPr="00267E52">
        <w:rPr>
          <w:b/>
          <w:sz w:val="24"/>
          <w:u w:val="thick"/>
        </w:rPr>
        <w:t xml:space="preserve"> structure in Europe.</w:t>
      </w:r>
    </w:p>
    <w:p w:rsidR="00D42359" w:rsidRPr="0068211F" w:rsidRDefault="00D42359" w:rsidP="00D42359">
      <w:pPr>
        <w:pStyle w:val="Heading4"/>
      </w:pPr>
      <w:r>
        <w:t>Air power solves multiple wars</w:t>
      </w:r>
    </w:p>
    <w:p w:rsidR="00D42359" w:rsidRPr="0068211F" w:rsidRDefault="00D42359" w:rsidP="00D42359">
      <w:pPr>
        <w:autoSpaceDE w:val="0"/>
        <w:autoSpaceDN w:val="0"/>
        <w:adjustRightInd w:val="0"/>
        <w:ind w:left="432" w:right="432"/>
        <w:jc w:val="both"/>
        <w:rPr>
          <w:sz w:val="10"/>
          <w:szCs w:val="20"/>
        </w:rPr>
      </w:pPr>
    </w:p>
    <w:p w:rsidR="00D42359" w:rsidRPr="000F0649" w:rsidRDefault="00D42359" w:rsidP="00D42359">
      <w:pPr>
        <w:rPr>
          <w:rStyle w:val="StyleStyleBold12pt"/>
        </w:rPr>
      </w:pPr>
      <w:r w:rsidRPr="000F0649">
        <w:rPr>
          <w:rStyle w:val="StyleStyleBold12pt"/>
        </w:rPr>
        <w:t>Tellis et al ‘98</w:t>
      </w:r>
    </w:p>
    <w:p w:rsidR="00D42359" w:rsidRPr="000F0649" w:rsidRDefault="00D42359" w:rsidP="00D42359">
      <w:pPr>
        <w:rPr>
          <w:rStyle w:val="StyleStyleBold12pt"/>
        </w:rPr>
      </w:pPr>
      <w:r w:rsidRPr="000F0649">
        <w:rPr>
          <w:rStyle w:val="StyleStyleBold12pt"/>
        </w:rPr>
        <w:t xml:space="preserve">(Ashley, Ashley J., Senior Political Scientist at RAND specializing in South Asian Security, Chung Min Lee, James Mulvenon, Courtney Purrington, and Michael D. Swaine, pg online @ </w:t>
      </w:r>
      <w:hyperlink r:id="rId10" w:history="1">
        <w:r w:rsidRPr="000F0649">
          <w:rPr>
            <w:rStyle w:val="StyleStyleBold12pt"/>
          </w:rPr>
          <w:t>http://www.rand.org/pubs/monograph_reports/MR897/MR897.chap3.pdf</w:t>
        </w:r>
      </w:hyperlink>
      <w:r w:rsidRPr="000F0649">
        <w:rPr>
          <w:rStyle w:val="StyleStyleBold12pt"/>
        </w:rPr>
        <w:t xml:space="preserve"> //ghs-ef)</w:t>
      </w:r>
    </w:p>
    <w:p w:rsidR="00D42359" w:rsidRPr="00D42359" w:rsidRDefault="00D42359" w:rsidP="00D42359">
      <w:pPr>
        <w:autoSpaceDE w:val="0"/>
        <w:autoSpaceDN w:val="0"/>
        <w:adjustRightInd w:val="0"/>
        <w:ind w:left="432" w:right="432"/>
        <w:jc w:val="both"/>
        <w:rPr>
          <w:sz w:val="24"/>
          <w:szCs w:val="24"/>
        </w:rPr>
      </w:pPr>
      <w:r w:rsidRPr="00D42359">
        <w:rPr>
          <w:sz w:val="24"/>
          <w:szCs w:val="24"/>
        </w:rPr>
        <w:t xml:space="preserve">REGIONAL CONCLUSIONS AND IMPLICATIONS </w:t>
      </w:r>
      <w:r w:rsidRPr="00D42359">
        <w:rPr>
          <w:sz w:val="24"/>
          <w:szCs w:val="24"/>
        </w:rPr>
        <w:t>…</w:t>
      </w:r>
      <w:r w:rsidRPr="00D42359">
        <w:rPr>
          <w:sz w:val="24"/>
          <w:szCs w:val="24"/>
        </w:rPr>
        <w:t xml:space="preserve"> revolution in military affairs.</w:t>
      </w:r>
    </w:p>
    <w:p w:rsidR="00D42359" w:rsidRPr="000F0649" w:rsidRDefault="00D42359" w:rsidP="00D42359">
      <w:pPr>
        <w:pStyle w:val="Cites"/>
        <w:rPr>
          <w:lang w:val="en-US"/>
        </w:rPr>
      </w:pPr>
    </w:p>
    <w:p w:rsidR="00D42359" w:rsidRDefault="00D42359" w:rsidP="00D42359">
      <w:pPr>
        <w:pStyle w:val="Heading3"/>
      </w:pPr>
      <w:r>
        <w:lastRenderedPageBreak/>
        <w:t>Plan Text</w:t>
      </w:r>
    </w:p>
    <w:p w:rsidR="00D42359" w:rsidRPr="00B21ECE" w:rsidRDefault="00D42359" w:rsidP="00D42359">
      <w:pPr>
        <w:pStyle w:val="Heading4"/>
      </w:pPr>
      <w:r w:rsidRPr="00B21ECE">
        <w:rPr>
          <w:shd w:val="clear" w:color="auto" w:fill="FFFFFF"/>
        </w:rPr>
        <w:t xml:space="preserve">Plan: The United States federal government should provide </w:t>
      </w:r>
      <w:r>
        <w:rPr>
          <w:shd w:val="clear" w:color="auto" w:fill="FFFFFF"/>
        </w:rPr>
        <w:t>capacity-building</w:t>
      </w:r>
      <w:r w:rsidRPr="00B21ECE">
        <w:rPr>
          <w:shd w:val="clear" w:color="auto" w:fill="FFFFFF"/>
        </w:rPr>
        <w:t xml:space="preserve"> to the government of Mexico for implementation of </w:t>
      </w:r>
      <w:r>
        <w:rPr>
          <w:shd w:val="clear" w:color="auto" w:fill="FFFFFF"/>
        </w:rPr>
        <w:t xml:space="preserve">commercial </w:t>
      </w:r>
      <w:r w:rsidRPr="00B21ECE">
        <w:rPr>
          <w:shd w:val="clear" w:color="auto" w:fill="FFFFFF"/>
        </w:rPr>
        <w:t>domestic intellectual property protections</w:t>
      </w:r>
      <w:r>
        <w:rPr>
          <w:shd w:val="clear" w:color="auto" w:fill="FFFFFF"/>
        </w:rPr>
        <w:t>.</w:t>
      </w:r>
    </w:p>
    <w:p w:rsidR="00D42359" w:rsidRPr="0089742B" w:rsidRDefault="00D42359" w:rsidP="00D42359">
      <w:pPr>
        <w:pStyle w:val="Heading3"/>
      </w:pPr>
      <w:r>
        <w:lastRenderedPageBreak/>
        <w:t>1AC ACTA</w:t>
      </w:r>
    </w:p>
    <w:p w:rsidR="00D42359" w:rsidRDefault="00D42359" w:rsidP="00D42359">
      <w:pPr>
        <w:pStyle w:val="Heading4"/>
        <w:rPr>
          <w:rFonts w:cs="Arial"/>
        </w:rPr>
      </w:pPr>
      <w:r>
        <w:rPr>
          <w:rFonts w:cs="Arial"/>
          <w:b w:val="0"/>
          <w:bCs w:val="0"/>
        </w:rPr>
        <w:t xml:space="preserve">USTR has a new push for ACTA—that causes stringent enforcement </w:t>
      </w:r>
    </w:p>
    <w:p w:rsidR="00D42359" w:rsidRDefault="00D42359" w:rsidP="00D42359">
      <w:pPr>
        <w:rPr>
          <w:rStyle w:val="StyleStyleBold12pt"/>
        </w:rPr>
      </w:pPr>
      <w:r>
        <w:rPr>
          <w:rStyle w:val="StyleStyleBold12pt"/>
        </w:rPr>
        <w:t xml:space="preserve">EFF 3/1/13 </w:t>
      </w:r>
    </w:p>
    <w:p w:rsidR="00D42359" w:rsidRDefault="00D42359" w:rsidP="00D42359">
      <w:r>
        <w:t xml:space="preserve">(“US Trade Office Calls ACTA Back From the Dead and Canada Complies” in the Electronic Frontier Foundation pg online at </w:t>
      </w:r>
      <w:hyperlink r:id="rId11" w:history="1">
        <w:r>
          <w:rPr>
            <w:rStyle w:val="Hyperlink"/>
          </w:rPr>
          <w:t>https://www.eff.org/deeplinks/2013/03/us-trade-office-calls-acta-back-dead-and-canada-complies</w:t>
        </w:r>
      </w:hyperlink>
      <w:r>
        <w:t>//sd)</w:t>
      </w:r>
    </w:p>
    <w:p w:rsidR="00D42359" w:rsidRDefault="00D42359" w:rsidP="00D42359">
      <w:pPr>
        <w:rPr>
          <w:sz w:val="24"/>
          <w:szCs w:val="24"/>
        </w:rPr>
      </w:pPr>
      <w:r>
        <w:rPr>
          <w:sz w:val="24"/>
          <w:szCs w:val="24"/>
        </w:rPr>
        <w:t>Major announcements from …  content industry interests.</w:t>
      </w:r>
    </w:p>
    <w:p w:rsidR="00D42359" w:rsidRDefault="00D42359" w:rsidP="00D42359">
      <w:pPr>
        <w:pStyle w:val="Heading4"/>
        <w:rPr>
          <w:rFonts w:cs="Arial"/>
        </w:rPr>
      </w:pPr>
      <w:r>
        <w:rPr>
          <w:rFonts w:cs="Arial"/>
          <w:b w:val="0"/>
          <w:bCs w:val="0"/>
        </w:rPr>
        <w:t>USTR enforcement of IP independently disincentives free trade—the plan’s approach to IP enforcement reverse heavy handed pressure</w:t>
      </w:r>
    </w:p>
    <w:p w:rsidR="00D42359" w:rsidRDefault="00D42359" w:rsidP="00D42359">
      <w:pPr>
        <w:rPr>
          <w:rStyle w:val="StyleStyleBold12pt"/>
        </w:rPr>
      </w:pPr>
      <w:r>
        <w:rPr>
          <w:rStyle w:val="StyleStyleBold12pt"/>
        </w:rPr>
        <w:t>Rangnath 11</w:t>
      </w:r>
    </w:p>
    <w:p w:rsidR="00D42359" w:rsidRDefault="00D42359" w:rsidP="00D42359">
      <w:r>
        <w:t>(Rashmi, prior to joining Public Knowledge as a Staff Attorney and Director of PK's Global Knowledge Initiative, Rashmi Rangnath was a part time Law Clerk for special projects as well as a student Intern, working on copyright and patent law issues. Ms. Rangnath has also worked at the Association of Research Libraries as a student intern. “PK tells USTR: Adopt a More Rational Trade Policy” on Public Knowledge pg online at http://publicknowledge.org/blog/pk-tells-ustr-adopt-more-rational-trade-polic//sd)</w:t>
      </w:r>
    </w:p>
    <w:p w:rsidR="00D42359" w:rsidRDefault="00D42359" w:rsidP="00D42359">
      <w:pPr>
        <w:rPr>
          <w:rStyle w:val="Emphasis"/>
        </w:rPr>
      </w:pPr>
      <w:r>
        <w:rPr>
          <w:sz w:val="10"/>
        </w:rPr>
        <w:t>Today, we filed two sets …</w:t>
      </w:r>
      <w:r>
        <w:rPr>
          <w:rStyle w:val="Emphasis"/>
        </w:rPr>
        <w:t xml:space="preserve"> and inclusive approach.</w:t>
      </w:r>
    </w:p>
    <w:p w:rsidR="00D42359" w:rsidRDefault="00D42359" w:rsidP="00D42359">
      <w:pPr>
        <w:rPr>
          <w:rStyle w:val="Emphasis"/>
        </w:rPr>
      </w:pPr>
    </w:p>
    <w:p w:rsidR="00D42359" w:rsidRDefault="00D42359" w:rsidP="00D42359">
      <w:pPr>
        <w:pStyle w:val="Heading4"/>
      </w:pPr>
      <w:r>
        <w:rPr>
          <w:rFonts w:cs="Arial"/>
          <w:b w:val="0"/>
          <w:bCs w:val="0"/>
        </w:rPr>
        <w:t>Specifically, USPTO technical assistance reverses negative USTR perceptions and trades off with the status quo policy of enforcement</w:t>
      </w:r>
    </w:p>
    <w:p w:rsidR="00D42359" w:rsidRDefault="00D42359" w:rsidP="00D42359">
      <w:pPr>
        <w:rPr>
          <w:rStyle w:val="StyleStyleBold12pt"/>
        </w:rPr>
      </w:pPr>
      <w:r>
        <w:rPr>
          <w:rStyle w:val="StyleStyleBold12pt"/>
        </w:rPr>
        <w:t>Kaminski 12</w:t>
      </w:r>
    </w:p>
    <w:p w:rsidR="00D42359" w:rsidRDefault="00D42359" w:rsidP="00D42359">
      <w:pPr>
        <w:rPr>
          <w:rStyle w:val="StyleStyleBold12pt"/>
        </w:rPr>
      </w:pPr>
      <w:r>
        <w:t>(Margot e is a research scholar in law, executive director of the information society project, and lecturer in law at yale law school. she is a graduate of harvard university and yale law school and a former fellow of the information society project.lead article: the u.s. trade representative's democracy problem: the an-ti-counterfeiting trade agreement (acta) as a juncture for international lawmaking in the united states, suffolk transnational law review, 35 suffolk transnat'l l. rev. 519, symposium, 2012 pg online at lexis//sd)</w:t>
      </w:r>
    </w:p>
    <w:p w:rsidR="00D42359" w:rsidRDefault="00D42359" w:rsidP="00D42359">
      <w:pPr>
        <w:rPr>
          <w:rStyle w:val="StyleBoldUnderline"/>
        </w:rPr>
      </w:pPr>
      <w:r>
        <w:rPr>
          <w:sz w:val="8"/>
        </w:rPr>
        <w:t xml:space="preserve">The </w:t>
      </w:r>
      <w:r>
        <w:rPr>
          <w:rStyle w:val="StyleBoldUnderline"/>
        </w:rPr>
        <w:t>PRO-IP Act …  directed towards USTR.</w:t>
      </w:r>
    </w:p>
    <w:p w:rsidR="00D42359" w:rsidRDefault="00D42359" w:rsidP="00D42359"/>
    <w:p w:rsidR="00D42359" w:rsidRDefault="00D42359" w:rsidP="00D42359"/>
    <w:p w:rsidR="00D42359" w:rsidRDefault="00D42359" w:rsidP="00D42359">
      <w:pPr>
        <w:pStyle w:val="Heading4"/>
        <w:rPr>
          <w:rFonts w:cs="Arial"/>
        </w:rPr>
      </w:pPr>
      <w:r>
        <w:rPr>
          <w:rFonts w:cs="Arial"/>
          <w:b w:val="0"/>
          <w:bCs w:val="0"/>
        </w:rPr>
        <w:t>US-India relations are at a crossroads—they are unwilling to meet high USTR IP standards over trade</w:t>
      </w:r>
    </w:p>
    <w:p w:rsidR="00D42359" w:rsidRDefault="00D42359" w:rsidP="00D42359">
      <w:pPr>
        <w:rPr>
          <w:rStyle w:val="StyleStyleBold12pt"/>
        </w:rPr>
      </w:pPr>
      <w:r>
        <w:rPr>
          <w:rStyle w:val="StyleStyleBold12pt"/>
        </w:rPr>
        <w:t>Wills 7/24/13</w:t>
      </w:r>
    </w:p>
    <w:p w:rsidR="00D42359" w:rsidRDefault="00D42359" w:rsidP="00D42359">
      <w:r>
        <w:t>(Ashley, served as the U.S. deputy chief of mission in New Delhi, U.S. ambassador to Sri Lanka and the Maldives, and assistant U.S. trade representative for South and Central Asia, “Repairing U.S.-Indian Trade Relations” pg online at http://online.wsj.com/news/articles/SB10001424127887324110404578625410443236422//sd)</w:t>
      </w:r>
    </w:p>
    <w:p w:rsidR="00D42359" w:rsidRDefault="00D42359" w:rsidP="00D42359">
      <w:pPr>
        <w:rPr>
          <w:sz w:val="8"/>
        </w:rPr>
      </w:pPr>
      <w:r>
        <w:rPr>
          <w:sz w:val="8"/>
        </w:rPr>
        <w:t xml:space="preserve">U.S. Vice President Joe </w:t>
      </w:r>
      <w:r>
        <w:rPr>
          <w:rStyle w:val="StyleBoldUnderline"/>
        </w:rPr>
        <w:t>Biden …</w:t>
      </w:r>
      <w:r>
        <w:rPr>
          <w:sz w:val="8"/>
        </w:rPr>
        <w:t>t India must reverse its trade failures.</w:t>
      </w:r>
    </w:p>
    <w:p w:rsidR="00D42359" w:rsidRDefault="00D42359" w:rsidP="00D42359">
      <w:pPr>
        <w:rPr>
          <w:rStyle w:val="Emphasis"/>
        </w:rPr>
      </w:pPr>
    </w:p>
    <w:p w:rsidR="00D42359" w:rsidRDefault="00D42359" w:rsidP="00D42359">
      <w:pPr>
        <w:pStyle w:val="Heading4"/>
      </w:pPr>
      <w:r>
        <w:rPr>
          <w:rFonts w:cs="Arial"/>
          <w:b w:val="0"/>
          <w:bCs w:val="0"/>
        </w:rPr>
        <w:t xml:space="preserve">Relations are critical to prevent Indo-pak war </w:t>
      </w:r>
    </w:p>
    <w:p w:rsidR="00D42359" w:rsidRDefault="00D42359" w:rsidP="00D42359">
      <w:pPr>
        <w:rPr>
          <w:sz w:val="16"/>
        </w:rPr>
      </w:pPr>
      <w:r>
        <w:rPr>
          <w:b/>
          <w:sz w:val="24"/>
          <w:u w:val="single"/>
        </w:rPr>
        <w:t>Cookman and Katulis 9</w:t>
      </w:r>
      <w:r>
        <w:rPr>
          <w:sz w:val="16"/>
        </w:rPr>
        <w:t xml:space="preserve">, Colin Cookman is the Special Assistant for National Security at American Progress and Brian Katulis is a Senior Fellow, (Colin and Brian, “The U.S.-India Strategic Partnership Is Vital,” November 24, </w:t>
      </w:r>
      <w:hyperlink r:id="rId12" w:history="1">
        <w:r>
          <w:rPr>
            <w:rStyle w:val="Hyperlink"/>
            <w:sz w:val="16"/>
          </w:rPr>
          <w:t>http://www.americanprogress.org/issues/2009/11/india_state_visit.html</w:t>
        </w:r>
      </w:hyperlink>
      <w:r>
        <w:rPr>
          <w:sz w:val="16"/>
        </w:rPr>
        <w:t xml:space="preserve">) </w:t>
      </w:r>
    </w:p>
    <w:p w:rsidR="00D42359" w:rsidRDefault="00D42359" w:rsidP="00D42359">
      <w:pPr>
        <w:rPr>
          <w:sz w:val="8"/>
        </w:rPr>
      </w:pPr>
      <w:r>
        <w:rPr>
          <w:sz w:val="8"/>
        </w:rPr>
        <w:t>Indian Prime Minister Manmohan Singh …. stability and achieve progress on global challenges.</w:t>
      </w:r>
    </w:p>
    <w:p w:rsidR="00D42359" w:rsidRDefault="00D42359" w:rsidP="00D42359">
      <w:pPr>
        <w:pStyle w:val="Heading4"/>
        <w:rPr>
          <w:rFonts w:cs="Arial"/>
        </w:rPr>
      </w:pPr>
      <w:r>
        <w:rPr>
          <w:rFonts w:cs="Arial"/>
          <w:b w:val="0"/>
          <w:bCs w:val="0"/>
        </w:rPr>
        <w:lastRenderedPageBreak/>
        <w:t>India-Pakistan nuclear war is imminent—newest Kashmiri skirmishes have increased tensions</w:t>
      </w:r>
    </w:p>
    <w:p w:rsidR="00D42359" w:rsidRDefault="00D42359" w:rsidP="00D42359">
      <w:pPr>
        <w:rPr>
          <w:rStyle w:val="StyleStyleBold12pt"/>
        </w:rPr>
      </w:pPr>
      <w:r>
        <w:rPr>
          <w:rStyle w:val="StyleStyleBold12pt"/>
        </w:rPr>
        <w:t>NY Times 1/22/13</w:t>
      </w:r>
    </w:p>
    <w:p w:rsidR="00D42359" w:rsidRDefault="00D42359" w:rsidP="00D42359">
      <w:r>
        <w:t>(“India Warns Kashmiris to Prepare for Nuclear War” pg online at http://www.nytimes.com/2013/01/23/world/asia/indian-officials-advise-preparations-for-possible-war.html//sd)</w:t>
      </w:r>
    </w:p>
    <w:p w:rsidR="00D42359" w:rsidRDefault="00D42359" w:rsidP="00D42359">
      <w:pPr>
        <w:rPr>
          <w:sz w:val="10"/>
        </w:rPr>
      </w:pPr>
      <w:r>
        <w:rPr>
          <w:rStyle w:val="Emphasis"/>
          <w:highlight w:val="green"/>
        </w:rPr>
        <w:t>Indian officials are …. in the world</w:t>
      </w:r>
      <w:r>
        <w:rPr>
          <w:rStyle w:val="Emphasis"/>
        </w:rPr>
        <w:t>.</w:t>
      </w:r>
    </w:p>
    <w:p w:rsidR="00D42359" w:rsidRDefault="00D42359" w:rsidP="00D42359"/>
    <w:p w:rsidR="00D42359" w:rsidRDefault="00D42359" w:rsidP="00D42359">
      <w:pPr>
        <w:pStyle w:val="Heading4"/>
        <w:rPr>
          <w:rFonts w:cs="Arial"/>
        </w:rPr>
      </w:pPr>
      <w:r>
        <w:rPr>
          <w:rFonts w:cs="Arial"/>
          <w:b w:val="0"/>
          <w:bCs w:val="0"/>
        </w:rPr>
        <w:t>New Pakistani tactical nukes preclude deterrence and make nuclear war likely</w:t>
      </w:r>
    </w:p>
    <w:p w:rsidR="00D42359" w:rsidRDefault="00D42359" w:rsidP="00D42359">
      <w:pPr>
        <w:rPr>
          <w:rStyle w:val="StyleStyleBold12pt"/>
        </w:rPr>
      </w:pPr>
      <w:r>
        <w:rPr>
          <w:rStyle w:val="StyleStyleBold12pt"/>
        </w:rPr>
        <w:t>Reuters 9/12/13</w:t>
      </w:r>
    </w:p>
    <w:p w:rsidR="00D42359" w:rsidRDefault="00D42359" w:rsidP="00D42359">
      <w:r>
        <w:t>(“South Asian arms race raises risk of nuclear war: IISS think tank” pg online at http://www.reuters.com/article/2013/09/12/us-southasia-nuclear-idUSBRE98B0R220130912//sd)</w:t>
      </w:r>
    </w:p>
    <w:p w:rsidR="00D42359" w:rsidRDefault="00D42359" w:rsidP="00D42359">
      <w:pPr>
        <w:rPr>
          <w:sz w:val="12"/>
        </w:rPr>
      </w:pPr>
      <w:r>
        <w:rPr>
          <w:rStyle w:val="StyleBoldUnderline"/>
        </w:rPr>
        <w:t xml:space="preserve">An arms race … </w:t>
      </w:r>
      <w:r>
        <w:rPr>
          <w:sz w:val="12"/>
        </w:rPr>
        <w:t xml:space="preserve"> a nuclear weapons state.</w:t>
      </w:r>
    </w:p>
    <w:p w:rsidR="00D42359" w:rsidRDefault="00D42359" w:rsidP="00D42359">
      <w:pPr>
        <w:pStyle w:val="Heading4"/>
        <w:rPr>
          <w:rFonts w:eastAsia="Times New Roman"/>
        </w:rPr>
      </w:pPr>
      <w:r>
        <w:rPr>
          <w:rFonts w:eastAsia="Times New Roman"/>
          <w:b w:val="0"/>
          <w:bCs w:val="0"/>
        </w:rPr>
        <w:t>Escalates globally and hair-trigger alerts cause extinction</w:t>
      </w:r>
    </w:p>
    <w:p w:rsidR="00D42359" w:rsidRDefault="00D42359" w:rsidP="00D42359">
      <w:pPr>
        <w:ind w:left="720"/>
        <w:rPr>
          <w:rFonts w:eastAsia="Times New Roman"/>
          <w:sz w:val="10"/>
          <w:szCs w:val="20"/>
        </w:rPr>
      </w:pPr>
      <w:r>
        <w:rPr>
          <w:rFonts w:eastAsia="Times New Roman"/>
          <w:sz w:val="10"/>
          <w:szCs w:val="20"/>
        </w:rPr>
        <w:t xml:space="preserve">Helen </w:t>
      </w:r>
      <w:r>
        <w:rPr>
          <w:rFonts w:eastAsia="Times New Roman"/>
          <w:b/>
          <w:color w:val="000000"/>
          <w:szCs w:val="20"/>
          <w:u w:val="thick" w:color="000000"/>
        </w:rPr>
        <w:t>Caldicott</w:t>
      </w:r>
      <w:r>
        <w:rPr>
          <w:rFonts w:eastAsia="Times New Roman"/>
          <w:sz w:val="10"/>
          <w:szCs w:val="20"/>
        </w:rPr>
        <w:t>, Physicians for Social Responsibility, THE NEW NUCLEAR DANGER, 20</w:t>
      </w:r>
      <w:r>
        <w:rPr>
          <w:rFonts w:eastAsia="Times New Roman"/>
          <w:b/>
          <w:color w:val="000000"/>
          <w:szCs w:val="20"/>
          <w:u w:val="thick" w:color="000000"/>
        </w:rPr>
        <w:t>02</w:t>
      </w:r>
      <w:r>
        <w:rPr>
          <w:rFonts w:eastAsia="Times New Roman"/>
          <w:sz w:val="10"/>
          <w:szCs w:val="20"/>
        </w:rPr>
        <w:t>, p. xii.</w:t>
      </w:r>
    </w:p>
    <w:p w:rsidR="00D42359" w:rsidRDefault="00D42359" w:rsidP="00D42359">
      <w:pPr>
        <w:ind w:left="1440" w:right="720"/>
        <w:rPr>
          <w:rFonts w:eastAsia="Times New Roman"/>
          <w:color w:val="000000"/>
          <w:sz w:val="10"/>
          <w:szCs w:val="20"/>
        </w:rPr>
      </w:pPr>
    </w:p>
    <w:p w:rsidR="00D42359" w:rsidRDefault="00D42359" w:rsidP="00D42359">
      <w:pPr>
        <w:ind w:left="1440" w:right="720"/>
        <w:rPr>
          <w:rStyle w:val="Emphasis"/>
        </w:rPr>
      </w:pPr>
      <w:r>
        <w:rPr>
          <w:rFonts w:eastAsia="Times New Roman"/>
          <w:color w:val="000000"/>
          <w:sz w:val="10"/>
          <w:szCs w:val="20"/>
        </w:rPr>
        <w:t xml:space="preserve">The </w:t>
      </w:r>
      <w:r>
        <w:rPr>
          <w:rFonts w:eastAsia="Times New Roman"/>
          <w:color w:val="000000"/>
          <w:szCs w:val="20"/>
          <w:highlight w:val="green"/>
          <w:u w:val="single"/>
        </w:rPr>
        <w:t xml:space="preserve">use of Pakistani …. </w:t>
      </w:r>
      <w:r>
        <w:rPr>
          <w:rStyle w:val="Emphasis"/>
          <w:highlight w:val="green"/>
        </w:rPr>
        <w:t xml:space="preserve"> life on earth.</w:t>
      </w:r>
    </w:p>
    <w:p w:rsidR="00D42359" w:rsidRDefault="00D42359" w:rsidP="00D42359"/>
    <w:p w:rsidR="00D42359" w:rsidRDefault="00D42359" w:rsidP="00D42359">
      <w:pPr>
        <w:pStyle w:val="Heading4"/>
      </w:pPr>
      <w:r>
        <w:rPr>
          <w:b w:val="0"/>
          <w:bCs w:val="0"/>
        </w:rPr>
        <w:t>US cooperative trade is critical to stop hostile trade blocs and global conflicts</w:t>
      </w:r>
    </w:p>
    <w:p w:rsidR="00D42359" w:rsidRDefault="00D42359" w:rsidP="00D42359">
      <w:pPr>
        <w:shd w:val="clear" w:color="auto" w:fill="FFFFFF"/>
        <w:spacing w:before="100" w:beforeAutospacing="1" w:after="100" w:afterAutospacing="1"/>
        <w:rPr>
          <w:rFonts w:eastAsia="Times New Roman"/>
          <w:szCs w:val="20"/>
        </w:rPr>
      </w:pPr>
      <w:r>
        <w:rPr>
          <w:rFonts w:eastAsia="Times New Roman"/>
          <w:sz w:val="24"/>
          <w:szCs w:val="24"/>
        </w:rPr>
        <w:t>Bergsten, </w:t>
      </w:r>
      <w:bookmarkStart w:id="0" w:name="1425e24a21a1ee76__Toc207566624"/>
      <w:r>
        <w:rPr>
          <w:rFonts w:eastAsia="Times New Roman"/>
          <w:szCs w:val="20"/>
        </w:rPr>
        <w:t>Director of the Peterson Institute for International Economics &amp; former Assistant Secretary for International Affairs at the Treasury Department, </w:t>
      </w:r>
      <w:bookmarkEnd w:id="0"/>
      <w:r>
        <w:rPr>
          <w:rFonts w:eastAsia="Times New Roman"/>
          <w:szCs w:val="20"/>
        </w:rPr>
        <w:t>9-27-</w:t>
      </w:r>
      <w:r>
        <w:rPr>
          <w:rFonts w:eastAsia="Times New Roman"/>
          <w:sz w:val="24"/>
          <w:szCs w:val="24"/>
        </w:rPr>
        <w:t>97</w:t>
      </w:r>
      <w:r>
        <w:rPr>
          <w:rFonts w:eastAsia="Times New Roman"/>
          <w:szCs w:val="20"/>
        </w:rPr>
        <w:t> (C. Fred, “America and the World,” The Economist,</w:t>
      </w:r>
      <w:hyperlink r:id="rId13" w:tgtFrame="_blank" w:history="1">
        <w:r>
          <w:rPr>
            <w:rStyle w:val="Hyperlink"/>
            <w:rFonts w:eastAsia="Times New Roman"/>
            <w:szCs w:val="20"/>
            <w:u w:val="single"/>
          </w:rPr>
          <w:t>http://www.iie.com/publications/papers/print.cfm?doc=pub&amp;ResearchID=291</w:t>
        </w:r>
      </w:hyperlink>
      <w:r>
        <w:rPr>
          <w:rFonts w:eastAsia="Times New Roman"/>
          <w:szCs w:val="20"/>
        </w:rPr>
        <w:t>)</w:t>
      </w:r>
    </w:p>
    <w:p w:rsidR="00D42359" w:rsidRDefault="00D42359" w:rsidP="00D42359">
      <w:pPr>
        <w:shd w:val="clear" w:color="auto" w:fill="FFFFFF"/>
        <w:spacing w:before="100" w:beforeAutospacing="1" w:after="100" w:afterAutospacing="1"/>
        <w:rPr>
          <w:rFonts w:eastAsia="Times New Roman"/>
          <w:sz w:val="8"/>
          <w:szCs w:val="20"/>
        </w:rPr>
      </w:pPr>
      <w:r>
        <w:rPr>
          <w:rFonts w:eastAsia="Times New Roman"/>
          <w:sz w:val="8"/>
          <w:szCs w:val="16"/>
        </w:rPr>
        <w:t>Third, </w:t>
      </w:r>
      <w:r>
        <w:rPr>
          <w:rFonts w:eastAsia="Times New Roman"/>
          <w:sz w:val="24"/>
          <w:szCs w:val="24"/>
          <w:highlight w:val="green"/>
          <w:u w:val="single"/>
        </w:rPr>
        <w:t xml:space="preserve">American leadership </w:t>
      </w:r>
      <w:r>
        <w:rPr>
          <w:rFonts w:eastAsia="Times New Roman"/>
          <w:sz w:val="24"/>
          <w:szCs w:val="24"/>
          <w:u w:val="single"/>
        </w:rPr>
        <w:t xml:space="preserve">… </w:t>
      </w:r>
      <w:r>
        <w:rPr>
          <w:rFonts w:eastAsia="Times New Roman"/>
          <w:sz w:val="8"/>
          <w:szCs w:val="16"/>
        </w:rPr>
        <w:t xml:space="preserve"> staying power in other respects.</w:t>
      </w:r>
    </w:p>
    <w:p w:rsidR="00D42359" w:rsidRDefault="00D42359" w:rsidP="00D42359">
      <w:pPr>
        <w:rPr>
          <w:rFonts w:eastAsia="Times New Roman"/>
          <w:sz w:val="24"/>
          <w:szCs w:val="24"/>
        </w:rPr>
      </w:pPr>
      <w:r>
        <w:rPr>
          <w:rFonts w:eastAsia="Times New Roman"/>
          <w:b/>
          <w:bCs/>
          <w:szCs w:val="20"/>
          <w:shd w:val="clear" w:color="auto" w:fill="FFFFFF"/>
        </w:rPr>
        <w:br w:type="textWrapping" w:clear="all"/>
      </w:r>
    </w:p>
    <w:p w:rsidR="00D42359" w:rsidRDefault="00D42359" w:rsidP="00D42359">
      <w:pPr>
        <w:pStyle w:val="Heading4"/>
        <w:spacing w:before="0"/>
        <w:rPr>
          <w:rFonts w:eastAsia="Times New Roman" w:cs="Arial"/>
        </w:rPr>
      </w:pPr>
      <w:bookmarkStart w:id="1" w:name="1425e24a21a1ee76__Toc239934760"/>
      <w:bookmarkStart w:id="2" w:name="1425e24a21a1ee76__Toc239934728"/>
      <w:bookmarkStart w:id="3" w:name="1425e24a21a1ee76__Toc239934694"/>
      <w:bookmarkStart w:id="4" w:name="1425e24a21a1ee76__Toc239934659"/>
      <w:bookmarkStart w:id="5" w:name="1425e24a21a1ee76__Toc239934623"/>
      <w:bookmarkStart w:id="6" w:name="1425e24a21a1ee76__Toc239934584"/>
      <w:bookmarkStart w:id="7" w:name="1425e24a21a1ee76__Toc239934544"/>
      <w:bookmarkStart w:id="8" w:name="1425e24a21a1ee76__Toc239934545"/>
      <w:bookmarkStart w:id="9" w:name="1425e24a21a1ee76__Toc239934503"/>
      <w:bookmarkEnd w:id="1"/>
      <w:bookmarkEnd w:id="2"/>
      <w:bookmarkEnd w:id="3"/>
      <w:bookmarkEnd w:id="4"/>
      <w:bookmarkEnd w:id="5"/>
      <w:bookmarkEnd w:id="6"/>
      <w:bookmarkEnd w:id="7"/>
      <w:bookmarkEnd w:id="8"/>
      <w:r>
        <w:rPr>
          <w:rFonts w:eastAsia="Times New Roman" w:cs="Arial"/>
          <w:b w:val="0"/>
          <w:bCs w:val="0"/>
        </w:rPr>
        <w:t>Nuclear war</w:t>
      </w:r>
      <w:bookmarkEnd w:id="9"/>
    </w:p>
    <w:p w:rsidR="00D42359" w:rsidRDefault="00D42359" w:rsidP="00D42359">
      <w:pPr>
        <w:shd w:val="clear" w:color="auto" w:fill="FFFFFF"/>
        <w:rPr>
          <w:rFonts w:eastAsia="Times New Roman"/>
          <w:szCs w:val="20"/>
        </w:rPr>
      </w:pPr>
      <w:r>
        <w:rPr>
          <w:rStyle w:val="StyleStyleBold12pt"/>
        </w:rPr>
        <w:t>Seita 97,</w:t>
      </w:r>
      <w:r>
        <w:rPr>
          <w:rFonts w:eastAsia="Times New Roman"/>
          <w:sz w:val="24"/>
          <w:szCs w:val="24"/>
        </w:rPr>
        <w:t> </w:t>
      </w:r>
      <w:r>
        <w:rPr>
          <w:rFonts w:eastAsia="Times New Roman"/>
          <w:szCs w:val="20"/>
        </w:rPr>
        <w:t>Law Professor at Albany Law School, J.D. from Stanford, M.B.A. from Stanford</w:t>
      </w:r>
      <w:r>
        <w:t>, 97</w:t>
      </w:r>
      <w:r>
        <w:rPr>
          <w:rFonts w:eastAsia="Times New Roman"/>
          <w:szCs w:val="20"/>
        </w:rPr>
        <w:t> (Alex, “Globalization and the Convergence of Values,” Cornell International Law Journal, 30 Cornell Int'l L.J. 429)</w:t>
      </w:r>
    </w:p>
    <w:p w:rsidR="00D42359" w:rsidRDefault="00D42359" w:rsidP="00D42359">
      <w:pPr>
        <w:shd w:val="clear" w:color="auto" w:fill="FFFFFF"/>
        <w:rPr>
          <w:rFonts w:eastAsia="Times New Roman"/>
          <w:sz w:val="8"/>
          <w:szCs w:val="20"/>
        </w:rPr>
      </w:pPr>
      <w:r>
        <w:rPr>
          <w:rFonts w:eastAsia="Times New Roman"/>
          <w:sz w:val="8"/>
          <w:szCs w:val="16"/>
        </w:rPr>
        <w:t>In an indirect way, the cultural … - the human race - though represented by different governments.  </w:t>
      </w:r>
    </w:p>
    <w:p w:rsidR="00D42359" w:rsidRDefault="00D42359" w:rsidP="00D42359"/>
    <w:p w:rsidR="00D42359" w:rsidRDefault="00D42359" w:rsidP="00D42359"/>
    <w:p w:rsidR="00D42359" w:rsidRDefault="00D42359" w:rsidP="00D42359"/>
    <w:p w:rsidR="00D42359" w:rsidRDefault="00D42359" w:rsidP="00D42359">
      <w:pPr>
        <w:rPr>
          <w:b/>
        </w:rPr>
      </w:pPr>
    </w:p>
    <w:p w:rsidR="00D42359" w:rsidRDefault="00D42359" w:rsidP="00D42359"/>
    <w:p w:rsidR="00D42359" w:rsidRDefault="00D42359" w:rsidP="00D42359"/>
    <w:p w:rsidR="00D42359" w:rsidRDefault="00D42359" w:rsidP="00D42359"/>
    <w:p w:rsidR="00D42359" w:rsidRDefault="00D42359" w:rsidP="00D42359"/>
    <w:p w:rsidR="000022F2" w:rsidRPr="00D17C4E" w:rsidRDefault="000022F2" w:rsidP="00D42359">
      <w:pPr>
        <w:pStyle w:val="Heading4"/>
      </w:pPr>
      <w:bookmarkStart w:id="10" w:name="_GoBack"/>
      <w:bookmarkEnd w:id="1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348E" w:rsidRDefault="00F8348E" w:rsidP="005F5576">
      <w:r>
        <w:separator/>
      </w:r>
    </w:p>
  </w:endnote>
  <w:endnote w:type="continuationSeparator" w:id="0">
    <w:p w:rsidR="00F8348E" w:rsidRDefault="00F8348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348E" w:rsidRDefault="00F8348E" w:rsidP="005F5576">
      <w:r>
        <w:separator/>
      </w:r>
    </w:p>
  </w:footnote>
  <w:footnote w:type="continuationSeparator" w:id="0">
    <w:p w:rsidR="00F8348E" w:rsidRDefault="00F8348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8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359"/>
    <w:rsid w:val="000018FD"/>
    <w:rsid w:val="000022F2"/>
    <w:rsid w:val="0000459F"/>
    <w:rsid w:val="00004EB4"/>
    <w:rsid w:val="00014435"/>
    <w:rsid w:val="0002196C"/>
    <w:rsid w:val="00021F29"/>
    <w:rsid w:val="00024E9F"/>
    <w:rsid w:val="00027EED"/>
    <w:rsid w:val="0003041D"/>
    <w:rsid w:val="00033028"/>
    <w:rsid w:val="000360A7"/>
    <w:rsid w:val="00040DF8"/>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40F5"/>
    <w:rsid w:val="000F5F2C"/>
    <w:rsid w:val="00104919"/>
    <w:rsid w:val="0010563F"/>
    <w:rsid w:val="00113C68"/>
    <w:rsid w:val="00114663"/>
    <w:rsid w:val="0012057B"/>
    <w:rsid w:val="00126D92"/>
    <w:rsid w:val="001301AC"/>
    <w:rsid w:val="001304DF"/>
    <w:rsid w:val="00140397"/>
    <w:rsid w:val="0014072D"/>
    <w:rsid w:val="00141F7D"/>
    <w:rsid w:val="00141FBF"/>
    <w:rsid w:val="0016450C"/>
    <w:rsid w:val="0016509D"/>
    <w:rsid w:val="0016711C"/>
    <w:rsid w:val="00167A9F"/>
    <w:rsid w:val="001711E1"/>
    <w:rsid w:val="00175018"/>
    <w:rsid w:val="00177828"/>
    <w:rsid w:val="00177A1E"/>
    <w:rsid w:val="00182D51"/>
    <w:rsid w:val="0018565A"/>
    <w:rsid w:val="0019587B"/>
    <w:rsid w:val="001A2DC2"/>
    <w:rsid w:val="001A4F0E"/>
    <w:rsid w:val="001B0A04"/>
    <w:rsid w:val="001B0DF7"/>
    <w:rsid w:val="001B3CEC"/>
    <w:rsid w:val="001C1D82"/>
    <w:rsid w:val="001C2147"/>
    <w:rsid w:val="001C587E"/>
    <w:rsid w:val="001C7C90"/>
    <w:rsid w:val="001D0D51"/>
    <w:rsid w:val="001D296D"/>
    <w:rsid w:val="001F7572"/>
    <w:rsid w:val="0020006E"/>
    <w:rsid w:val="002009AE"/>
    <w:rsid w:val="002101DA"/>
    <w:rsid w:val="00217499"/>
    <w:rsid w:val="0022605F"/>
    <w:rsid w:val="0024023F"/>
    <w:rsid w:val="00240C4E"/>
    <w:rsid w:val="00243DC0"/>
    <w:rsid w:val="0024745D"/>
    <w:rsid w:val="00250E16"/>
    <w:rsid w:val="002571A2"/>
    <w:rsid w:val="00257696"/>
    <w:rsid w:val="00261FD9"/>
    <w:rsid w:val="0026382E"/>
    <w:rsid w:val="00266CDB"/>
    <w:rsid w:val="00272786"/>
    <w:rsid w:val="00285680"/>
    <w:rsid w:val="00286A98"/>
    <w:rsid w:val="00287AB7"/>
    <w:rsid w:val="00294D00"/>
    <w:rsid w:val="002A213E"/>
    <w:rsid w:val="002A612B"/>
    <w:rsid w:val="002B68A4"/>
    <w:rsid w:val="002C571D"/>
    <w:rsid w:val="002C5772"/>
    <w:rsid w:val="002D0374"/>
    <w:rsid w:val="002D2946"/>
    <w:rsid w:val="002D529E"/>
    <w:rsid w:val="002D6BD6"/>
    <w:rsid w:val="002E4DD9"/>
    <w:rsid w:val="002F0314"/>
    <w:rsid w:val="003064C3"/>
    <w:rsid w:val="003107E0"/>
    <w:rsid w:val="0031182D"/>
    <w:rsid w:val="00313CC5"/>
    <w:rsid w:val="00314B9D"/>
    <w:rsid w:val="00315CA2"/>
    <w:rsid w:val="00316FEB"/>
    <w:rsid w:val="00326EEB"/>
    <w:rsid w:val="003279E6"/>
    <w:rsid w:val="0033078A"/>
    <w:rsid w:val="00331559"/>
    <w:rsid w:val="00341D6C"/>
    <w:rsid w:val="00344E91"/>
    <w:rsid w:val="00347123"/>
    <w:rsid w:val="0034756E"/>
    <w:rsid w:val="00347E74"/>
    <w:rsid w:val="00351D97"/>
    <w:rsid w:val="00354B5B"/>
    <w:rsid w:val="00376C22"/>
    <w:rsid w:val="00382468"/>
    <w:rsid w:val="00383E0A"/>
    <w:rsid w:val="003847C7"/>
    <w:rsid w:val="00385298"/>
    <w:rsid w:val="003852CE"/>
    <w:rsid w:val="003868D3"/>
    <w:rsid w:val="00392E92"/>
    <w:rsid w:val="00395C83"/>
    <w:rsid w:val="003A2A3B"/>
    <w:rsid w:val="003A440C"/>
    <w:rsid w:val="003B024E"/>
    <w:rsid w:val="003B0C84"/>
    <w:rsid w:val="003B183E"/>
    <w:rsid w:val="003B2F3E"/>
    <w:rsid w:val="003B55B7"/>
    <w:rsid w:val="003C5B18"/>
    <w:rsid w:val="003C756E"/>
    <w:rsid w:val="003D2C33"/>
    <w:rsid w:val="003E4831"/>
    <w:rsid w:val="003E48DE"/>
    <w:rsid w:val="003E7E8B"/>
    <w:rsid w:val="003F3030"/>
    <w:rsid w:val="003F47AE"/>
    <w:rsid w:val="00401359"/>
    <w:rsid w:val="00403971"/>
    <w:rsid w:val="00407386"/>
    <w:rsid w:val="00407788"/>
    <w:rsid w:val="00411AF8"/>
    <w:rsid w:val="004138EF"/>
    <w:rsid w:val="004319DE"/>
    <w:rsid w:val="00435232"/>
    <w:rsid w:val="004400EA"/>
    <w:rsid w:val="00440CE1"/>
    <w:rsid w:val="00450882"/>
    <w:rsid w:val="00451C20"/>
    <w:rsid w:val="00452001"/>
    <w:rsid w:val="0045442E"/>
    <w:rsid w:val="004564E2"/>
    <w:rsid w:val="00462418"/>
    <w:rsid w:val="00471A70"/>
    <w:rsid w:val="004722E4"/>
    <w:rsid w:val="00473A79"/>
    <w:rsid w:val="00475E03"/>
    <w:rsid w:val="00476723"/>
    <w:rsid w:val="004773F4"/>
    <w:rsid w:val="0047798D"/>
    <w:rsid w:val="00492E59"/>
    <w:rsid w:val="004931DE"/>
    <w:rsid w:val="004A6083"/>
    <w:rsid w:val="004A6E81"/>
    <w:rsid w:val="004A7806"/>
    <w:rsid w:val="004B0545"/>
    <w:rsid w:val="004B7E46"/>
    <w:rsid w:val="004D3745"/>
    <w:rsid w:val="004D3987"/>
    <w:rsid w:val="004D43A5"/>
    <w:rsid w:val="004E294C"/>
    <w:rsid w:val="004E3132"/>
    <w:rsid w:val="004E552E"/>
    <w:rsid w:val="004E656D"/>
    <w:rsid w:val="004F0849"/>
    <w:rsid w:val="004F122D"/>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0F67"/>
    <w:rsid w:val="00554693"/>
    <w:rsid w:val="005579BF"/>
    <w:rsid w:val="00560C3E"/>
    <w:rsid w:val="00563468"/>
    <w:rsid w:val="00564EC2"/>
    <w:rsid w:val="00565EAE"/>
    <w:rsid w:val="00573677"/>
    <w:rsid w:val="00575F7D"/>
    <w:rsid w:val="00580383"/>
    <w:rsid w:val="00580E40"/>
    <w:rsid w:val="00582676"/>
    <w:rsid w:val="00587D65"/>
    <w:rsid w:val="00590731"/>
    <w:rsid w:val="00595573"/>
    <w:rsid w:val="005A2C98"/>
    <w:rsid w:val="005A506B"/>
    <w:rsid w:val="005A58D8"/>
    <w:rsid w:val="005A701C"/>
    <w:rsid w:val="005B2444"/>
    <w:rsid w:val="005B2ABE"/>
    <w:rsid w:val="005B2D14"/>
    <w:rsid w:val="005B3140"/>
    <w:rsid w:val="005C0B05"/>
    <w:rsid w:val="005C7E37"/>
    <w:rsid w:val="005D1156"/>
    <w:rsid w:val="005E0681"/>
    <w:rsid w:val="005E170D"/>
    <w:rsid w:val="005E3B08"/>
    <w:rsid w:val="005E3FE4"/>
    <w:rsid w:val="005E572E"/>
    <w:rsid w:val="005F5576"/>
    <w:rsid w:val="006014AB"/>
    <w:rsid w:val="0060222C"/>
    <w:rsid w:val="00605F20"/>
    <w:rsid w:val="00610A38"/>
    <w:rsid w:val="0061680A"/>
    <w:rsid w:val="00623B70"/>
    <w:rsid w:val="00624FFC"/>
    <w:rsid w:val="00633E95"/>
    <w:rsid w:val="006345C7"/>
    <w:rsid w:val="0063578B"/>
    <w:rsid w:val="00636B3D"/>
    <w:rsid w:val="00637CFA"/>
    <w:rsid w:val="00641025"/>
    <w:rsid w:val="00650E98"/>
    <w:rsid w:val="00654769"/>
    <w:rsid w:val="00656C61"/>
    <w:rsid w:val="006672D8"/>
    <w:rsid w:val="00670D96"/>
    <w:rsid w:val="00672877"/>
    <w:rsid w:val="00683154"/>
    <w:rsid w:val="00690115"/>
    <w:rsid w:val="00690898"/>
    <w:rsid w:val="00691E93"/>
    <w:rsid w:val="00693039"/>
    <w:rsid w:val="00693A5A"/>
    <w:rsid w:val="006B302F"/>
    <w:rsid w:val="006C64D4"/>
    <w:rsid w:val="006E53F0"/>
    <w:rsid w:val="006F46C3"/>
    <w:rsid w:val="006F7CDF"/>
    <w:rsid w:val="00700B18"/>
    <w:rsid w:val="00700BDB"/>
    <w:rsid w:val="0070121B"/>
    <w:rsid w:val="00701E73"/>
    <w:rsid w:val="00711FE2"/>
    <w:rsid w:val="00712649"/>
    <w:rsid w:val="007149F2"/>
    <w:rsid w:val="00714BC9"/>
    <w:rsid w:val="007225FC"/>
    <w:rsid w:val="00723F91"/>
    <w:rsid w:val="00725623"/>
    <w:rsid w:val="0073589B"/>
    <w:rsid w:val="00743059"/>
    <w:rsid w:val="00744F58"/>
    <w:rsid w:val="00750CED"/>
    <w:rsid w:val="00760A29"/>
    <w:rsid w:val="00762507"/>
    <w:rsid w:val="00763FF8"/>
    <w:rsid w:val="00771E18"/>
    <w:rsid w:val="007739F1"/>
    <w:rsid w:val="007745C6"/>
    <w:rsid w:val="007755F6"/>
    <w:rsid w:val="007761AD"/>
    <w:rsid w:val="00777387"/>
    <w:rsid w:val="00781063"/>
    <w:rsid w:val="007815E5"/>
    <w:rsid w:val="00787343"/>
    <w:rsid w:val="00790321"/>
    <w:rsid w:val="00790BFA"/>
    <w:rsid w:val="00791121"/>
    <w:rsid w:val="00791C88"/>
    <w:rsid w:val="00797B76"/>
    <w:rsid w:val="007A3D06"/>
    <w:rsid w:val="007A74B0"/>
    <w:rsid w:val="007B383B"/>
    <w:rsid w:val="007C350D"/>
    <w:rsid w:val="007C3689"/>
    <w:rsid w:val="007C3C9B"/>
    <w:rsid w:val="007D3012"/>
    <w:rsid w:val="007D65A7"/>
    <w:rsid w:val="007D7247"/>
    <w:rsid w:val="007E3F59"/>
    <w:rsid w:val="007E5043"/>
    <w:rsid w:val="007E5183"/>
    <w:rsid w:val="007F618B"/>
    <w:rsid w:val="008133F9"/>
    <w:rsid w:val="00823AAC"/>
    <w:rsid w:val="00837B3A"/>
    <w:rsid w:val="00854C66"/>
    <w:rsid w:val="008553E1"/>
    <w:rsid w:val="00867F8C"/>
    <w:rsid w:val="0087643B"/>
    <w:rsid w:val="00877669"/>
    <w:rsid w:val="00897F92"/>
    <w:rsid w:val="008A64C9"/>
    <w:rsid w:val="008B180A"/>
    <w:rsid w:val="008B24B7"/>
    <w:rsid w:val="008B3F83"/>
    <w:rsid w:val="008C2CD8"/>
    <w:rsid w:val="008C5743"/>
    <w:rsid w:val="008C68EE"/>
    <w:rsid w:val="008C7F44"/>
    <w:rsid w:val="008D4273"/>
    <w:rsid w:val="008D4EF3"/>
    <w:rsid w:val="008E0E4F"/>
    <w:rsid w:val="008E1FD5"/>
    <w:rsid w:val="008E4139"/>
    <w:rsid w:val="008E6A7D"/>
    <w:rsid w:val="008F322F"/>
    <w:rsid w:val="008F5421"/>
    <w:rsid w:val="00907DFE"/>
    <w:rsid w:val="00914596"/>
    <w:rsid w:val="009146BF"/>
    <w:rsid w:val="00915AD4"/>
    <w:rsid w:val="00915EF1"/>
    <w:rsid w:val="00916F4C"/>
    <w:rsid w:val="00924C08"/>
    <w:rsid w:val="00927D88"/>
    <w:rsid w:val="00930D1F"/>
    <w:rsid w:val="00935127"/>
    <w:rsid w:val="0094025E"/>
    <w:rsid w:val="0094256C"/>
    <w:rsid w:val="0094481C"/>
    <w:rsid w:val="00953F11"/>
    <w:rsid w:val="009706C1"/>
    <w:rsid w:val="00976675"/>
    <w:rsid w:val="00976FBF"/>
    <w:rsid w:val="00983F38"/>
    <w:rsid w:val="00984B38"/>
    <w:rsid w:val="009A0636"/>
    <w:rsid w:val="009A65C9"/>
    <w:rsid w:val="009A6FF5"/>
    <w:rsid w:val="009B2B47"/>
    <w:rsid w:val="009B35DB"/>
    <w:rsid w:val="009C4298"/>
    <w:rsid w:val="009D1455"/>
    <w:rsid w:val="009D318C"/>
    <w:rsid w:val="00A079FD"/>
    <w:rsid w:val="00A10B8B"/>
    <w:rsid w:val="00A20D78"/>
    <w:rsid w:val="00A2174A"/>
    <w:rsid w:val="00A26733"/>
    <w:rsid w:val="00A3595E"/>
    <w:rsid w:val="00A46C7F"/>
    <w:rsid w:val="00A473AA"/>
    <w:rsid w:val="00A73245"/>
    <w:rsid w:val="00A77145"/>
    <w:rsid w:val="00A82989"/>
    <w:rsid w:val="00A834D8"/>
    <w:rsid w:val="00A904FE"/>
    <w:rsid w:val="00A9262C"/>
    <w:rsid w:val="00AB3B76"/>
    <w:rsid w:val="00AB61DD"/>
    <w:rsid w:val="00AC222F"/>
    <w:rsid w:val="00AC2CC7"/>
    <w:rsid w:val="00AC7B3B"/>
    <w:rsid w:val="00AD3CE6"/>
    <w:rsid w:val="00AE1307"/>
    <w:rsid w:val="00AE4F14"/>
    <w:rsid w:val="00AE7586"/>
    <w:rsid w:val="00AF7A65"/>
    <w:rsid w:val="00B04BC2"/>
    <w:rsid w:val="00B05D6E"/>
    <w:rsid w:val="00B06710"/>
    <w:rsid w:val="00B07EBF"/>
    <w:rsid w:val="00B166CB"/>
    <w:rsid w:val="00B235E1"/>
    <w:rsid w:val="00B272CF"/>
    <w:rsid w:val="00B3145D"/>
    <w:rsid w:val="00B357BA"/>
    <w:rsid w:val="00B45786"/>
    <w:rsid w:val="00B52C5B"/>
    <w:rsid w:val="00B564DB"/>
    <w:rsid w:val="00B768B6"/>
    <w:rsid w:val="00B816A3"/>
    <w:rsid w:val="00B90241"/>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45A37"/>
    <w:rsid w:val="00C545E7"/>
    <w:rsid w:val="00C66858"/>
    <w:rsid w:val="00C72E69"/>
    <w:rsid w:val="00C7411E"/>
    <w:rsid w:val="00C8132C"/>
    <w:rsid w:val="00C8406C"/>
    <w:rsid w:val="00C84988"/>
    <w:rsid w:val="00C92608"/>
    <w:rsid w:val="00CA3750"/>
    <w:rsid w:val="00CA4AF6"/>
    <w:rsid w:val="00CA59CA"/>
    <w:rsid w:val="00CB2356"/>
    <w:rsid w:val="00CB4075"/>
    <w:rsid w:val="00CB4E6D"/>
    <w:rsid w:val="00CC23DE"/>
    <w:rsid w:val="00CD3E3A"/>
    <w:rsid w:val="00CD7459"/>
    <w:rsid w:val="00CE0956"/>
    <w:rsid w:val="00CE55A6"/>
    <w:rsid w:val="00CF13FC"/>
    <w:rsid w:val="00CF4AAF"/>
    <w:rsid w:val="00CF561A"/>
    <w:rsid w:val="00CF6C18"/>
    <w:rsid w:val="00CF7EA8"/>
    <w:rsid w:val="00D004DA"/>
    <w:rsid w:val="00D01673"/>
    <w:rsid w:val="00D0309A"/>
    <w:rsid w:val="00D04849"/>
    <w:rsid w:val="00D07BA4"/>
    <w:rsid w:val="00D109BA"/>
    <w:rsid w:val="00D176BE"/>
    <w:rsid w:val="00D17C4E"/>
    <w:rsid w:val="00D21359"/>
    <w:rsid w:val="00D215F6"/>
    <w:rsid w:val="00D22BE1"/>
    <w:rsid w:val="00D2765B"/>
    <w:rsid w:val="00D31DF7"/>
    <w:rsid w:val="00D33B91"/>
    <w:rsid w:val="00D415C6"/>
    <w:rsid w:val="00D420EA"/>
    <w:rsid w:val="00D42359"/>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03C8"/>
    <w:rsid w:val="00DD7F91"/>
    <w:rsid w:val="00E00376"/>
    <w:rsid w:val="00E01016"/>
    <w:rsid w:val="00E043B1"/>
    <w:rsid w:val="00E14EBD"/>
    <w:rsid w:val="00E16734"/>
    <w:rsid w:val="00E23260"/>
    <w:rsid w:val="00E2367A"/>
    <w:rsid w:val="00E27BC7"/>
    <w:rsid w:val="00E35FC9"/>
    <w:rsid w:val="00E377A4"/>
    <w:rsid w:val="00E404EA"/>
    <w:rsid w:val="00E41346"/>
    <w:rsid w:val="00E420E9"/>
    <w:rsid w:val="00E4635D"/>
    <w:rsid w:val="00E61D76"/>
    <w:rsid w:val="00E674DB"/>
    <w:rsid w:val="00E67AD0"/>
    <w:rsid w:val="00E70912"/>
    <w:rsid w:val="00E75F28"/>
    <w:rsid w:val="00E76F83"/>
    <w:rsid w:val="00E7791D"/>
    <w:rsid w:val="00E90AA6"/>
    <w:rsid w:val="00E977B8"/>
    <w:rsid w:val="00E97AD1"/>
    <w:rsid w:val="00EA109B"/>
    <w:rsid w:val="00EA15A8"/>
    <w:rsid w:val="00EA2926"/>
    <w:rsid w:val="00EB2CDE"/>
    <w:rsid w:val="00EC1A81"/>
    <w:rsid w:val="00EC46C4"/>
    <w:rsid w:val="00EC7E5C"/>
    <w:rsid w:val="00ED78F1"/>
    <w:rsid w:val="00EE4DCA"/>
    <w:rsid w:val="00EE5F04"/>
    <w:rsid w:val="00EF0F62"/>
    <w:rsid w:val="00F007E1"/>
    <w:rsid w:val="00F0134E"/>
    <w:rsid w:val="00F049C7"/>
    <w:rsid w:val="00F057C6"/>
    <w:rsid w:val="00F17D96"/>
    <w:rsid w:val="00F22565"/>
    <w:rsid w:val="00F3380E"/>
    <w:rsid w:val="00F34E2C"/>
    <w:rsid w:val="00F40837"/>
    <w:rsid w:val="00F42F79"/>
    <w:rsid w:val="00F47773"/>
    <w:rsid w:val="00F5019D"/>
    <w:rsid w:val="00F56308"/>
    <w:rsid w:val="00F634D6"/>
    <w:rsid w:val="00F64385"/>
    <w:rsid w:val="00F6473F"/>
    <w:rsid w:val="00F67E5A"/>
    <w:rsid w:val="00F76366"/>
    <w:rsid w:val="00F805C0"/>
    <w:rsid w:val="00F8348E"/>
    <w:rsid w:val="00F94541"/>
    <w:rsid w:val="00FA2531"/>
    <w:rsid w:val="00FB0ABE"/>
    <w:rsid w:val="00FB4261"/>
    <w:rsid w:val="00FB43B1"/>
    <w:rsid w:val="00FC0608"/>
    <w:rsid w:val="00FC2155"/>
    <w:rsid w:val="00FC41A7"/>
    <w:rsid w:val="00FD549F"/>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E1B743DB-52C8-4B27-A60B-3A0F8B65C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42359"/>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TAG,Ch,no read,No Spacing211,No Spacing12,No Spacing2111,No Spacing4,No Spacing11111,No Spacing5,No Spacing21,tags,No Spacing1111,Card,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
    <w:basedOn w:val="DefaultParagraphFont"/>
    <w:uiPriority w:val="7"/>
    <w:qFormat/>
    <w:rsid w:val="00D176BE"/>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c,Style Underline,Bo"/>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tag + 12 pt,Not..."/>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Arial" w:eastAsiaTheme="majorEastAsia" w:hAnsi="Arial" w:cstheme="majorBidi"/>
      <w:b/>
      <w:bCs/>
      <w:iCs/>
      <w:sz w:val="24"/>
    </w:rPr>
  </w:style>
  <w:style w:type="paragraph" w:customStyle="1" w:styleId="Cards">
    <w:name w:val="Cards"/>
    <w:next w:val="Normal"/>
    <w:link w:val="CardsChar1"/>
    <w:qFormat/>
    <w:rsid w:val="00D42359"/>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1">
    <w:name w:val="Cards Char1"/>
    <w:link w:val="Cards"/>
    <w:rsid w:val="00D42359"/>
    <w:rPr>
      <w:rFonts w:ascii="Times New Roman" w:eastAsia="Times New Roman" w:hAnsi="Times New Roman" w:cs="Times New Roman"/>
      <w:sz w:val="20"/>
      <w:szCs w:val="24"/>
    </w:rPr>
  </w:style>
  <w:style w:type="character" w:customStyle="1" w:styleId="apple-converted-space">
    <w:name w:val="apple-converted-space"/>
    <w:basedOn w:val="DefaultParagraphFont"/>
    <w:rsid w:val="00D42359"/>
  </w:style>
  <w:style w:type="paragraph" w:customStyle="1" w:styleId="Cites">
    <w:name w:val="Cites"/>
    <w:basedOn w:val="Normal"/>
    <w:link w:val="CitesChar2"/>
    <w:qFormat/>
    <w:rsid w:val="00D42359"/>
    <w:pPr>
      <w:widowControl w:val="0"/>
      <w:autoSpaceDE w:val="0"/>
      <w:autoSpaceDN w:val="0"/>
      <w:adjustRightInd w:val="0"/>
      <w:jc w:val="both"/>
    </w:pPr>
    <w:rPr>
      <w:rFonts w:ascii="Calibri" w:eastAsia="Calibri" w:hAnsi="Calibri" w:cs="Calibri"/>
      <w:b/>
      <w:bCs/>
      <w:szCs w:val="20"/>
      <w:lang w:val="x-none" w:eastAsia="x-none"/>
    </w:rPr>
  </w:style>
  <w:style w:type="character" w:customStyle="1" w:styleId="CitesChar2">
    <w:name w:val="Cites Char2"/>
    <w:link w:val="Cites"/>
    <w:rsid w:val="00D42359"/>
    <w:rPr>
      <w:rFonts w:ascii="Calibri" w:eastAsia="Calibri" w:hAnsi="Calibri" w:cs="Calibri"/>
      <w:b/>
      <w:bCs/>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826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ie.com/publications/papers/print.cfm?doc=pub&amp;ResearchID=291"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americanprogress.org/issues/2009/11/india_state_visit.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ff.org/deeplinks/2013/03/us-trade-office-calls-acta-back-dead-and-canada-complie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rand.org/pubs/monograph_reports/MR897/MR897.chap3.pdf" TargetMode="External"/><Relationship Id="rId4" Type="http://schemas.openxmlformats.org/officeDocument/2006/relationships/styles" Target="styles.xml"/><Relationship Id="rId9" Type="http://schemas.openxmlformats.org/officeDocument/2006/relationships/hyperlink" Target="http://www.landofthefreeclassifieds.com/article.php?aid=1555"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ard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7</Pages>
  <Words>2163</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14470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Ricardo Jaramillo</dc:creator>
  <cp:keywords>Verbatim</cp:keywords>
  <dc:description>Verbatim 4.6</dc:description>
  <cp:lastModifiedBy>Ricardo Jaramillo</cp:lastModifiedBy>
  <cp:revision>1</cp:revision>
  <dcterms:created xsi:type="dcterms:W3CDTF">2014-04-26T23:22:00Z</dcterms:created>
  <dcterms:modified xsi:type="dcterms:W3CDTF">2014-04-26T23:27:00Z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