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8CB" w:rsidRDefault="006C68CB" w:rsidP="006C68CB">
      <w:pPr>
        <w:pStyle w:val="Heading1"/>
        <w:rPr>
          <w:rStyle w:val="StyleBoldUnderline"/>
          <w:b/>
          <w:u w:val="none"/>
        </w:rPr>
      </w:pPr>
      <w:r>
        <w:rPr>
          <w:rStyle w:val="StyleBoldUnderline"/>
          <w:b/>
          <w:u w:val="none"/>
        </w:rPr>
        <w:t>DB</w:t>
      </w:r>
    </w:p>
    <w:p w:rsidR="006C68CB" w:rsidRDefault="006C68CB" w:rsidP="006C68CB">
      <w:pPr>
        <w:pStyle w:val="Heading4"/>
        <w:rPr>
          <w:rStyle w:val="StyleBoldUnderline"/>
          <w:b/>
          <w:u w:val="none"/>
        </w:rPr>
      </w:pPr>
      <w:r>
        <w:rPr>
          <w:rStyle w:val="StyleBoldUnderline"/>
          <w:b/>
          <w:u w:val="none"/>
        </w:rPr>
        <w:t>Manufacturing is increasing- wage competiveness is key</w:t>
      </w:r>
    </w:p>
    <w:p w:rsidR="006C68CB" w:rsidRPr="007B66CF" w:rsidRDefault="006C68CB" w:rsidP="006C68CB"/>
    <w:p w:rsidR="006C68CB" w:rsidRPr="00FA7758" w:rsidRDefault="006C68CB" w:rsidP="006C68CB">
      <w:pPr>
        <w:pStyle w:val="Heading4"/>
        <w:rPr>
          <w:rStyle w:val="StyleStyleBold12pt"/>
          <w:b/>
        </w:rPr>
      </w:pPr>
      <w:r w:rsidRPr="00FA7758">
        <w:t>Beckman 9/11/13</w:t>
      </w:r>
      <w:r>
        <w:rPr>
          <w:rStyle w:val="StyleStyleBold12pt"/>
          <w:b/>
        </w:rPr>
        <w:t>, (Kip Beckman is Principal Economist, World Outlook, at The Conference Board of Canada, “U.S. manufacturing is back – but can Americans do the job?” , [http://www.theglobeandmail.com/report-on-business/economy/economy-lab/us-manufacturing-is-back-but-can-americans-do-the-job/article14230183/],//ghs-RJ)</w:t>
      </w:r>
    </w:p>
    <w:p w:rsidR="006C68CB" w:rsidRPr="00F022A3" w:rsidRDefault="006C68CB" w:rsidP="006C68CB">
      <w:pPr>
        <w:rPr>
          <w:b/>
          <w:bCs/>
          <w:sz w:val="24"/>
          <w:u w:val="single"/>
        </w:rPr>
      </w:pPr>
      <w:r w:rsidRPr="00FA7758">
        <w:rPr>
          <w:rStyle w:val="StyleBoldUnderline"/>
          <w:highlight w:val="green"/>
        </w:rPr>
        <w:t xml:space="preserve">Made in the U.S.A. is </w:t>
      </w:r>
      <w:r>
        <w:rPr>
          <w:rStyle w:val="StyleBoldUnderline"/>
        </w:rPr>
        <w:t xml:space="preserve">… </w:t>
      </w:r>
      <w:r w:rsidRPr="006C68CB">
        <w:rPr>
          <w:szCs w:val="20"/>
        </w:rPr>
        <w:t>of a dramatic turnaround.</w:t>
      </w:r>
    </w:p>
    <w:p w:rsidR="006C68CB" w:rsidRDefault="006C68CB" w:rsidP="006C68CB">
      <w:pPr>
        <w:pStyle w:val="Heading4"/>
      </w:pPr>
    </w:p>
    <w:p w:rsidR="006C68CB" w:rsidRPr="00BB500C" w:rsidRDefault="006C68CB" w:rsidP="006C68CB">
      <w:pPr>
        <w:pStyle w:val="Heading4"/>
      </w:pPr>
      <w:r>
        <w:t xml:space="preserve">B. </w:t>
      </w:r>
      <w:r w:rsidRPr="00BB500C">
        <w:t>Davis Bacon Act means companies pay workers prevailing wages – pushes up costs and causes unemployment</w:t>
      </w:r>
    </w:p>
    <w:p w:rsidR="006C68CB" w:rsidRPr="00BB500C" w:rsidRDefault="006C68CB" w:rsidP="006C68CB">
      <w:pPr>
        <w:pStyle w:val="Heading4"/>
      </w:pPr>
    </w:p>
    <w:p w:rsidR="006C68CB" w:rsidRPr="00BB500C" w:rsidRDefault="006C68CB" w:rsidP="006C68CB">
      <w:pPr>
        <w:pStyle w:val="Heading4"/>
      </w:pPr>
      <w:r w:rsidRPr="00BB500C">
        <w:t>Baird 2k11</w:t>
      </w:r>
    </w:p>
    <w:p w:rsidR="006C68CB" w:rsidRPr="00BB500C" w:rsidRDefault="006C68CB" w:rsidP="006C68CB">
      <w:pPr>
        <w:pStyle w:val="Cites"/>
      </w:pPr>
      <w:r w:rsidRPr="00BB500C">
        <w:t xml:space="preserve">(Charles W. Baird, Professor of Economics, Emeritus, California State University, East Bay, “Freeing Labor Markets by Reforming Union Laws,” June 2k11, Cato Institute, pg online @ </w:t>
      </w:r>
      <w:hyperlink r:id="rId9" w:history="1">
        <w:r w:rsidRPr="00BB500C">
          <w:rPr>
            <w:rStyle w:val="Hyperlink"/>
          </w:rPr>
          <w:t>http://www.downsizinggovernment.org/labor/reforming-labor-union-laws</w:t>
        </w:r>
      </w:hyperlink>
      <w:r w:rsidRPr="00BB500C">
        <w:t xml:space="preserve"> //ghs-mr)</w:t>
      </w:r>
    </w:p>
    <w:p w:rsidR="006C68CB" w:rsidRPr="00BB500C" w:rsidRDefault="006C68CB" w:rsidP="006C68CB">
      <w:pPr>
        <w:pStyle w:val="Cards"/>
        <w:rPr>
          <w:sz w:val="24"/>
          <w:u w:val="thick"/>
        </w:rPr>
      </w:pPr>
      <w:r w:rsidRPr="00F30B84">
        <w:rPr>
          <w:sz w:val="16"/>
        </w:rPr>
        <w:t xml:space="preserve">This </w:t>
      </w:r>
      <w:r w:rsidRPr="00BB500C">
        <w:rPr>
          <w:b/>
          <w:sz w:val="28"/>
          <w:szCs w:val="28"/>
          <w:highlight w:val="green"/>
          <w:u w:val="thick"/>
          <w:bdr w:val="single" w:sz="4" w:space="0" w:color="auto" w:frame="1"/>
        </w:rPr>
        <w:t>Davis-Bacon Act</w:t>
      </w:r>
      <w:r w:rsidRPr="00F30B84">
        <w:rPr>
          <w:sz w:val="16"/>
        </w:rPr>
        <w:t xml:space="preserve">, passed </w:t>
      </w:r>
      <w:r>
        <w:rPr>
          <w:sz w:val="16"/>
        </w:rPr>
        <w:t xml:space="preserve">… </w:t>
      </w:r>
      <w:r w:rsidRPr="00EB4DE5">
        <w:rPr>
          <w:sz w:val="24"/>
          <w:u w:val="thick"/>
        </w:rPr>
        <w:t>from open competition.</w:t>
      </w:r>
      <w:r w:rsidRPr="00BB500C">
        <w:rPr>
          <w:sz w:val="24"/>
          <w:u w:val="thick"/>
        </w:rPr>
        <w:t xml:space="preserve"> </w:t>
      </w:r>
    </w:p>
    <w:p w:rsidR="006C68CB" w:rsidRPr="00BB500C" w:rsidRDefault="006C68CB" w:rsidP="006C68CB">
      <w:pPr>
        <w:pStyle w:val="Heading4"/>
      </w:pPr>
      <w:r w:rsidRPr="00BB500C">
        <w:t>Kills competitiveness</w:t>
      </w:r>
    </w:p>
    <w:p w:rsidR="006C68CB" w:rsidRPr="00BB500C" w:rsidRDefault="006C68CB" w:rsidP="006C68CB">
      <w:pPr>
        <w:pStyle w:val="Heading4"/>
      </w:pPr>
    </w:p>
    <w:p w:rsidR="006C68CB" w:rsidRPr="00BB500C" w:rsidRDefault="006C68CB" w:rsidP="006C68CB">
      <w:pPr>
        <w:pStyle w:val="Heading4"/>
      </w:pPr>
      <w:r w:rsidRPr="00BB500C">
        <w:t>Griswold 2k10</w:t>
      </w:r>
    </w:p>
    <w:p w:rsidR="006C68CB" w:rsidRPr="00BB500C" w:rsidRDefault="006C68CB" w:rsidP="006C68CB">
      <w:pPr>
        <w:pStyle w:val="Cites"/>
      </w:pPr>
      <w:r w:rsidRPr="00BB500C">
        <w:t xml:space="preserve">(Daniel Griswold, Director of the Center for Trade Policy Studies at the Cato Institute and author of Mad about Trade: Why Main Street America Should Embrace Globalization (Washington: Cato Institute, 2009), “Unions, Protectionism, and U.S. Competitiveness,” Cato Journal, Vol. 30, No. 1, Winter 2010, pg online @ </w:t>
      </w:r>
      <w:hyperlink r:id="rId10" w:history="1">
        <w:r w:rsidRPr="00BB500C">
          <w:rPr>
            <w:rStyle w:val="Hyperlink"/>
          </w:rPr>
          <w:t>http://www.cato.org/pubs/journal/cj30n1/cj30n1-10.pdf</w:t>
        </w:r>
      </w:hyperlink>
      <w:r w:rsidRPr="00BB500C">
        <w:t xml:space="preserve"> //ghs-mr)</w:t>
      </w:r>
    </w:p>
    <w:p w:rsidR="006C68CB" w:rsidRPr="00BB500C" w:rsidRDefault="006C68CB" w:rsidP="006C68CB">
      <w:pPr>
        <w:pStyle w:val="Cards"/>
        <w:rPr>
          <w:sz w:val="24"/>
          <w:u w:val="thick"/>
        </w:rPr>
      </w:pPr>
      <w:r w:rsidRPr="00F30B84">
        <w:rPr>
          <w:sz w:val="16"/>
        </w:rPr>
        <w:t xml:space="preserve">While globalization has </w:t>
      </w:r>
      <w:r>
        <w:rPr>
          <w:sz w:val="16"/>
        </w:rPr>
        <w:t xml:space="preserve">… </w:t>
      </w:r>
      <w:r w:rsidRPr="00BB500C">
        <w:rPr>
          <w:sz w:val="24"/>
          <w:u w:val="thick"/>
        </w:rPr>
        <w:t xml:space="preserve">caused by the union.” </w:t>
      </w:r>
    </w:p>
    <w:p w:rsidR="006C68CB" w:rsidRPr="00BB500C" w:rsidRDefault="006C68CB" w:rsidP="006C68CB">
      <w:pPr>
        <w:pStyle w:val="Heading4"/>
      </w:pPr>
      <w:r w:rsidRPr="00BB500C">
        <w:t>Economic competitiveness decline causes extinction</w:t>
      </w:r>
    </w:p>
    <w:p w:rsidR="006C68CB" w:rsidRPr="00BB500C" w:rsidRDefault="006C68CB" w:rsidP="006C68CB">
      <w:pPr>
        <w:pStyle w:val="Heading4"/>
      </w:pPr>
    </w:p>
    <w:p w:rsidR="006C68CB" w:rsidRPr="00BB500C" w:rsidRDefault="006C68CB" w:rsidP="006C68CB">
      <w:pPr>
        <w:pStyle w:val="Heading4"/>
      </w:pPr>
      <w:r w:rsidRPr="00BB500C">
        <w:t>Khalilzad 2k11</w:t>
      </w:r>
    </w:p>
    <w:p w:rsidR="006C68CB" w:rsidRPr="00BB500C" w:rsidRDefault="006C68CB" w:rsidP="006C68CB">
      <w:pPr>
        <w:pStyle w:val="Cites"/>
      </w:pPr>
      <w:r w:rsidRPr="00BB500C">
        <w:t xml:space="preserve">(Zalmay Khalilzad, Zalmay Khalilzad was the United States ambassador to Afghanistan, Iraq, and the United Nations during the presidency of George W. Bush and the director of policy planning at the Defense Department from 1990 to 1992, “The Economy and National Security,” 2/8/2k11, pg online @ </w:t>
      </w:r>
      <w:hyperlink r:id="rId11" w:history="1">
        <w:r w:rsidRPr="00BB500C">
          <w:rPr>
            <w:rStyle w:val="Hyperlink"/>
          </w:rPr>
          <w:t>http://www.nationalreview.com/articles/259024/economy-and-national-security-zalmay-khalilzad?pg=3</w:t>
        </w:r>
      </w:hyperlink>
      <w:r w:rsidRPr="00BB500C">
        <w:t xml:space="preserve"> //ghs-mr)</w:t>
      </w:r>
    </w:p>
    <w:p w:rsidR="006C68CB" w:rsidRPr="00BB500C" w:rsidRDefault="006C68CB" w:rsidP="006C68CB">
      <w:pPr>
        <w:pStyle w:val="Cards"/>
        <w:rPr>
          <w:b/>
          <w:sz w:val="24"/>
          <w:u w:val="thick"/>
          <w:bdr w:val="single" w:sz="4" w:space="0" w:color="auto" w:frame="1"/>
        </w:rPr>
      </w:pPr>
      <w:r w:rsidRPr="00F30B84">
        <w:rPr>
          <w:sz w:val="16"/>
        </w:rPr>
        <w:t xml:space="preserve">Today, </w:t>
      </w:r>
      <w:r w:rsidRPr="00BB500C">
        <w:rPr>
          <w:sz w:val="24"/>
          <w:highlight w:val="green"/>
          <w:u w:val="thick"/>
        </w:rPr>
        <w:t>economic</w:t>
      </w:r>
      <w:r w:rsidRPr="00BB500C">
        <w:rPr>
          <w:sz w:val="24"/>
          <w:u w:val="thick"/>
        </w:rPr>
        <w:t xml:space="preserve"> and fiscal </w:t>
      </w:r>
      <w:r>
        <w:rPr>
          <w:sz w:val="24"/>
          <w:u w:val="thick"/>
        </w:rPr>
        <w:t xml:space="preserve">.. </w:t>
      </w:r>
      <w:r w:rsidRPr="00F30B84">
        <w:rPr>
          <w:sz w:val="16"/>
        </w:rPr>
        <w:t xml:space="preserve">our way through the kind of crisis that we face today. </w:t>
      </w:r>
    </w:p>
    <w:p w:rsidR="006C68CB" w:rsidRPr="00EB4DE5" w:rsidRDefault="006C68CB" w:rsidP="006C68CB"/>
    <w:p w:rsidR="000022F2" w:rsidRDefault="006C68CB" w:rsidP="006C68CB">
      <w:pPr>
        <w:pStyle w:val="Heading1"/>
      </w:pPr>
      <w:r>
        <w:lastRenderedPageBreak/>
        <w:t>States</w:t>
      </w:r>
    </w:p>
    <w:p w:rsidR="006C68CB" w:rsidRDefault="006C68CB" w:rsidP="006C68CB"/>
    <w:p w:rsidR="006C68CB" w:rsidRDefault="006C68CB" w:rsidP="006C68CB"/>
    <w:p w:rsidR="006C68CB" w:rsidRDefault="006C68CB" w:rsidP="006C68CB">
      <w:pPr>
        <w:pStyle w:val="Heading4"/>
        <w:shd w:val="clear" w:color="auto" w:fill="FFFFFF"/>
        <w:spacing w:before="0" w:line="264" w:lineRule="atLeast"/>
        <w:rPr>
          <w:rFonts w:cs="Arial"/>
          <w:color w:val="000000"/>
          <w:sz w:val="21"/>
          <w:szCs w:val="21"/>
        </w:rPr>
      </w:pPr>
      <w:r>
        <w:t>Text: The  relevant 50 state governments, the territories, and Washington DC should form an interstate compact to s</w:t>
      </w:r>
      <w:r>
        <w:rPr>
          <w:rFonts w:ascii="inherit" w:hAnsi="inherit" w:cs="Arial"/>
          <w:color w:val="000000"/>
          <w:sz w:val="21"/>
          <w:szCs w:val="21"/>
          <w:bdr w:val="none" w:sz="0" w:space="0" w:color="auto" w:frame="1"/>
        </w:rPr>
        <w:t>ubstantially increase border infrastructure economic engagement towards Mexico.</w:t>
      </w:r>
    </w:p>
    <w:p w:rsidR="006C68CB" w:rsidRDefault="006C68CB" w:rsidP="006C68CB"/>
    <w:p w:rsidR="006C68CB" w:rsidRDefault="006C68CB" w:rsidP="006C68CB">
      <w:pPr>
        <w:pStyle w:val="Heading4"/>
      </w:pPr>
      <w:r>
        <w:t xml:space="preserve">States solve border </w:t>
      </w:r>
      <w:r>
        <w:t>infrastructure</w:t>
      </w:r>
      <w:r>
        <w:t xml:space="preserve"> better – state governments have forged relationships with Mexican officials</w:t>
      </w:r>
    </w:p>
    <w:p w:rsidR="006C68CB" w:rsidRDefault="006C68CB" w:rsidP="006C68CB">
      <w:r w:rsidRPr="00A81137">
        <w:rPr>
          <w:b/>
        </w:rPr>
        <w:t>Blase</w:t>
      </w:r>
      <w:r>
        <w:t xml:space="preserve">, Phd-Government-UT Austin, </w:t>
      </w:r>
      <w:r w:rsidRPr="00A81137">
        <w:rPr>
          <w:b/>
        </w:rPr>
        <w:t>3</w:t>
      </w:r>
    </w:p>
    <w:p w:rsidR="006C68CB" w:rsidRPr="00625AA3" w:rsidRDefault="006C68CB" w:rsidP="006C68CB">
      <w:r w:rsidRPr="00D44651">
        <w:t>http://www.lib.utexas.edu/etd/d/2003/blasejm039/blasejm039.pdf</w:t>
      </w:r>
    </w:p>
    <w:p w:rsidR="006C68CB" w:rsidRDefault="006C68CB" w:rsidP="006C68CB">
      <w:r>
        <w:t xml:space="preserve">In both the U.S. </w:t>
      </w:r>
      <w:r>
        <w:t xml:space="preserve">… </w:t>
      </w:r>
      <w:bookmarkStart w:id="0" w:name="_GoBack"/>
      <w:bookmarkEnd w:id="0"/>
      <w:r>
        <w:t>relations at that time.</w:t>
      </w:r>
    </w:p>
    <w:p w:rsidR="006C68CB" w:rsidRPr="006C68CB" w:rsidRDefault="006C68CB" w:rsidP="006C68CB"/>
    <w:sectPr w:rsidR="006C68CB" w:rsidRPr="006C68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465" w:rsidRDefault="00854465" w:rsidP="005F5576">
      <w:r>
        <w:separator/>
      </w:r>
    </w:p>
  </w:endnote>
  <w:endnote w:type="continuationSeparator" w:id="0">
    <w:p w:rsidR="00854465" w:rsidRDefault="008544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465" w:rsidRDefault="00854465" w:rsidP="005F5576">
      <w:r>
        <w:separator/>
      </w:r>
    </w:p>
  </w:footnote>
  <w:footnote w:type="continuationSeparator" w:id="0">
    <w:p w:rsidR="00854465" w:rsidRDefault="0085446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8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95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04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88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3D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18D"/>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8C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B5D"/>
    <w:rsid w:val="007C350D"/>
    <w:rsid w:val="007C3689"/>
    <w:rsid w:val="007C3C9B"/>
    <w:rsid w:val="007D3012"/>
    <w:rsid w:val="007D65A7"/>
    <w:rsid w:val="007E3F59"/>
    <w:rsid w:val="007E5043"/>
    <w:rsid w:val="007E5183"/>
    <w:rsid w:val="008133F9"/>
    <w:rsid w:val="00823AAC"/>
    <w:rsid w:val="0085446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D3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C3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E4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8E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C9B72EB-8178-47B1-A5DC-A4F85A33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C68C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Heading 2 Char2 Char,Heading 2 Char1 Char Char,TAG,Ch,no read,No Spacing211,No Spacing12,No Spacing2111,Card,Tags,No Spacing31,CD - Cite,Tag and Cite"/>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D176BE"/>
    <w:rPr>
      <w:rFonts w:ascii="Arial" w:hAnsi="Arial" w:cs="Arial"/>
      <w:b/>
      <w:i w:val="0"/>
      <w:iCs/>
      <w:sz w:val="28"/>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 w:type="paragraph" w:customStyle="1" w:styleId="Cards">
    <w:name w:val="Cards"/>
    <w:basedOn w:val="Normal"/>
    <w:link w:val="CardsChar1"/>
    <w:qFormat/>
    <w:rsid w:val="006C68CB"/>
    <w:pPr>
      <w:autoSpaceDE w:val="0"/>
      <w:autoSpaceDN w:val="0"/>
      <w:adjustRightInd w:val="0"/>
      <w:ind w:left="432" w:right="432"/>
      <w:jc w:val="both"/>
    </w:pPr>
    <w:rPr>
      <w:rFonts w:ascii="Times New Roman" w:eastAsia="Times New Roman" w:hAnsi="Times New Roman" w:cs="Times New Roman"/>
      <w:szCs w:val="20"/>
    </w:rPr>
  </w:style>
  <w:style w:type="character" w:customStyle="1" w:styleId="CardsChar1">
    <w:name w:val="Cards Char1"/>
    <w:link w:val="Cards"/>
    <w:rsid w:val="006C68CB"/>
    <w:rPr>
      <w:rFonts w:ascii="Times New Roman" w:eastAsia="Times New Roman" w:hAnsi="Times New Roman" w:cs="Times New Roman"/>
      <w:sz w:val="20"/>
      <w:szCs w:val="20"/>
    </w:rPr>
  </w:style>
  <w:style w:type="paragraph" w:customStyle="1" w:styleId="Cites">
    <w:name w:val="Cites"/>
    <w:basedOn w:val="Normal"/>
    <w:link w:val="CitesChar2"/>
    <w:qFormat/>
    <w:rsid w:val="006C68CB"/>
    <w:pPr>
      <w:widowControl w:val="0"/>
      <w:autoSpaceDE w:val="0"/>
      <w:autoSpaceDN w:val="0"/>
      <w:adjustRightInd w:val="0"/>
      <w:jc w:val="both"/>
    </w:pPr>
    <w:rPr>
      <w:rFonts w:eastAsia="Calibri" w:cs="Times New Roman"/>
      <w:b/>
      <w:bCs/>
      <w:sz w:val="18"/>
      <w:szCs w:val="20"/>
    </w:rPr>
  </w:style>
  <w:style w:type="character" w:customStyle="1" w:styleId="CitesChar2">
    <w:name w:val="Cites Char2"/>
    <w:link w:val="Cites"/>
    <w:rsid w:val="006C68CB"/>
    <w:rPr>
      <w:rFonts w:ascii="Arial" w:eastAsia="Calibri" w:hAnsi="Arial" w:cs="Times New Roman"/>
      <w:b/>
      <w:bCs/>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review.com/articles/259024/economy-and-national-security-zalmay-khalilzad?pg=3" TargetMode="External"/><Relationship Id="rId5" Type="http://schemas.openxmlformats.org/officeDocument/2006/relationships/settings" Target="settings.xml"/><Relationship Id="rId10" Type="http://schemas.openxmlformats.org/officeDocument/2006/relationships/hyperlink" Target="http://www.cato.org/pubs/journal/cj30n1/cj30n1-10.pdf" TargetMode="External"/><Relationship Id="rId4" Type="http://schemas.openxmlformats.org/officeDocument/2006/relationships/styles" Target="styles.xml"/><Relationship Id="rId9" Type="http://schemas.openxmlformats.org/officeDocument/2006/relationships/hyperlink" Target="http://www.downsizinggovernment.org/labor/reforming-labor-union-la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Greenhill School</dc:creator>
  <cp:keywords/>
  <dc:description/>
  <cp:lastModifiedBy>Ricky, Greenhill School</cp:lastModifiedBy>
  <cp:revision>1</cp:revision>
  <dcterms:created xsi:type="dcterms:W3CDTF">2014-01-02T05:38:00Z</dcterms:created>
  <dcterms:modified xsi:type="dcterms:W3CDTF">2014-01-02T05:40:00Z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