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121" w:rsidRDefault="001E0121" w:rsidP="001E0121">
      <w:pPr>
        <w:pStyle w:val="Heading1"/>
      </w:pPr>
      <w:r>
        <w:t>1nc</w:t>
      </w:r>
    </w:p>
    <w:p w:rsidR="001E0121" w:rsidRPr="000805D6" w:rsidRDefault="001E0121" w:rsidP="001E0121">
      <w:pPr>
        <w:rPr>
          <w:b/>
        </w:rPr>
      </w:pPr>
      <w:r w:rsidRPr="000805D6">
        <w:rPr>
          <w:b/>
        </w:rPr>
        <w:t>CIR will pass – GOP support increasing</w:t>
      </w:r>
    </w:p>
    <w:p w:rsidR="001E0121" w:rsidRPr="00D612BF" w:rsidRDefault="001E0121" w:rsidP="001E0121">
      <w:pPr>
        <w:rPr>
          <w:b/>
          <w:sz w:val="26"/>
          <w:szCs w:val="26"/>
        </w:rPr>
      </w:pPr>
      <w:r w:rsidRPr="00FF23A2">
        <w:rPr>
          <w:b/>
          <w:sz w:val="26"/>
          <w:szCs w:val="26"/>
        </w:rPr>
        <w:t>Leopold, 10-30</w:t>
      </w:r>
      <w:r w:rsidRPr="00D612BF">
        <w:t>-13</w:t>
      </w:r>
      <w:r>
        <w:t xml:space="preserve"> </w:t>
      </w:r>
      <w:r w:rsidRPr="00FF23A2">
        <w:rPr>
          <w:sz w:val="20"/>
          <w:szCs w:val="20"/>
        </w:rPr>
        <w:t xml:space="preserve">[David, Immigration Attorney/Immigration Reform Advocate, past president &amp; past general counsel, American Immigration Lawyers Association, October 30, 2013, “Another Day, Another House Republican Signs On To Comprehensive Immigration Reform”, </w:t>
      </w:r>
      <w:hyperlink r:id="rId11" w:history="1">
        <w:r w:rsidRPr="00FF23A2">
          <w:rPr>
            <w:rStyle w:val="Hyperlink"/>
            <w:sz w:val="20"/>
            <w:szCs w:val="20"/>
          </w:rPr>
          <w:t>http://www.huffingtonpost.com/david-leopold/post_5953_b_4175294.html</w:t>
        </w:r>
      </w:hyperlink>
      <w:r w:rsidRPr="00FF23A2">
        <w:rPr>
          <w:sz w:val="20"/>
          <w:szCs w:val="20"/>
        </w:rPr>
        <w:t>, accessed 11-1-13 BLE]</w:t>
      </w:r>
    </w:p>
    <w:p w:rsidR="001E0121" w:rsidRDefault="001E0121" w:rsidP="001E0121">
      <w:r w:rsidRPr="001E0121">
        <w:t xml:space="preserve">There's no doubt about it. Pressure is building on the House GOP leadership to </w:t>
      </w:r>
    </w:p>
    <w:p w:rsidR="001E0121" w:rsidRDefault="001E0121" w:rsidP="001E0121">
      <w:r>
        <w:t>AND</w:t>
      </w:r>
    </w:p>
    <w:p w:rsidR="001E0121" w:rsidRPr="001E0121" w:rsidRDefault="001E0121" w:rsidP="001E0121">
      <w:proofErr w:type="gramStart"/>
      <w:r w:rsidRPr="001E0121">
        <w:t>path</w:t>
      </w:r>
      <w:proofErr w:type="gramEnd"/>
      <w:r w:rsidRPr="001E0121">
        <w:t xml:space="preserve"> to citizenship and real reform can become a reality -- this year.</w:t>
      </w:r>
    </w:p>
    <w:p w:rsidR="001E0121" w:rsidRPr="0083625A" w:rsidRDefault="001E0121" w:rsidP="001E0121">
      <w:pPr>
        <w:rPr>
          <w:b/>
          <w:bCs/>
          <w:u w:val="single"/>
        </w:rPr>
      </w:pPr>
    </w:p>
    <w:p w:rsidR="001E0121" w:rsidRPr="000805D6" w:rsidRDefault="001E0121" w:rsidP="001E0121">
      <w:pPr>
        <w:rPr>
          <w:b/>
        </w:rPr>
      </w:pPr>
      <w:r w:rsidRPr="000805D6">
        <w:rPr>
          <w:b/>
        </w:rPr>
        <w:t>Plan guarantees congressional backlash</w:t>
      </w:r>
    </w:p>
    <w:p w:rsidR="001E0121" w:rsidRPr="002A2453" w:rsidRDefault="001E0121" w:rsidP="001E0121">
      <w:r w:rsidRPr="002A2453">
        <w:rPr>
          <w:rStyle w:val="StyleStyleBold12pt"/>
        </w:rPr>
        <w:t>Hanson, 1/31/13</w:t>
      </w:r>
      <w:r>
        <w:rPr>
          <w:rStyle w:val="StyleStyleBold12pt"/>
        </w:rPr>
        <w:t xml:space="preserve"> </w:t>
      </w:r>
      <w:r w:rsidRPr="002A2453">
        <w:t xml:space="preserve">(Stephanie, coordinating editor at CFR, Brianna, Council on Foreign Relations, “U.S.-Cuba Relations,” </w:t>
      </w:r>
      <w:hyperlink r:id="rId12" w:history="1">
        <w:r w:rsidRPr="002A2453">
          <w:rPr>
            <w:rStyle w:val="Hyperlink"/>
          </w:rPr>
          <w:t>http://www.cfr.org/cuba/us-cuba-relations/p11113</w:t>
        </w:r>
      </w:hyperlink>
      <w:r w:rsidRPr="002A2453">
        <w:t>, Accessed 7/9/13)</w:t>
      </w:r>
    </w:p>
    <w:p w:rsidR="001E0121" w:rsidRDefault="001E0121" w:rsidP="001E0121">
      <w:r w:rsidRPr="001E0121">
        <w:t xml:space="preserve">Many recent policy reports have recommended that the United States take some unilateral steps to </w:t>
      </w:r>
    </w:p>
    <w:p w:rsidR="001E0121" w:rsidRDefault="001E0121" w:rsidP="001E0121">
      <w:r>
        <w:t>AND</w:t>
      </w:r>
    </w:p>
    <w:p w:rsidR="001E0121" w:rsidRPr="001E0121" w:rsidRDefault="001E0121" w:rsidP="001E0121">
      <w:proofErr w:type="gramStart"/>
      <w:r w:rsidRPr="001E0121">
        <w:t>process</w:t>
      </w:r>
      <w:proofErr w:type="gramEnd"/>
      <w:r w:rsidRPr="001E0121">
        <w:t xml:space="preserve"> risks falling victim to the politics of the issue," says </w:t>
      </w:r>
      <w:proofErr w:type="spellStart"/>
      <w:r w:rsidRPr="001E0121">
        <w:t>Sweig</w:t>
      </w:r>
      <w:proofErr w:type="spellEnd"/>
      <w:r w:rsidRPr="001E0121">
        <w:t>.</w:t>
      </w:r>
    </w:p>
    <w:p w:rsidR="001E0121" w:rsidRDefault="001E0121" w:rsidP="001E0121">
      <w:pPr>
        <w:rPr>
          <w:rStyle w:val="StyleBoldUnderline"/>
        </w:rPr>
      </w:pPr>
    </w:p>
    <w:p w:rsidR="001E0121" w:rsidRPr="000805D6" w:rsidRDefault="001E0121" w:rsidP="001E0121">
      <w:pPr>
        <w:rPr>
          <w:b/>
        </w:rPr>
      </w:pPr>
      <w:r w:rsidRPr="000805D6">
        <w:rPr>
          <w:b/>
        </w:rPr>
        <w:t xml:space="preserve">PC is </w:t>
      </w:r>
      <w:proofErr w:type="gramStart"/>
      <w:r w:rsidRPr="000805D6">
        <w:rPr>
          <w:b/>
        </w:rPr>
        <w:t>key</w:t>
      </w:r>
      <w:proofErr w:type="gramEnd"/>
      <w:r w:rsidRPr="000805D6">
        <w:rPr>
          <w:b/>
        </w:rPr>
        <w:t xml:space="preserve"> – Obama push creates a window of opportunity</w:t>
      </w:r>
    </w:p>
    <w:p w:rsidR="001E0121" w:rsidRDefault="001E0121" w:rsidP="001E0121">
      <w:proofErr w:type="spellStart"/>
      <w:r w:rsidRPr="00A65CAB">
        <w:rPr>
          <w:rStyle w:val="StyleStyleBold12pt"/>
        </w:rPr>
        <w:t>Scher</w:t>
      </w:r>
      <w:proofErr w:type="spellEnd"/>
      <w:r w:rsidRPr="00A65CAB">
        <w:t>,</w:t>
      </w:r>
      <w:r>
        <w:t xml:space="preserve"> The Week,</w:t>
      </w:r>
      <w:r w:rsidRPr="00A65CAB">
        <w:t xml:space="preserve"> </w:t>
      </w:r>
      <w:r w:rsidRPr="00A65CAB">
        <w:rPr>
          <w:rStyle w:val="StyleStyleBold12pt"/>
        </w:rPr>
        <w:t>10/18</w:t>
      </w:r>
      <w:r>
        <w:t>/13,</w:t>
      </w:r>
      <w:r w:rsidRPr="00A65CAB">
        <w:t xml:space="preserve"> </w:t>
      </w:r>
      <w:r>
        <w:t xml:space="preserve">Bill, </w:t>
      </w:r>
      <w:r w:rsidRPr="00A65CAB">
        <w:t>How to make J</w:t>
      </w:r>
      <w:r>
        <w:t>ohn Boehner cave on immigration</w:t>
      </w:r>
      <w:r w:rsidRPr="00A65CAB">
        <w:t>, theweek.com/article/index/251361/how-to-make-john-boehner-cave-on-immigration</w:t>
      </w:r>
    </w:p>
    <w:p w:rsidR="001E0121" w:rsidRDefault="001E0121" w:rsidP="001E0121">
      <w:r w:rsidRPr="001E0121">
        <w:t xml:space="preserve">Speaker John Boehner (R-Ohio) generally adheres to the unwritten Republican rule </w:t>
      </w:r>
    </w:p>
    <w:p w:rsidR="001E0121" w:rsidRDefault="001E0121" w:rsidP="001E0121">
      <w:r>
        <w:t>AND</w:t>
      </w:r>
    </w:p>
    <w:p w:rsidR="001E0121" w:rsidRPr="001E0121" w:rsidRDefault="001E0121" w:rsidP="001E0121">
      <w:r w:rsidRPr="001E0121">
        <w:t xml:space="preserve">But he won't do it without a push. </w:t>
      </w:r>
      <w:proofErr w:type="gramStart"/>
      <w:r w:rsidRPr="001E0121">
        <w:t>A real good push.</w:t>
      </w:r>
      <w:proofErr w:type="gramEnd"/>
    </w:p>
    <w:p w:rsidR="001E0121" w:rsidRDefault="001E0121" w:rsidP="001E0121">
      <w:pPr>
        <w:rPr>
          <w:sz w:val="16"/>
        </w:rPr>
      </w:pPr>
    </w:p>
    <w:p w:rsidR="001E0121" w:rsidRPr="000805D6" w:rsidRDefault="001E0121" w:rsidP="001E0121">
      <w:pPr>
        <w:rPr>
          <w:b/>
        </w:rPr>
      </w:pPr>
      <w:r w:rsidRPr="000805D6">
        <w:rPr>
          <w:b/>
        </w:rPr>
        <w:t>Immigration reform expands skilled labor – spurs relations and economic growth in India</w:t>
      </w:r>
    </w:p>
    <w:p w:rsidR="001E0121" w:rsidRPr="00C25497" w:rsidRDefault="001E0121" w:rsidP="001E0121">
      <w:pPr>
        <w:rPr>
          <w:sz w:val="16"/>
        </w:rPr>
      </w:pPr>
      <w:r w:rsidRPr="00C25497">
        <w:rPr>
          <w:rStyle w:val="StyleStyleBold12pt"/>
        </w:rPr>
        <w:t>LA Times, 12</w:t>
      </w:r>
      <w:r w:rsidRPr="00C25497">
        <w:t xml:space="preserve"> </w:t>
      </w:r>
      <w:r w:rsidRPr="00C25497">
        <w:rPr>
          <w:sz w:val="16"/>
        </w:rPr>
        <w:t xml:space="preserve">(Other countries eagerly await U.S. immigration reform, 9 November 2012) </w:t>
      </w:r>
      <w:hyperlink r:id="rId13" w:history="1">
        <w:r w:rsidRPr="00C25497">
          <w:rPr>
            <w:rStyle w:val="Hyperlink"/>
            <w:sz w:val="16"/>
          </w:rPr>
          <w:t>http://latimesblogs.latimes.com/world_now/2012/11/us-immigration-reform-eagerly-awaited-by-source-countries.html</w:t>
        </w:r>
      </w:hyperlink>
      <w:r w:rsidRPr="00C25497">
        <w:rPr>
          <w:sz w:val="16"/>
        </w:rPr>
        <w:t>)</w:t>
      </w:r>
    </w:p>
    <w:p w:rsidR="001E0121" w:rsidRDefault="001E0121" w:rsidP="001E0121">
      <w:r w:rsidRPr="001E0121">
        <w:t xml:space="preserve">"Comprehensive immigration reform will see expansion of skilled labor visas," predicted B. </w:t>
      </w:r>
    </w:p>
    <w:p w:rsidR="001E0121" w:rsidRDefault="001E0121" w:rsidP="001E0121">
      <w:r>
        <w:t>AND</w:t>
      </w:r>
    </w:p>
    <w:p w:rsidR="001E0121" w:rsidRPr="001E0121" w:rsidRDefault="001E0121" w:rsidP="001E0121">
      <w:proofErr w:type="gramStart"/>
      <w:r w:rsidRPr="001E0121">
        <w:t>see</w:t>
      </w:r>
      <w:proofErr w:type="gramEnd"/>
      <w:r w:rsidRPr="001E0121">
        <w:t xml:space="preserve"> the immigration opportunity as a bigger plus than not," he said.</w:t>
      </w:r>
    </w:p>
    <w:p w:rsidR="001E0121" w:rsidRPr="0083625A" w:rsidRDefault="001E0121" w:rsidP="001E0121">
      <w:pPr>
        <w:jc w:val="both"/>
        <w:rPr>
          <w:sz w:val="16"/>
        </w:rPr>
      </w:pPr>
    </w:p>
    <w:p w:rsidR="001E0121" w:rsidRPr="000805D6" w:rsidRDefault="001E0121" w:rsidP="001E0121">
      <w:pPr>
        <w:rPr>
          <w:b/>
        </w:rPr>
      </w:pPr>
      <w:r w:rsidRPr="000805D6">
        <w:rPr>
          <w:b/>
        </w:rPr>
        <w:t xml:space="preserve">Key to every existential threat </w:t>
      </w:r>
    </w:p>
    <w:p w:rsidR="001E0121" w:rsidRPr="00C25497" w:rsidRDefault="001E0121" w:rsidP="001E0121">
      <w:pPr>
        <w:rPr>
          <w:rStyle w:val="StyleStyleBold12pt"/>
        </w:rPr>
      </w:pPr>
      <w:proofErr w:type="spellStart"/>
      <w:r w:rsidRPr="00C25497">
        <w:rPr>
          <w:rStyle w:val="StyleStyleBold12pt"/>
        </w:rPr>
        <w:t>Armitage</w:t>
      </w:r>
      <w:proofErr w:type="spellEnd"/>
      <w:r w:rsidRPr="00C25497">
        <w:rPr>
          <w:rStyle w:val="StyleStyleBold12pt"/>
        </w:rPr>
        <w:t xml:space="preserve"> et al., 10</w:t>
      </w:r>
    </w:p>
    <w:p w:rsidR="001E0121" w:rsidRPr="00C25497" w:rsidRDefault="001E0121" w:rsidP="001E0121">
      <w:pPr>
        <w:rPr>
          <w:sz w:val="16"/>
        </w:rPr>
      </w:pPr>
      <w:r w:rsidRPr="00C25497">
        <w:rPr>
          <w:sz w:val="16"/>
        </w:rPr>
        <w:t xml:space="preserve">(Richard is the President of </w:t>
      </w:r>
      <w:proofErr w:type="spellStart"/>
      <w:r w:rsidRPr="00C25497">
        <w:rPr>
          <w:sz w:val="16"/>
        </w:rPr>
        <w:t>Armitage</w:t>
      </w:r>
      <w:proofErr w:type="spellEnd"/>
      <w:r w:rsidRPr="00C25497">
        <w:rPr>
          <w:sz w:val="16"/>
        </w:rPr>
        <w:t xml:space="preserve"> International and former Deputy Secretary of State. R. Nicholas Burns is a Professor in the Practice of Diplomacy and International Politics, Kennedy School of Government, Harvard University. Richard Fontaine is the President of the Center for New American Security. “Natural Allies: A Blueprint for the Future of U.S.-India Relations,” October, Center for New American Security, </w:t>
      </w:r>
      <w:hyperlink r:id="rId14" w:history="1">
        <w:r w:rsidRPr="00C25497">
          <w:rPr>
            <w:rStyle w:val="Hyperlink"/>
            <w:sz w:val="16"/>
          </w:rPr>
          <w:t>http://belfercenter.ksg.harvard.edu/files/Burns%20-%20Natural%20Allies.pdf</w:t>
        </w:r>
      </w:hyperlink>
      <w:r w:rsidRPr="00C25497">
        <w:rPr>
          <w:sz w:val="16"/>
        </w:rPr>
        <w:t>)</w:t>
      </w:r>
    </w:p>
    <w:p w:rsidR="001E0121" w:rsidRDefault="001E0121" w:rsidP="001E0121">
      <w:r w:rsidRPr="001E0121">
        <w:t xml:space="preserve">A strengthened U.S.-India strategic partnership is thus imperative in this new </w:t>
      </w:r>
    </w:p>
    <w:p w:rsidR="001E0121" w:rsidRDefault="001E0121" w:rsidP="001E0121">
      <w:r>
        <w:t>AND</w:t>
      </w:r>
    </w:p>
    <w:p w:rsidR="001E0121" w:rsidRPr="001E0121" w:rsidRDefault="001E0121" w:rsidP="001E0121">
      <w:proofErr w:type="gramStart"/>
      <w:r w:rsidRPr="001E0121">
        <w:t>transform</w:t>
      </w:r>
      <w:proofErr w:type="gramEnd"/>
      <w:r w:rsidRPr="001E0121">
        <w:t xml:space="preserve"> a series of bilateral achievements into a lasting regional and global partnership.</w:t>
      </w:r>
    </w:p>
    <w:p w:rsidR="001E0121" w:rsidRPr="00F21400" w:rsidRDefault="001E0121" w:rsidP="001E0121"/>
    <w:p w:rsidR="001E0121" w:rsidRDefault="001E0121" w:rsidP="001E0121">
      <w:pPr>
        <w:pStyle w:val="Heading1"/>
      </w:pPr>
      <w:r>
        <w:lastRenderedPageBreak/>
        <w:t>1nc</w:t>
      </w:r>
    </w:p>
    <w:p w:rsidR="001E0121" w:rsidRPr="000805D6" w:rsidRDefault="001E0121" w:rsidP="001E0121">
      <w:pPr>
        <w:rPr>
          <w:b/>
        </w:rPr>
      </w:pPr>
      <w:r w:rsidRPr="000805D6">
        <w:rPr>
          <w:b/>
        </w:rPr>
        <w:t>Interpretation – engagement is conditional</w:t>
      </w:r>
    </w:p>
    <w:p w:rsidR="001E0121" w:rsidRPr="003500C6" w:rsidRDefault="001E0121" w:rsidP="001E0121">
      <w:proofErr w:type="spellStart"/>
      <w:r w:rsidRPr="00592F5B">
        <w:rPr>
          <w:rStyle w:val="StyleStyleBold12pt"/>
        </w:rPr>
        <w:t>Wanee</w:t>
      </w:r>
      <w:proofErr w:type="spellEnd"/>
      <w:r w:rsidRPr="00592F5B">
        <w:rPr>
          <w:rStyle w:val="StyleStyleBold12pt"/>
        </w:rPr>
        <w:t xml:space="preserve"> 11</w:t>
      </w:r>
      <w:r w:rsidRPr="003500C6">
        <w:t xml:space="preserve"> </w:t>
      </w:r>
      <w:proofErr w:type="gramStart"/>
      <w:r w:rsidRPr="003500C6">
        <w:t>( Professor</w:t>
      </w:r>
      <w:proofErr w:type="gramEnd"/>
      <w:r w:rsidRPr="003500C6">
        <w:t xml:space="preserve"> at UT Knoxville, “ Old actors, New Drama: Chinese Engagement with Africa and the Implications for the United States, </w:t>
      </w:r>
      <w:hyperlink r:id="rId15" w:history="1">
        <w:r w:rsidRPr="003500C6">
          <w:rPr>
            <w:rStyle w:val="Hyperlink"/>
          </w:rPr>
          <w:t>http://trace.tennessee.edu/cgi/viewcontent.cgi?article=2432&amp;context=utk_chanhonopro,//HK</w:t>
        </w:r>
      </w:hyperlink>
      <w:r w:rsidRPr="003500C6">
        <w:t xml:space="preserve">) </w:t>
      </w:r>
    </w:p>
    <w:p w:rsidR="001E0121" w:rsidRDefault="001E0121" w:rsidP="001E0121">
      <w:r w:rsidRPr="001E0121">
        <w:t xml:space="preserve">Beyond the dual-standard of non-interference versus accountability, critics¶ also </w:t>
      </w:r>
    </w:p>
    <w:p w:rsidR="001E0121" w:rsidRDefault="001E0121" w:rsidP="001E0121">
      <w:r>
        <w:t>AND</w:t>
      </w:r>
    </w:p>
    <w:p w:rsidR="001E0121" w:rsidRPr="001E0121" w:rsidRDefault="001E0121" w:rsidP="001E0121">
      <w:proofErr w:type="gramStart"/>
      <w:r w:rsidRPr="001E0121">
        <w:t>for</w:t>
      </w:r>
      <w:proofErr w:type="gramEnd"/>
      <w:r w:rsidRPr="001E0121">
        <w:t xml:space="preserve"> its partnerships if it¶ scales back its non-¶ interference policy. </w:t>
      </w:r>
    </w:p>
    <w:p w:rsidR="001E0121" w:rsidRPr="003500C6" w:rsidRDefault="001E0121" w:rsidP="001E0121">
      <w:pPr>
        <w:rPr>
          <w:sz w:val="16"/>
        </w:rPr>
      </w:pPr>
    </w:p>
    <w:p w:rsidR="001E0121" w:rsidRPr="000805D6" w:rsidRDefault="001E0121" w:rsidP="001E0121">
      <w:pPr>
        <w:rPr>
          <w:b/>
        </w:rPr>
      </w:pPr>
      <w:r w:rsidRPr="000805D6">
        <w:rPr>
          <w:b/>
        </w:rPr>
        <w:t xml:space="preserve">Violation - Removal of penalties must be used as an incentive to be a QPQ </w:t>
      </w:r>
    </w:p>
    <w:p w:rsidR="001E0121" w:rsidRPr="00350B37" w:rsidRDefault="001E0121" w:rsidP="001E0121">
      <w:r w:rsidRPr="008C0E5F">
        <w:rPr>
          <w:rStyle w:val="StyleStyleBold12pt"/>
        </w:rPr>
        <w:t>Smith 2004</w:t>
      </w:r>
      <w:r w:rsidRPr="008C0E5F">
        <w:t xml:space="preserve"> (M. Shane., graduate student in the Political Science Department at the University of Colorado, Boulder, Beyond </w:t>
      </w:r>
      <w:proofErr w:type="spellStart"/>
      <w:r w:rsidRPr="008C0E5F">
        <w:t>Intractibility</w:t>
      </w:r>
      <w:proofErr w:type="spellEnd"/>
      <w:r w:rsidRPr="008C0E5F">
        <w:t>. Eds. Guy Burgess and Heidi Burgess, Conflict Research Consortium, UC Boulder, April, http://www.beyondintractability.org/essay/incentives/)</w:t>
      </w:r>
    </w:p>
    <w:p w:rsidR="001E0121" w:rsidRDefault="001E0121" w:rsidP="001E0121">
      <w:r w:rsidRPr="001E0121">
        <w:t>There are generally four different types of incentives: ¶ 1.) Relaxing Penalties</w:t>
      </w:r>
      <w:proofErr w:type="gramStart"/>
      <w:r w:rsidRPr="001E0121">
        <w:t>:¶</w:t>
      </w:r>
      <w:proofErr w:type="gramEnd"/>
      <w:r w:rsidRPr="001E0121">
        <w:t xml:space="preserve"> </w:t>
      </w:r>
    </w:p>
    <w:p w:rsidR="001E0121" w:rsidRDefault="001E0121" w:rsidP="001E0121">
      <w:r>
        <w:t>AND</w:t>
      </w:r>
    </w:p>
    <w:p w:rsidR="001E0121" w:rsidRPr="001E0121" w:rsidRDefault="001E0121" w:rsidP="001E0121">
      <w:proofErr w:type="gramStart"/>
      <w:r w:rsidRPr="001E0121">
        <w:t>an</w:t>
      </w:r>
      <w:proofErr w:type="gramEnd"/>
      <w:r w:rsidRPr="001E0121">
        <w:t xml:space="preserve"> atmosphere more conducive to compromise than can the threat of more sanctions.</w:t>
      </w:r>
    </w:p>
    <w:p w:rsidR="001E0121" w:rsidRPr="00D55F46" w:rsidRDefault="001E0121" w:rsidP="001E0121"/>
    <w:p w:rsidR="001E0121" w:rsidRPr="000805D6" w:rsidRDefault="001E0121" w:rsidP="001E0121">
      <w:pPr>
        <w:rPr>
          <w:b/>
        </w:rPr>
      </w:pPr>
      <w:r w:rsidRPr="000805D6">
        <w:rPr>
          <w:b/>
        </w:rPr>
        <w:t>Limits – necessitating solvency advocates creates a natural limit on the topic, key to keep debates where the literature is</w:t>
      </w:r>
    </w:p>
    <w:p w:rsidR="001E0121" w:rsidRPr="000805D6" w:rsidRDefault="001E0121" w:rsidP="001E0121">
      <w:pPr>
        <w:rPr>
          <w:b/>
        </w:rPr>
      </w:pPr>
      <w:r w:rsidRPr="000805D6">
        <w:rPr>
          <w:b/>
        </w:rPr>
        <w:t>Topic education – our interpretation allows discussion of the mechanism of the plan, core of the topic.</w:t>
      </w:r>
    </w:p>
    <w:p w:rsidR="001E0121" w:rsidRPr="000805D6" w:rsidRDefault="001E0121" w:rsidP="001E0121">
      <w:pPr>
        <w:rPr>
          <w:b/>
        </w:rPr>
      </w:pPr>
      <w:r w:rsidRPr="000805D6">
        <w:rPr>
          <w:b/>
        </w:rPr>
        <w:t>Voting issue</w:t>
      </w:r>
    </w:p>
    <w:p w:rsidR="001E0121" w:rsidRPr="006C364F" w:rsidRDefault="001E0121" w:rsidP="001E0121">
      <w:pPr>
        <w:pStyle w:val="Heading1"/>
      </w:pPr>
      <w:r>
        <w:lastRenderedPageBreak/>
        <w:t>1nc</w:t>
      </w:r>
    </w:p>
    <w:p w:rsidR="001E0121" w:rsidRPr="000805D6" w:rsidRDefault="001E0121" w:rsidP="001E0121">
      <w:pPr>
        <w:rPr>
          <w:b/>
        </w:rPr>
      </w:pPr>
      <w:r w:rsidRPr="000805D6">
        <w:rPr>
          <w:b/>
        </w:rPr>
        <w:t>Engagement strategies rely on a Eurocentric understanding of international relations</w:t>
      </w:r>
    </w:p>
    <w:p w:rsidR="001E0121" w:rsidRPr="006C364F" w:rsidRDefault="001E0121" w:rsidP="001E0121">
      <w:pPr>
        <w:rPr>
          <w:b/>
          <w:bCs/>
          <w:sz w:val="26"/>
        </w:rPr>
      </w:pPr>
      <w:r w:rsidRPr="006C364F">
        <w:rPr>
          <w:rStyle w:val="StyleStyleBold12pt"/>
        </w:rPr>
        <w:t xml:space="preserve">Young, 4/20/13 </w:t>
      </w:r>
      <w:r w:rsidRPr="006C364F">
        <w:t xml:space="preserve">(Kevin, 4/20/13, “The Good, the Bad, and the Benevolent Interventionist: U.S. Press and Intellectual Distortions of the Latin American Left” </w:t>
      </w:r>
      <w:hyperlink r:id="rId16" w:history="1">
        <w:r w:rsidRPr="006C364F">
          <w:rPr>
            <w:rStyle w:val="Hyperlink"/>
          </w:rPr>
          <w:t>http://www.nytexaminer.com/2013/04/the-good-the-bad-and-the-benevolent-interventionist-u-s-press-and-intellectual-distortions-of-the-latin-american-left/</w:t>
        </w:r>
      </w:hyperlink>
      <w:r w:rsidRPr="006C364F">
        <w:t>, date accessed 7/5/13 IGM)</w:t>
      </w:r>
    </w:p>
    <w:p w:rsidR="001E0121" w:rsidRDefault="001E0121" w:rsidP="001E0121">
      <w:r w:rsidRPr="001E0121">
        <w:t xml:space="preserve">The good-left/bad-left thesis may seem more enlightened and progressive </w:t>
      </w:r>
    </w:p>
    <w:p w:rsidR="001E0121" w:rsidRDefault="001E0121" w:rsidP="001E0121">
      <w:r>
        <w:t>AND</w:t>
      </w:r>
    </w:p>
    <w:p w:rsidR="001E0121" w:rsidRPr="001E0121" w:rsidRDefault="001E0121" w:rsidP="001E0121">
      <w:proofErr w:type="gramStart"/>
      <w:r w:rsidRPr="001E0121">
        <w:t>implied</w:t>
      </w:r>
      <w:proofErr w:type="gramEnd"/>
      <w:r w:rsidRPr="001E0121">
        <w:t xml:space="preserve"> that Latin Americans both needed and wanted U.S. intervention.</w:t>
      </w:r>
    </w:p>
    <w:p w:rsidR="001E0121" w:rsidRPr="000805D6" w:rsidRDefault="001E0121" w:rsidP="001E0121">
      <w:pPr>
        <w:rPr>
          <w:b/>
        </w:rPr>
      </w:pPr>
      <w:r w:rsidRPr="000805D6">
        <w:rPr>
          <w:b/>
        </w:rPr>
        <w:t xml:space="preserve">Failure to confront our flawed form of knowledge production inevitably leads to conflict - Excluding other types of thought through universalizing truth claims makes resistance manifest in violent ways </w:t>
      </w:r>
    </w:p>
    <w:p w:rsidR="001E0121" w:rsidRPr="006C364F" w:rsidRDefault="001E0121" w:rsidP="001E0121">
      <w:pPr>
        <w:rPr>
          <w:b/>
          <w:bCs/>
          <w:sz w:val="26"/>
        </w:rPr>
      </w:pPr>
      <w:proofErr w:type="spellStart"/>
      <w:r w:rsidRPr="006C364F">
        <w:rPr>
          <w:rStyle w:val="StyleStyleBold12pt"/>
        </w:rPr>
        <w:t>Barkawi</w:t>
      </w:r>
      <w:proofErr w:type="spellEnd"/>
      <w:r w:rsidRPr="006C364F">
        <w:rPr>
          <w:rStyle w:val="StyleStyleBold12pt"/>
        </w:rPr>
        <w:t xml:space="preserve">, and </w:t>
      </w:r>
      <w:proofErr w:type="spellStart"/>
      <w:r w:rsidRPr="006C364F">
        <w:rPr>
          <w:rStyle w:val="StyleStyleBold12pt"/>
        </w:rPr>
        <w:t>Laffey</w:t>
      </w:r>
      <w:proofErr w:type="spellEnd"/>
      <w:r w:rsidRPr="006C364F">
        <w:rPr>
          <w:rStyle w:val="StyleStyleBold12pt"/>
        </w:rPr>
        <w:t xml:space="preserve">, 6 </w:t>
      </w:r>
      <w:r w:rsidRPr="006C364F">
        <w:t>(</w:t>
      </w:r>
      <w:proofErr w:type="spellStart"/>
      <w:r w:rsidRPr="006C364F">
        <w:t>Tarak</w:t>
      </w:r>
      <w:proofErr w:type="spellEnd"/>
      <w:r w:rsidRPr="006C364F">
        <w:t xml:space="preserve"> University of Cambridge Center of International Studies senior lecturer, and Mark, University of London politics and international relations professor 2006, “The postcolonial moment in security studies”, Review of International Studies, vol. 32, pg. 331-333, </w:t>
      </w:r>
      <w:hyperlink r:id="rId17" w:history="1">
        <w:r w:rsidRPr="006C364F">
          <w:rPr>
            <w:rStyle w:val="Hyperlink"/>
          </w:rPr>
          <w:t>https://umdrive.memphis.edu/rblanton/public/POLS_7508_Fall_2012/barwaki_postcolonial_RIS_2006.pdf</w:t>
        </w:r>
      </w:hyperlink>
      <w:r w:rsidRPr="006C364F">
        <w:t>, accessed 7/12/13, JZ)</w:t>
      </w:r>
    </w:p>
    <w:p w:rsidR="001E0121" w:rsidRDefault="001E0121" w:rsidP="001E0121">
      <w:r w:rsidRPr="001E0121">
        <w:t xml:space="preserve">The rootedness of the current conflict in centuries of often violent interaction between North and </w:t>
      </w:r>
    </w:p>
    <w:p w:rsidR="001E0121" w:rsidRDefault="001E0121" w:rsidP="001E0121">
      <w:r>
        <w:t>AND</w:t>
      </w:r>
    </w:p>
    <w:p w:rsidR="001E0121" w:rsidRPr="001E0121" w:rsidRDefault="001E0121" w:rsidP="001E0121">
      <w:proofErr w:type="gramStart"/>
      <w:r w:rsidRPr="001E0121">
        <w:t>requires</w:t>
      </w:r>
      <w:proofErr w:type="gramEnd"/>
      <w:r w:rsidRPr="001E0121">
        <w:t xml:space="preserve"> that we discard Eurocentric assumptions about the world and how it works.</w:t>
      </w:r>
    </w:p>
    <w:p w:rsidR="001E0121" w:rsidRPr="000805D6" w:rsidRDefault="001E0121" w:rsidP="001E0121">
      <w:pPr>
        <w:rPr>
          <w:b/>
        </w:rPr>
      </w:pPr>
      <w:r w:rsidRPr="000805D6">
        <w:rPr>
          <w:b/>
        </w:rPr>
        <w:t xml:space="preserve">Our alternative is to reject the </w:t>
      </w:r>
      <w:proofErr w:type="spellStart"/>
      <w:r w:rsidRPr="000805D6">
        <w:rPr>
          <w:b/>
        </w:rPr>
        <w:t>aff</w:t>
      </w:r>
      <w:proofErr w:type="spellEnd"/>
      <w:r w:rsidRPr="000805D6">
        <w:rPr>
          <w:b/>
        </w:rPr>
        <w:t xml:space="preserve">. We need to </w:t>
      </w:r>
      <w:proofErr w:type="spellStart"/>
      <w:r w:rsidRPr="000805D6">
        <w:rPr>
          <w:b/>
        </w:rPr>
        <w:t>reconceptualize</w:t>
      </w:r>
      <w:proofErr w:type="spellEnd"/>
      <w:r w:rsidRPr="000805D6">
        <w:rPr>
          <w:b/>
        </w:rPr>
        <w:t xml:space="preserve"> our relationship to power and the hierarchies of foreign relations.</w:t>
      </w:r>
    </w:p>
    <w:p w:rsidR="001E0121" w:rsidRPr="006C364F" w:rsidRDefault="001E0121" w:rsidP="001E0121">
      <w:pPr>
        <w:rPr>
          <w:b/>
          <w:bCs/>
          <w:sz w:val="26"/>
        </w:rPr>
      </w:pPr>
      <w:r w:rsidRPr="006C364F">
        <w:rPr>
          <w:rStyle w:val="StyleStyleBold12pt"/>
        </w:rPr>
        <w:t>Chandra, 13</w:t>
      </w:r>
      <w:r>
        <w:rPr>
          <w:rStyle w:val="StyleStyleBold12pt"/>
        </w:rPr>
        <w:t xml:space="preserve"> </w:t>
      </w:r>
      <w:r w:rsidRPr="006C364F">
        <w:t>(</w:t>
      </w:r>
      <w:proofErr w:type="spellStart"/>
      <w:r w:rsidRPr="006C364F">
        <w:t>Uday</w:t>
      </w:r>
      <w:proofErr w:type="spellEnd"/>
      <w:r w:rsidRPr="006C364F">
        <w:t>, Max Planck institute for the Study of Religious and Ethnic Diversity, Department of Religious Diversity, Post-Doc, PhD Yale, Aug 2013, Yale University, “The Case for a Postcolonial Approach to the Study of Politics”, http://academia.edu/2364123/The_Case_for_a_Postcolonial_Approach_to_the_Study_of_Politics, Accessed 7/12/13, NC)</w:t>
      </w:r>
    </w:p>
    <w:p w:rsidR="001E0121" w:rsidRDefault="001E0121" w:rsidP="001E0121">
      <w:r w:rsidRPr="001E0121">
        <w:t xml:space="preserve">¶ Towards a Postcolonial Approach to Political Science¶ The preceding section demonstrated how American </w:t>
      </w:r>
    </w:p>
    <w:p w:rsidR="001E0121" w:rsidRDefault="001E0121" w:rsidP="001E0121">
      <w:r>
        <w:t>AND</w:t>
      </w:r>
    </w:p>
    <w:p w:rsidR="001E0121" w:rsidRPr="001E0121" w:rsidRDefault="001E0121" w:rsidP="001E0121">
      <w:proofErr w:type="gramStart"/>
      <w:r w:rsidRPr="001E0121">
        <w:t>knowledge</w:t>
      </w:r>
      <w:proofErr w:type="gramEnd"/>
      <w:r w:rsidRPr="001E0121">
        <w:t xml:space="preserve"> on non-Western politics and society via sustained engagements with them.</w:t>
      </w:r>
    </w:p>
    <w:p w:rsidR="001E0121" w:rsidRPr="006C364F" w:rsidRDefault="001E0121" w:rsidP="001E0121"/>
    <w:p w:rsidR="001E0121" w:rsidRDefault="001E0121" w:rsidP="001E0121">
      <w:pPr>
        <w:pStyle w:val="Heading1"/>
      </w:pPr>
      <w:r>
        <w:lastRenderedPageBreak/>
        <w:t>1nc</w:t>
      </w:r>
    </w:p>
    <w:p w:rsidR="001E0121" w:rsidRPr="00642CE0" w:rsidRDefault="001E0121" w:rsidP="001E0121">
      <w:pPr>
        <w:rPr>
          <w:b/>
        </w:rPr>
      </w:pPr>
      <w:r>
        <w:rPr>
          <w:b/>
        </w:rPr>
        <w:t>Cuban influence key to China’s Latin American agenda</w:t>
      </w:r>
    </w:p>
    <w:p w:rsidR="001E0121" w:rsidRPr="007751D6" w:rsidRDefault="001E0121" w:rsidP="001E0121">
      <w:proofErr w:type="gramStart"/>
      <w:r w:rsidRPr="005A4F4F">
        <w:rPr>
          <w:rStyle w:val="StyleStyleBold12pt"/>
        </w:rPr>
        <w:t xml:space="preserve">Hearn 09 </w:t>
      </w:r>
      <w:r w:rsidRPr="004050CF">
        <w:t>– Senior Research Fellow at the University of Sydney.</w:t>
      </w:r>
      <w:proofErr w:type="gramEnd"/>
      <w:r w:rsidRPr="004050CF">
        <w:t xml:space="preserve"> </w:t>
      </w:r>
      <w:proofErr w:type="spellStart"/>
      <w:r w:rsidRPr="004050CF">
        <w:t>Kiriyama</w:t>
      </w:r>
      <w:proofErr w:type="spellEnd"/>
      <w:r w:rsidRPr="004050CF">
        <w:t xml:space="preserve"> Research Fellow at the University of San Francisco Center for the Pacific Rim (Adrian, "China's relations with Mexico and Cuba: A Study of Contrasts" Pacific Rim Report No 52, January,</w:t>
      </w:r>
      <w:r w:rsidRPr="007751D6">
        <w:t xml:space="preserve"> usf.usfca.edu/pac_rim/new/research/pacrimreport/pacrimreport52.html)//VP</w:t>
      </w:r>
    </w:p>
    <w:p w:rsidR="001E0121" w:rsidRDefault="001E0121" w:rsidP="001E0121">
      <w:r w:rsidRPr="001E0121">
        <w:t xml:space="preserve">China is Cuba’s second largest trading partner after Venezuela, with 2.7 billion </w:t>
      </w:r>
    </w:p>
    <w:p w:rsidR="001E0121" w:rsidRDefault="001E0121" w:rsidP="001E0121">
      <w:r>
        <w:t>AND</w:t>
      </w:r>
    </w:p>
    <w:p w:rsidR="001E0121" w:rsidRPr="001E0121" w:rsidRDefault="001E0121" w:rsidP="001E0121">
      <w:proofErr w:type="gramStart"/>
      <w:r w:rsidRPr="001E0121">
        <w:t>the</w:t>
      </w:r>
      <w:proofErr w:type="gramEnd"/>
      <w:r w:rsidRPr="001E0121">
        <w:t xml:space="preserve"> region as an external—potentially imperialistic—threat to economic sovereignty.</w:t>
      </w:r>
    </w:p>
    <w:p w:rsidR="001E0121" w:rsidRPr="00642CE0" w:rsidRDefault="001E0121" w:rsidP="001E0121">
      <w:pPr>
        <w:rPr>
          <w:b/>
        </w:rPr>
      </w:pPr>
    </w:p>
    <w:p w:rsidR="001E0121" w:rsidRPr="00642CE0" w:rsidRDefault="001E0121" w:rsidP="001E0121">
      <w:pPr>
        <w:rPr>
          <w:b/>
        </w:rPr>
      </w:pPr>
      <w:r w:rsidRPr="00642CE0">
        <w:rPr>
          <w:b/>
        </w:rPr>
        <w:t xml:space="preserve">Plan is perceived as </w:t>
      </w:r>
      <w:r>
        <w:rPr>
          <w:b/>
        </w:rPr>
        <w:t>economic manipulation – that tanks China soft power</w:t>
      </w:r>
    </w:p>
    <w:p w:rsidR="001E0121" w:rsidRPr="00513080" w:rsidRDefault="001E0121" w:rsidP="001E0121">
      <w:pPr>
        <w:tabs>
          <w:tab w:val="left" w:pos="7560"/>
        </w:tabs>
      </w:pPr>
      <w:r w:rsidRPr="00513080">
        <w:rPr>
          <w:rStyle w:val="StyleStyleBold12pt"/>
          <w:sz w:val="28"/>
        </w:rPr>
        <w:t xml:space="preserve">Blumenthal 08 </w:t>
      </w:r>
      <w:r w:rsidRPr="00642CE0">
        <w:rPr>
          <w:rStyle w:val="StyleStyleBold12pt"/>
          <w:sz w:val="16"/>
          <w:szCs w:val="16"/>
        </w:rPr>
        <w:t>– American Enterprise Institute Resident Fellow (Dan, “Concerns with Respect to China’s Energy Policy”, July 1, http://www.aei.org/article/foreign-and-defense-policy/regional/asia/concerns-with-respect-to-chinas-energy-policy/)//VP</w:t>
      </w:r>
    </w:p>
    <w:p w:rsidR="001E0121" w:rsidRDefault="001E0121" w:rsidP="001E0121">
      <w:r w:rsidRPr="001E0121">
        <w:t xml:space="preserve">As China scours the globe for energy resources, it has become a new player </w:t>
      </w:r>
    </w:p>
    <w:p w:rsidR="001E0121" w:rsidRDefault="001E0121" w:rsidP="001E0121">
      <w:r>
        <w:t>AND</w:t>
      </w:r>
    </w:p>
    <w:p w:rsidR="001E0121" w:rsidRPr="001E0121" w:rsidRDefault="001E0121" w:rsidP="001E0121">
      <w:proofErr w:type="gramStart"/>
      <w:r w:rsidRPr="001E0121">
        <w:t>toward</w:t>
      </w:r>
      <w:proofErr w:type="gramEnd"/>
      <w:r w:rsidRPr="001E0121">
        <w:t xml:space="preserve"> the “liberal” end of the economic policy spectrum.4\</w:t>
      </w:r>
    </w:p>
    <w:p w:rsidR="001E0121" w:rsidRDefault="001E0121" w:rsidP="001E0121">
      <w:pPr>
        <w:tabs>
          <w:tab w:val="left" w:pos="7560"/>
        </w:tabs>
        <w:rPr>
          <w:sz w:val="16"/>
        </w:rPr>
      </w:pPr>
    </w:p>
    <w:p w:rsidR="001E0121" w:rsidRPr="00140937" w:rsidRDefault="001E0121" w:rsidP="001E0121">
      <w:pPr>
        <w:rPr>
          <w:b/>
        </w:rPr>
      </w:pPr>
      <w:r w:rsidRPr="00140937">
        <w:rPr>
          <w:b/>
        </w:rPr>
        <w:t xml:space="preserve">Soft power is </w:t>
      </w:r>
      <w:proofErr w:type="gramStart"/>
      <w:r w:rsidRPr="00140937">
        <w:rPr>
          <w:b/>
        </w:rPr>
        <w:t>key</w:t>
      </w:r>
      <w:proofErr w:type="gramEnd"/>
      <w:r w:rsidRPr="00140937">
        <w:rPr>
          <w:b/>
        </w:rPr>
        <w:t xml:space="preserve"> to maintain </w:t>
      </w:r>
      <w:r>
        <w:rPr>
          <w:b/>
        </w:rPr>
        <w:t>the Sino-Taiwan relationship – that solves escalatory crisis</w:t>
      </w:r>
    </w:p>
    <w:p w:rsidR="001E0121" w:rsidRPr="007751D6" w:rsidRDefault="001E0121" w:rsidP="001E0121">
      <w:proofErr w:type="spellStart"/>
      <w:r w:rsidRPr="007751D6">
        <w:rPr>
          <w:b/>
        </w:rPr>
        <w:t>Efthymiou</w:t>
      </w:r>
      <w:proofErr w:type="spellEnd"/>
      <w:r w:rsidRPr="007751D6">
        <w:rPr>
          <w:b/>
        </w:rPr>
        <w:t xml:space="preserve"> 12 </w:t>
      </w:r>
      <w:r w:rsidRPr="007751D6">
        <w:t xml:space="preserve">– </w:t>
      </w:r>
      <w:proofErr w:type="spellStart"/>
      <w:r w:rsidRPr="007751D6">
        <w:t>Pavlos</w:t>
      </w:r>
      <w:proofErr w:type="spellEnd"/>
      <w:r w:rsidRPr="007751D6">
        <w:t xml:space="preserve">, PhD Candidate in Politics and International Studies, St. Edmund ’ s College, University of Cambridge, (“'Where Does China's Soft Power Stem From and What are its Implications for the US?”, December 21, 2012, http://academia.edu/2319797/Chinese_Soft_Power_Sources_And_Implications_For_The_US)//sawyer </w:t>
      </w:r>
    </w:p>
    <w:p w:rsidR="001E0121" w:rsidRDefault="001E0121" w:rsidP="001E0121">
      <w:proofErr w:type="spellStart"/>
      <w:r w:rsidRPr="001E0121">
        <w:t>Weiji</w:t>
      </w:r>
      <w:proofErr w:type="spellEnd"/>
      <w:r w:rsidRPr="001E0121">
        <w:t xml:space="preserve">, the Chinese word which describes the combination of threat and opportunity, best </w:t>
      </w:r>
    </w:p>
    <w:p w:rsidR="001E0121" w:rsidRDefault="001E0121" w:rsidP="001E0121">
      <w:r>
        <w:t>AND</w:t>
      </w:r>
    </w:p>
    <w:p w:rsidR="001E0121" w:rsidRPr="001E0121" w:rsidRDefault="001E0121" w:rsidP="001E0121">
      <w:proofErr w:type="gramStart"/>
      <w:r w:rsidRPr="001E0121">
        <w:t>of</w:t>
      </w:r>
      <w:proofErr w:type="gramEnd"/>
      <w:r w:rsidRPr="001E0121">
        <w:t xml:space="preserve"> the Kuomintang Party (2008) (</w:t>
      </w:r>
      <w:proofErr w:type="spellStart"/>
      <w:r w:rsidRPr="001E0121">
        <w:t>Halper</w:t>
      </w:r>
      <w:proofErr w:type="spellEnd"/>
      <w:r w:rsidRPr="001E0121">
        <w:t>, 2010:19)</w:t>
      </w:r>
    </w:p>
    <w:p w:rsidR="001E0121" w:rsidRPr="007751D6" w:rsidRDefault="001E0121" w:rsidP="001E0121">
      <w:pPr>
        <w:rPr>
          <w:sz w:val="16"/>
        </w:rPr>
      </w:pPr>
    </w:p>
    <w:p w:rsidR="001E0121" w:rsidRPr="00E52204" w:rsidRDefault="001E0121" w:rsidP="001E0121">
      <w:pPr>
        <w:rPr>
          <w:b/>
        </w:rPr>
      </w:pPr>
      <w:r>
        <w:rPr>
          <w:b/>
        </w:rPr>
        <w:t>Extinction</w:t>
      </w:r>
    </w:p>
    <w:p w:rsidR="001E0121" w:rsidRPr="007751D6" w:rsidRDefault="001E0121" w:rsidP="001E0121">
      <w:pPr>
        <w:rPr>
          <w:rStyle w:val="AuthorYear"/>
          <w:b w:val="0"/>
        </w:rPr>
      </w:pPr>
      <w:proofErr w:type="spellStart"/>
      <w:r w:rsidRPr="00E52204">
        <w:rPr>
          <w:rStyle w:val="StyleStyleBold12pt"/>
        </w:rPr>
        <w:t>Hunkovic</w:t>
      </w:r>
      <w:proofErr w:type="spellEnd"/>
      <w:r w:rsidRPr="00E52204">
        <w:rPr>
          <w:rStyle w:val="StyleStyleBold12pt"/>
        </w:rPr>
        <w:t>, 09</w:t>
      </w:r>
      <w:r w:rsidRPr="007751D6">
        <w:rPr>
          <w:rStyle w:val="AuthorYear"/>
        </w:rPr>
        <w:t xml:space="preserve"> – Professor of Military Studies at the American Military </w:t>
      </w:r>
      <w:proofErr w:type="gramStart"/>
      <w:r w:rsidRPr="007751D6">
        <w:rPr>
          <w:rStyle w:val="AuthorYear"/>
        </w:rPr>
        <w:t>University(</w:t>
      </w:r>
      <w:proofErr w:type="gramEnd"/>
      <w:r w:rsidRPr="007751D6">
        <w:rPr>
          <w:rStyle w:val="AuthorYear"/>
        </w:rPr>
        <w:t>Lee, “The Chinese-Taiwanese Conflict- Possible Futures of a Confrontation Between China, Taiwan, and the United States of America”,  http://www.lamp-method.org/ecommons/hunkovic.pdf)//VP</w:t>
      </w:r>
    </w:p>
    <w:p w:rsidR="001E0121" w:rsidRDefault="001E0121" w:rsidP="001E0121">
      <w:r w:rsidRPr="001E0121">
        <w:t xml:space="preserve">A war between China, Taiwan and the United States has the potential to escalate </w:t>
      </w:r>
    </w:p>
    <w:p w:rsidR="001E0121" w:rsidRDefault="001E0121" w:rsidP="001E0121">
      <w:r>
        <w:t>AND</w:t>
      </w:r>
    </w:p>
    <w:p w:rsidR="001E0121" w:rsidRPr="001E0121" w:rsidRDefault="001E0121" w:rsidP="001E0121">
      <w:proofErr w:type="gramStart"/>
      <w:r w:rsidRPr="001E0121">
        <w:t>outcome</w:t>
      </w:r>
      <w:proofErr w:type="gramEnd"/>
      <w:r w:rsidRPr="001E0121">
        <w:t>, therefore, other countries will not be considered in this study.</w:t>
      </w:r>
    </w:p>
    <w:p w:rsidR="001E0121" w:rsidRPr="00F21400" w:rsidRDefault="001E0121" w:rsidP="001E0121"/>
    <w:p w:rsidR="001E0121" w:rsidRPr="00F21400" w:rsidRDefault="001E0121" w:rsidP="001E0121"/>
    <w:p w:rsidR="001E0121" w:rsidRDefault="001E0121" w:rsidP="001E0121">
      <w:pPr>
        <w:pStyle w:val="Heading1"/>
      </w:pPr>
      <w:r>
        <w:lastRenderedPageBreak/>
        <w:t>1nc</w:t>
      </w:r>
    </w:p>
    <w:p w:rsidR="001E0121" w:rsidRPr="00687DF2" w:rsidRDefault="001E0121" w:rsidP="001E0121">
      <w:pPr>
        <w:rPr>
          <w:b/>
        </w:rPr>
      </w:pPr>
      <w:r w:rsidRPr="00687DF2">
        <w:rPr>
          <w:b/>
        </w:rPr>
        <w:t xml:space="preserve">Text: The United States federal government should implement </w:t>
      </w:r>
      <w:proofErr w:type="spellStart"/>
      <w:r w:rsidRPr="00687DF2">
        <w:rPr>
          <w:b/>
        </w:rPr>
        <w:t>organoponics</w:t>
      </w:r>
      <w:proofErr w:type="spellEnd"/>
      <w:r w:rsidRPr="00687DF2">
        <w:rPr>
          <w:b/>
        </w:rPr>
        <w:t xml:space="preserve"> in the United States</w:t>
      </w:r>
      <w:r>
        <w:rPr>
          <w:b/>
        </w:rPr>
        <w:t xml:space="preserve"> and</w:t>
      </w:r>
      <w:r w:rsidRPr="00687DF2">
        <w:rPr>
          <w:b/>
        </w:rPr>
        <w:t xml:space="preserve"> resolve to restrict National Security Administration </w:t>
      </w:r>
      <w:r>
        <w:rPr>
          <w:b/>
        </w:rPr>
        <w:t>surveillance</w:t>
      </w:r>
      <w:r w:rsidRPr="00687DF2">
        <w:rPr>
          <w:b/>
        </w:rPr>
        <w:t xml:space="preserve"> efforts on citizens and allies.</w:t>
      </w:r>
    </w:p>
    <w:p w:rsidR="001E0121" w:rsidRPr="00E60B0B" w:rsidRDefault="001E0121" w:rsidP="001E0121">
      <w:pPr>
        <w:rPr>
          <w:b/>
        </w:rPr>
      </w:pPr>
    </w:p>
    <w:p w:rsidR="001E0121" w:rsidRPr="00E60B0B" w:rsidRDefault="001E0121" w:rsidP="001E0121">
      <w:pPr>
        <w:rPr>
          <w:b/>
        </w:rPr>
      </w:pPr>
      <w:proofErr w:type="spellStart"/>
      <w:r>
        <w:rPr>
          <w:b/>
        </w:rPr>
        <w:t>Organoponics</w:t>
      </w:r>
      <w:proofErr w:type="spellEnd"/>
      <w:r>
        <w:rPr>
          <w:b/>
        </w:rPr>
        <w:t xml:space="preserve"> solve agriculture</w:t>
      </w:r>
    </w:p>
    <w:p w:rsidR="001E0121" w:rsidRPr="008D2125" w:rsidRDefault="001E0121" w:rsidP="001E0121">
      <w:r>
        <w:rPr>
          <w:rStyle w:val="StyleStyleBold12pt"/>
        </w:rPr>
        <w:t xml:space="preserve">1ac </w:t>
      </w:r>
      <w:proofErr w:type="spellStart"/>
      <w:r>
        <w:rPr>
          <w:rStyle w:val="StyleStyleBold12pt"/>
        </w:rPr>
        <w:t>Shkolnick</w:t>
      </w:r>
      <w:proofErr w:type="spellEnd"/>
      <w:r w:rsidRPr="008D2125">
        <w:rPr>
          <w:rStyle w:val="StyleStyleBold12pt"/>
        </w:rPr>
        <w:t xml:space="preserve"> 12</w:t>
      </w:r>
      <w:r>
        <w:t xml:space="preserve"> - J.D. Candidate, Drake University Law School (Jacob, “SIN EMBARGO: n1 THE CUBAN AGRICULTURAL REVOLUTION AND WHAT IT MEANS FOR THE UNITED STATES” 17 Drake J. Agric. L. 683, </w:t>
      </w:r>
      <w:proofErr w:type="gramStart"/>
      <w:r>
        <w:t>Fall</w:t>
      </w:r>
      <w:proofErr w:type="gramEnd"/>
      <w:r>
        <w:t>, lexis)</w:t>
      </w:r>
    </w:p>
    <w:p w:rsidR="001E0121" w:rsidRDefault="001E0121" w:rsidP="001E0121">
      <w:r w:rsidRPr="001E0121">
        <w:t xml:space="preserve">VI. New Opportunities While investment in Cuban businesses and sales or purchases of Cuban </w:t>
      </w:r>
    </w:p>
    <w:p w:rsidR="001E0121" w:rsidRDefault="001E0121" w:rsidP="001E0121">
      <w:r>
        <w:t>AND</w:t>
      </w:r>
    </w:p>
    <w:p w:rsidR="001E0121" w:rsidRPr="001E0121" w:rsidRDefault="001E0121" w:rsidP="001E0121">
      <w:proofErr w:type="gramStart"/>
      <w:r w:rsidRPr="001E0121">
        <w:t>may</w:t>
      </w:r>
      <w:proofErr w:type="gramEnd"/>
      <w:r w:rsidRPr="001E0121">
        <w:t xml:space="preserve"> be just what is needed to allow for urban agriculture to flourish.</w:t>
      </w:r>
    </w:p>
    <w:p w:rsidR="001E0121" w:rsidRPr="009A6083" w:rsidRDefault="001E0121" w:rsidP="001E0121"/>
    <w:p w:rsidR="001E0121" w:rsidRPr="00687DF2" w:rsidRDefault="001E0121" w:rsidP="001E0121">
      <w:pPr>
        <w:rPr>
          <w:b/>
        </w:rPr>
      </w:pPr>
      <w:r w:rsidRPr="00687DF2">
        <w:rPr>
          <w:b/>
        </w:rPr>
        <w:t xml:space="preserve">NSA surveillance destroys alliances – reconciliation is </w:t>
      </w:r>
      <w:proofErr w:type="gramStart"/>
      <w:r w:rsidRPr="00687DF2">
        <w:rPr>
          <w:b/>
        </w:rPr>
        <w:t>key</w:t>
      </w:r>
      <w:proofErr w:type="gramEnd"/>
      <w:r w:rsidRPr="00687DF2">
        <w:rPr>
          <w:b/>
        </w:rPr>
        <w:t xml:space="preserve"> to reclaiming trust</w:t>
      </w:r>
      <w:r>
        <w:rPr>
          <w:b/>
        </w:rPr>
        <w:t xml:space="preserve"> and cooperation</w:t>
      </w:r>
    </w:p>
    <w:p w:rsidR="001E0121" w:rsidRPr="008D3789" w:rsidRDefault="001E0121" w:rsidP="001E0121">
      <w:r w:rsidRPr="008D3789">
        <w:rPr>
          <w:rStyle w:val="StyleStyleBold12pt"/>
        </w:rPr>
        <w:t xml:space="preserve">Mitchell and </w:t>
      </w:r>
      <w:proofErr w:type="spellStart"/>
      <w:r w:rsidRPr="008D3789">
        <w:rPr>
          <w:rStyle w:val="StyleStyleBold12pt"/>
        </w:rPr>
        <w:t>McClam</w:t>
      </w:r>
      <w:proofErr w:type="spellEnd"/>
      <w:r w:rsidRPr="008D3789">
        <w:rPr>
          <w:rStyle w:val="StyleStyleBold12pt"/>
        </w:rPr>
        <w:t xml:space="preserve"> 10/28</w:t>
      </w:r>
      <w:r w:rsidRPr="008D3789">
        <w:t xml:space="preserve"> (Andrea and Erin, "US coping with furious allies as NSA spying revelations grow," 10/28/13, usnews.nbcnews.com/_news/2013/10/28/21209499-us-coping-with-furious-allies-as-nsa-spying-revelations-grow?lite, </w:t>
      </w:r>
      <w:r w:rsidRPr="008D3789">
        <w:rPr>
          <w:i/>
        </w:rPr>
        <w:t>slim</w:t>
      </w:r>
      <w:r w:rsidRPr="008D3789">
        <w:t>_)</w:t>
      </w:r>
    </w:p>
    <w:p w:rsidR="001E0121" w:rsidRDefault="001E0121" w:rsidP="001E0121">
      <w:r w:rsidRPr="001E0121">
        <w:t xml:space="preserve">Jay Carney, the White House press secretary, said Monday that a White House </w:t>
      </w:r>
    </w:p>
    <w:p w:rsidR="001E0121" w:rsidRDefault="001E0121" w:rsidP="001E0121">
      <w:r>
        <w:t>AND</w:t>
      </w:r>
    </w:p>
    <w:p w:rsidR="001E0121" w:rsidRPr="001E0121" w:rsidRDefault="001E0121" w:rsidP="001E0121">
      <w:proofErr w:type="gramStart"/>
      <w:r w:rsidRPr="001E0121">
        <w:t>to</w:t>
      </w:r>
      <w:proofErr w:type="gramEnd"/>
      <w:r w:rsidRPr="001E0121">
        <w:t>, apparently, some of our very closest allies,” he said.</w:t>
      </w:r>
    </w:p>
    <w:p w:rsidR="001E0121" w:rsidRPr="00F21400" w:rsidRDefault="001E0121" w:rsidP="001E0121">
      <w:pPr>
        <w:pStyle w:val="Heading1"/>
      </w:pPr>
      <w:r>
        <w:lastRenderedPageBreak/>
        <w:t>1nc Leadership</w:t>
      </w:r>
    </w:p>
    <w:p w:rsidR="001E0121" w:rsidRPr="001E0121" w:rsidRDefault="001E0121" w:rsidP="001E0121">
      <w:pPr>
        <w:rPr>
          <w:rStyle w:val="StyleStyleBold12pt"/>
        </w:rPr>
      </w:pPr>
      <w:r w:rsidRPr="001E0121">
        <w:rPr>
          <w:rStyle w:val="StyleStyleBold12pt"/>
        </w:rPr>
        <w:t>Embargo removal will aid democratization of Cuba – their evidence</w:t>
      </w:r>
    </w:p>
    <w:p w:rsidR="001E0121" w:rsidRPr="001E0121" w:rsidRDefault="001E0121" w:rsidP="001E0121">
      <w:pPr>
        <w:rPr>
          <w:sz w:val="14"/>
          <w:szCs w:val="14"/>
        </w:rPr>
      </w:pPr>
      <w:proofErr w:type="spellStart"/>
      <w:r w:rsidRPr="001E0121">
        <w:rPr>
          <w:rStyle w:val="StyleStyleBold12pt"/>
        </w:rPr>
        <w:t>Hinderdael</w:t>
      </w:r>
      <w:proofErr w:type="spellEnd"/>
      <w:r w:rsidRPr="001E0121">
        <w:rPr>
          <w:rStyle w:val="StyleStyleBold12pt"/>
        </w:rPr>
        <w:t xml:space="preserve"> 11</w:t>
      </w:r>
      <w:r w:rsidRPr="001E0121">
        <w:rPr>
          <w:sz w:val="14"/>
          <w:szCs w:val="14"/>
        </w:rPr>
        <w:t xml:space="preserve"> – </w:t>
      </w:r>
      <w:proofErr w:type="spellStart"/>
      <w:r w:rsidRPr="001E0121">
        <w:rPr>
          <w:sz w:val="14"/>
          <w:szCs w:val="14"/>
        </w:rPr>
        <w:t>Klaas</w:t>
      </w:r>
      <w:proofErr w:type="spellEnd"/>
      <w:r w:rsidRPr="001E0121">
        <w:rPr>
          <w:sz w:val="14"/>
          <w:szCs w:val="14"/>
        </w:rPr>
        <w:t xml:space="preserve"> is an M.A. candidate at the SAIS Bologna Center, concentrating in American Foreign Policy and Energy, Resources, and Environment. (“Breaking the Logjam: Obama's Cuba Policy and a Guideline for Improved Leadership”, June 11, 2011, http://bcjournal.org/volume-14/breaking-the-logjam.html?printerFriendly=true)</w:t>
      </w:r>
    </w:p>
    <w:p w:rsidR="001E0121" w:rsidRPr="001E0121" w:rsidRDefault="001E0121" w:rsidP="001E0121">
      <w:pPr>
        <w:rPr>
          <w:rStyle w:val="StyleBoldUnderline"/>
        </w:rPr>
      </w:pPr>
      <w:r w:rsidRPr="001E0121">
        <w:rPr>
          <w:sz w:val="14"/>
        </w:rPr>
        <w:t xml:space="preserve">. American leaders cannot forget the fact that </w:t>
      </w:r>
      <w:r w:rsidRPr="001E0121">
        <w:rPr>
          <w:rStyle w:val="StyleBoldUnderline"/>
        </w:rPr>
        <w:t>an economic embargo, combined with diplomatic isolation, has failed to bring democracy to Cuba for over 50 years</w:t>
      </w:r>
      <w:r w:rsidRPr="001E0121">
        <w:rPr>
          <w:sz w:val="14"/>
        </w:rPr>
        <w:t xml:space="preserve">. </w:t>
      </w:r>
      <w:r w:rsidRPr="001E0121">
        <w:rPr>
          <w:rStyle w:val="StyleBoldUnderline"/>
        </w:rPr>
        <w:t>American policymakers should see Cuba as an opportunity to reap the political, economic, and strategic rewards of shifting its own policies toward engagement.</w:t>
      </w:r>
    </w:p>
    <w:p w:rsidR="001E0121" w:rsidRPr="001E0121" w:rsidRDefault="001E0121" w:rsidP="001E0121">
      <w:pPr>
        <w:rPr>
          <w:rStyle w:val="StyleBoldUnderline"/>
        </w:rPr>
      </w:pPr>
    </w:p>
    <w:p w:rsidR="001E0121" w:rsidRPr="001E0121" w:rsidRDefault="001E0121" w:rsidP="001E0121">
      <w:pPr>
        <w:rPr>
          <w:rStyle w:val="StyleStyleBold12pt"/>
        </w:rPr>
      </w:pPr>
      <w:r w:rsidRPr="001E0121">
        <w:rPr>
          <w:rStyle w:val="StyleStyleBold12pt"/>
        </w:rPr>
        <w:t xml:space="preserve">That turns the </w:t>
      </w:r>
      <w:proofErr w:type="spellStart"/>
      <w:r w:rsidRPr="001E0121">
        <w:rPr>
          <w:rStyle w:val="StyleStyleBold12pt"/>
        </w:rPr>
        <w:t>aff</w:t>
      </w:r>
      <w:proofErr w:type="spellEnd"/>
      <w:r w:rsidRPr="001E0121">
        <w:rPr>
          <w:rStyle w:val="StyleStyleBold12pt"/>
        </w:rPr>
        <w:t xml:space="preserve"> – their evidence</w:t>
      </w:r>
    </w:p>
    <w:p w:rsidR="001E0121" w:rsidRPr="001E0121" w:rsidRDefault="001E0121" w:rsidP="001E0121">
      <w:pPr>
        <w:rPr>
          <w:sz w:val="14"/>
          <w:szCs w:val="14"/>
        </w:rPr>
      </w:pPr>
      <w:proofErr w:type="spellStart"/>
      <w:r w:rsidRPr="001E0121">
        <w:rPr>
          <w:rStyle w:val="StyleStyleBold12pt"/>
        </w:rPr>
        <w:t>Kupchan</w:t>
      </w:r>
      <w:proofErr w:type="spellEnd"/>
      <w:r w:rsidRPr="001E0121">
        <w:rPr>
          <w:rStyle w:val="StyleStyleBold12pt"/>
        </w:rPr>
        <w:t xml:space="preserve"> and Mount 09</w:t>
      </w:r>
      <w:r w:rsidRPr="001E0121">
        <w:rPr>
          <w:sz w:val="14"/>
          <w:szCs w:val="14"/>
        </w:rPr>
        <w:t xml:space="preserve"> (Charles, professor of International Affairs at Georgetown University and senior fellow at the Council on Foreign Relations, and Adam, doctoral candidate in the Department of Government at Georgetown University, “The Autonomy Rule,” Democracy: A Journal of Ideas, Spring 2009,  </w:t>
      </w:r>
      <w:hyperlink r:id="rId18" w:history="1">
        <w:r w:rsidRPr="001E0121">
          <w:rPr>
            <w:rStyle w:val="Hyperlink"/>
            <w:sz w:val="14"/>
            <w:szCs w:val="14"/>
          </w:rPr>
          <w:t>http://www.democracyjournal.org/pdf/12/Kupchan.pdf</w:t>
        </w:r>
      </w:hyperlink>
      <w:r w:rsidRPr="001E0121">
        <w:rPr>
          <w:sz w:val="14"/>
          <w:szCs w:val="14"/>
        </w:rPr>
        <w:t>)</w:t>
      </w:r>
    </w:p>
    <w:p w:rsidR="001E0121" w:rsidRPr="001E0121" w:rsidRDefault="001E0121" w:rsidP="001E0121">
      <w:pPr>
        <w:rPr>
          <w:rStyle w:val="StyleBoldUnderline"/>
        </w:rPr>
      </w:pPr>
      <w:r w:rsidRPr="001E0121">
        <w:t xml:space="preserve">But </w:t>
      </w:r>
      <w:r w:rsidRPr="001E0121">
        <w:rPr>
          <w:rStyle w:val="StyleBoldUnderline"/>
        </w:rPr>
        <w:t>th</w:t>
      </w:r>
      <w:bookmarkStart w:id="0" w:name="_GoBack"/>
      <w:bookmarkEnd w:id="0"/>
      <w:r w:rsidRPr="001E0121">
        <w:rPr>
          <w:rStyle w:val="StyleBoldUnderline"/>
        </w:rPr>
        <w:t>e Western model does not command widespread acceptance</w:t>
      </w:r>
      <w:r w:rsidRPr="001E0121">
        <w:t xml:space="preserve">. </w:t>
      </w:r>
      <w:r w:rsidRPr="001E0121">
        <w:rPr>
          <w:rStyle w:val="StyleBoldUnderline"/>
        </w:rPr>
        <w:t>If the next international system is to be characterized by norm-governed order rather than competitive anarchy, it will have to be based on great-power consensus and toleration of political diversity rather than Western primacy and the single-minded pursuit of universal democracy.</w:t>
      </w:r>
    </w:p>
    <w:p w:rsidR="001E0121" w:rsidRDefault="001E0121" w:rsidP="001E0121">
      <w:pPr>
        <w:rPr>
          <w:rStyle w:val="StyleBoldUnderline"/>
        </w:rPr>
      </w:pPr>
    </w:p>
    <w:p w:rsidR="001E0121" w:rsidRPr="009A6083" w:rsidRDefault="001E0121" w:rsidP="001E0121">
      <w:pPr>
        <w:rPr>
          <w:rStyle w:val="StyleStyleBold12pt"/>
        </w:rPr>
      </w:pPr>
      <w:r w:rsidRPr="009A6083">
        <w:rPr>
          <w:rStyle w:val="StyleStyleBold12pt"/>
        </w:rPr>
        <w:t xml:space="preserve">Don’t evaluate generic defenses of US primacy – NSA scandal proves </w:t>
      </w:r>
      <w:proofErr w:type="spellStart"/>
      <w:r w:rsidRPr="009A6083">
        <w:rPr>
          <w:rStyle w:val="StyleStyleBold12pt"/>
        </w:rPr>
        <w:t>multipolarity</w:t>
      </w:r>
      <w:proofErr w:type="spellEnd"/>
      <w:r w:rsidRPr="009A6083">
        <w:rPr>
          <w:rStyle w:val="StyleStyleBold12pt"/>
        </w:rPr>
        <w:t xml:space="preserve"> is </w:t>
      </w:r>
      <w:proofErr w:type="gramStart"/>
      <w:r w:rsidRPr="009A6083">
        <w:rPr>
          <w:rStyle w:val="StyleStyleBold12pt"/>
        </w:rPr>
        <w:t>unavoidable,</w:t>
      </w:r>
      <w:proofErr w:type="gramEnd"/>
      <w:r w:rsidRPr="009A6083">
        <w:rPr>
          <w:rStyle w:val="StyleStyleBold12pt"/>
        </w:rPr>
        <w:t xml:space="preserve"> posturing alienates allies and kills credibility</w:t>
      </w:r>
    </w:p>
    <w:p w:rsidR="001E0121" w:rsidRPr="008C4B49" w:rsidRDefault="001E0121" w:rsidP="001E0121">
      <w:r w:rsidRPr="008C4B49">
        <w:rPr>
          <w:rStyle w:val="StyleStyleBold12pt"/>
        </w:rPr>
        <w:t>Lightfoot 10/29</w:t>
      </w:r>
      <w:r>
        <w:rPr>
          <w:sz w:val="16"/>
        </w:rPr>
        <w:t xml:space="preserve"> </w:t>
      </w:r>
      <w:r w:rsidRPr="008C4B49">
        <w:t xml:space="preserve">(Jeffrey, deputy director of the Brent Scowcroft Center on International Security, “The Geopolitical Contradictions of the NSA Scandal” </w:t>
      </w:r>
      <w:hyperlink r:id="rId19" w:history="1">
        <w:r w:rsidRPr="008C4B49">
          <w:rPr>
            <w:rStyle w:val="Hyperlink"/>
          </w:rPr>
          <w:t>http://www.atlanticcouncil.org/blogs/new-atlanticist/the-geopolitical-contradictions-of-the-nsa-scandal</w:t>
        </w:r>
      </w:hyperlink>
      <w:r w:rsidRPr="008C4B49">
        <w:t xml:space="preserve">, date accessed 11/1 </w:t>
      </w:r>
      <w:proofErr w:type="spellStart"/>
      <w:r w:rsidRPr="008C4B49">
        <w:t>igm</w:t>
      </w:r>
      <w:proofErr w:type="spellEnd"/>
      <w:r w:rsidRPr="008C4B49">
        <w:t>)</w:t>
      </w:r>
    </w:p>
    <w:p w:rsidR="001E0121" w:rsidRDefault="001E0121" w:rsidP="001E0121">
      <w:r w:rsidRPr="001E0121">
        <w:t xml:space="preserve">Now more than four years later, Germany is at the heart of a scandal </w:t>
      </w:r>
    </w:p>
    <w:p w:rsidR="001E0121" w:rsidRDefault="001E0121" w:rsidP="001E0121">
      <w:r>
        <w:t>AND</w:t>
      </w:r>
    </w:p>
    <w:p w:rsidR="001E0121" w:rsidRPr="001E0121" w:rsidRDefault="001E0121" w:rsidP="001E0121">
      <w:r w:rsidRPr="001E0121">
        <w:t>NSA scandal and rebuild the broken trust between the United States and Europe.</w:t>
      </w:r>
    </w:p>
    <w:p w:rsidR="001E0121" w:rsidRDefault="001E0121" w:rsidP="001E0121"/>
    <w:p w:rsidR="001E0121" w:rsidRDefault="001E0121" w:rsidP="001E0121"/>
    <w:p w:rsidR="001E0121" w:rsidRDefault="001E0121" w:rsidP="001E0121">
      <w:pPr>
        <w:tabs>
          <w:tab w:val="left" w:pos="5910"/>
        </w:tabs>
        <w:rPr>
          <w:b/>
        </w:rPr>
      </w:pPr>
      <w:r w:rsidRPr="00CA113D">
        <w:rPr>
          <w:b/>
        </w:rPr>
        <w:t>No impact</w:t>
      </w:r>
      <w:r>
        <w:rPr>
          <w:b/>
        </w:rPr>
        <w:t xml:space="preserve"> to </w:t>
      </w:r>
      <w:proofErr w:type="spellStart"/>
      <w:r>
        <w:rPr>
          <w:b/>
        </w:rPr>
        <w:t>heg</w:t>
      </w:r>
      <w:proofErr w:type="spellEnd"/>
      <w:r>
        <w:rPr>
          <w:b/>
        </w:rPr>
        <w:t xml:space="preserve"> </w:t>
      </w:r>
      <w:r w:rsidRPr="00CA113D">
        <w:rPr>
          <w:b/>
        </w:rPr>
        <w:t>—</w:t>
      </w:r>
      <w:r>
        <w:rPr>
          <w:b/>
        </w:rPr>
        <w:tab/>
      </w:r>
    </w:p>
    <w:p w:rsidR="001E0121" w:rsidRPr="007F43FC" w:rsidRDefault="001E0121" w:rsidP="001E0121">
      <w:pPr>
        <w:rPr>
          <w:b/>
        </w:rPr>
      </w:pPr>
      <w:r w:rsidRPr="007F43FC">
        <w:rPr>
          <w:b/>
        </w:rPr>
        <w:t xml:space="preserve">A. Latent power </w:t>
      </w:r>
    </w:p>
    <w:p w:rsidR="001E0121" w:rsidRPr="007F43FC" w:rsidRDefault="001E0121" w:rsidP="001E0121">
      <w:pPr>
        <w:pStyle w:val="NormalWeb"/>
        <w:spacing w:before="0" w:beforeAutospacing="0" w:after="0" w:afterAutospacing="0"/>
      </w:pPr>
      <w:proofErr w:type="spellStart"/>
      <w:r w:rsidRPr="00FE5A11">
        <w:rPr>
          <w:rStyle w:val="StyleStyleBold12pt"/>
          <w:rFonts w:asciiTheme="majorHAnsi" w:eastAsia="Calibri" w:hAnsiTheme="majorHAnsi"/>
          <w:sz w:val="22"/>
          <w:szCs w:val="22"/>
        </w:rPr>
        <w:t>Wohlforth</w:t>
      </w:r>
      <w:proofErr w:type="spellEnd"/>
      <w:r>
        <w:rPr>
          <w:rStyle w:val="StyleStyleBold12pt"/>
          <w:rFonts w:asciiTheme="majorHAnsi" w:eastAsia="Calibri" w:hAnsiTheme="majorHAnsi"/>
          <w:sz w:val="22"/>
          <w:szCs w:val="22"/>
        </w:rPr>
        <w:t xml:space="preserve"> 7</w:t>
      </w:r>
      <w:r w:rsidRPr="007F43FC">
        <w:rPr>
          <w:rFonts w:eastAsia="Calibri"/>
        </w:rPr>
        <w:t xml:space="preserve"> (Olin Fellow in International Security Studies at Yale University William, Harvard International Review, “The Rules of Power Analysis,” Vol. 29, Spring, </w:t>
      </w:r>
      <w:hyperlink r:id="rId20" w:tgtFrame="_blank" w:history="1">
        <w:r w:rsidRPr="007F43FC">
          <w:rPr>
            <w:rStyle w:val="Hyperlink"/>
            <w:rFonts w:eastAsia="Calibri"/>
          </w:rPr>
          <w:t>http://hir.harvard.edu/index.php?page=article&amp;id=1611&amp;p=3</w:t>
        </w:r>
      </w:hyperlink>
      <w:r w:rsidRPr="007F43FC">
        <w:rPr>
          <w:rFonts w:eastAsia="Calibri"/>
        </w:rPr>
        <w:t>, accessed 6/27 TR)</w:t>
      </w:r>
    </w:p>
    <w:p w:rsidR="001E0121" w:rsidRDefault="001E0121" w:rsidP="001E0121">
      <w:r w:rsidRPr="001E0121">
        <w:t xml:space="preserve">Rule No. 4: Consider Latent Power US military forces are stretched thin, </w:t>
      </w:r>
    </w:p>
    <w:p w:rsidR="001E0121" w:rsidRDefault="001E0121" w:rsidP="001E0121">
      <w:r>
        <w:t>AND</w:t>
      </w:r>
    </w:p>
    <w:p w:rsidR="001E0121" w:rsidRPr="001E0121" w:rsidRDefault="001E0121" w:rsidP="001E0121">
      <w:proofErr w:type="gramStart"/>
      <w:r w:rsidRPr="001E0121">
        <w:t>its</w:t>
      </w:r>
      <w:proofErr w:type="gramEnd"/>
      <w:r w:rsidRPr="001E0121">
        <w:t xml:space="preserve"> self-inflicted overstretch and tap potentially large wellsprings of latent power.</w:t>
      </w:r>
    </w:p>
    <w:p w:rsidR="001E0121" w:rsidRPr="00585148" w:rsidRDefault="001E0121" w:rsidP="001E0121">
      <w:pPr>
        <w:pStyle w:val="NormalWeb"/>
        <w:spacing w:before="0" w:beforeAutospacing="0" w:after="120" w:afterAutospacing="0"/>
        <w:rPr>
          <w:rFonts w:asciiTheme="majorHAnsi" w:hAnsiTheme="majorHAnsi"/>
          <w:sz w:val="22"/>
          <w:szCs w:val="22"/>
          <w:u w:val="single"/>
        </w:rPr>
      </w:pPr>
    </w:p>
    <w:p w:rsidR="001E0121" w:rsidRPr="00F21400" w:rsidRDefault="001E0121" w:rsidP="001E0121">
      <w:pPr>
        <w:rPr>
          <w:rStyle w:val="StyleStyleBold12pt"/>
          <w:bCs/>
          <w:sz w:val="22"/>
        </w:rPr>
      </w:pPr>
      <w:proofErr w:type="gramStart"/>
      <w:r>
        <w:rPr>
          <w:b/>
        </w:rPr>
        <w:t>b</w:t>
      </w:r>
      <w:proofErr w:type="gramEnd"/>
      <w:r>
        <w:rPr>
          <w:b/>
        </w:rPr>
        <w:t>. economic stability</w:t>
      </w:r>
    </w:p>
    <w:p w:rsidR="001E0121" w:rsidRPr="00FE5A11" w:rsidRDefault="001E0121" w:rsidP="001E0121">
      <w:pPr>
        <w:rPr>
          <w:b/>
          <w:bCs/>
        </w:rPr>
      </w:pPr>
      <w:r w:rsidRPr="00FE5A11">
        <w:rPr>
          <w:rStyle w:val="StyleStyleBold12pt"/>
        </w:rPr>
        <w:t xml:space="preserve">Preble </w:t>
      </w:r>
      <w:r>
        <w:rPr>
          <w:rStyle w:val="StyleStyleBold12pt"/>
        </w:rPr>
        <w:t xml:space="preserve">10 </w:t>
      </w:r>
      <w:r w:rsidRPr="007F43FC">
        <w:t xml:space="preserve">(Christopher, director of foreign policy studies at the Cato Institute August 2010 “U.S. Military Power: Preeminence for What Purpose?” </w:t>
      </w:r>
      <w:hyperlink r:id="rId21" w:history="1">
        <w:r w:rsidRPr="007F43FC">
          <w:rPr>
            <w:rStyle w:val="Hyperlink"/>
          </w:rPr>
          <w:t>http://www.cato-at-liberty.org/u-s-military-power-preeminence-for-what-purpose/</w:t>
        </w:r>
      </w:hyperlink>
      <w:r w:rsidRPr="007F43FC">
        <w:t xml:space="preserve">) </w:t>
      </w:r>
    </w:p>
    <w:p w:rsidR="001E0121" w:rsidRDefault="001E0121" w:rsidP="001E0121">
      <w:r w:rsidRPr="001E0121">
        <w:t>Most in Washington still embraces the notion that America is, and forever will be</w:t>
      </w:r>
    </w:p>
    <w:p w:rsidR="001E0121" w:rsidRDefault="001E0121" w:rsidP="001E0121">
      <w:r>
        <w:t>AND</w:t>
      </w:r>
    </w:p>
    <w:p w:rsidR="001E0121" w:rsidRPr="001E0121" w:rsidRDefault="001E0121" w:rsidP="001E0121">
      <w:r w:rsidRPr="001E0121">
        <w:t xml:space="preserve">States while the </w:t>
      </w:r>
      <w:proofErr w:type="spellStart"/>
      <w:r w:rsidRPr="001E0121">
        <w:t>schlubs</w:t>
      </w:r>
      <w:proofErr w:type="spellEnd"/>
      <w:r w:rsidRPr="001E0121">
        <w:t xml:space="preserve"> in fly-over country pick up the tab.</w:t>
      </w:r>
    </w:p>
    <w:p w:rsidR="001E0121" w:rsidRDefault="001E0121" w:rsidP="001E0121">
      <w:pPr>
        <w:rPr>
          <w:sz w:val="16"/>
        </w:rPr>
      </w:pPr>
    </w:p>
    <w:p w:rsidR="001E0121" w:rsidRPr="00F21400" w:rsidRDefault="001E0121" w:rsidP="001E0121">
      <w:pPr>
        <w:rPr>
          <w:rStyle w:val="StyleStyleBold12pt"/>
          <w:bCs/>
          <w:sz w:val="22"/>
        </w:rPr>
      </w:pPr>
      <w:proofErr w:type="gramStart"/>
      <w:r>
        <w:rPr>
          <w:b/>
        </w:rPr>
        <w:t>c</w:t>
      </w:r>
      <w:proofErr w:type="gramEnd"/>
      <w:r>
        <w:rPr>
          <w:b/>
        </w:rPr>
        <w:t>. no specific scenarios</w:t>
      </w:r>
    </w:p>
    <w:p w:rsidR="001E0121" w:rsidRPr="00EF1AE8" w:rsidRDefault="001E0121" w:rsidP="001E0121">
      <w:proofErr w:type="spellStart"/>
      <w:r>
        <w:rPr>
          <w:rStyle w:val="StyleStyleBold12pt"/>
        </w:rPr>
        <w:t>Fettweis</w:t>
      </w:r>
      <w:proofErr w:type="spellEnd"/>
      <w:r w:rsidRPr="00EF1AE8">
        <w:rPr>
          <w:rStyle w:val="StyleStyleBold12pt"/>
        </w:rPr>
        <w:t xml:space="preserve"> 11 </w:t>
      </w:r>
      <w:r w:rsidRPr="007F43FC">
        <w:t xml:space="preserve">(Christopher J. </w:t>
      </w:r>
      <w:proofErr w:type="spellStart"/>
      <w:r w:rsidRPr="007F43FC">
        <w:t>Fettweis</w:t>
      </w:r>
      <w:proofErr w:type="spellEnd"/>
      <w:r w:rsidRPr="007F43FC">
        <w:t>, Department of Political Science, Tulane University, 9/26/11, Free Riding or Restraint? Examining European Grand Strategy, Comparative Strategy, 30:316–332, EBSCO, CMR)</w:t>
      </w:r>
    </w:p>
    <w:p w:rsidR="001E0121" w:rsidRDefault="001E0121" w:rsidP="001E0121">
      <w:r w:rsidRPr="001E0121">
        <w:t xml:space="preserve">Assertions that without the combination of U.S. capabilities, presence and commitments </w:t>
      </w:r>
    </w:p>
    <w:p w:rsidR="001E0121" w:rsidRDefault="001E0121" w:rsidP="001E0121">
      <w:r>
        <w:t>AND</w:t>
      </w:r>
    </w:p>
    <w:p w:rsidR="001E0121" w:rsidRPr="001E0121" w:rsidRDefault="001E0121" w:rsidP="001E0121">
      <w:proofErr w:type="gramStart"/>
      <w:r w:rsidRPr="001E0121">
        <w:t>their</w:t>
      </w:r>
      <w:proofErr w:type="gramEnd"/>
      <w:r w:rsidRPr="001E0121">
        <w:t xml:space="preserve"> security is all but assured, with or without the United States.</w:t>
      </w:r>
    </w:p>
    <w:p w:rsidR="001E0121" w:rsidRPr="009A6083" w:rsidRDefault="001E0121" w:rsidP="001E0121">
      <w:pPr>
        <w:pStyle w:val="Heading1"/>
      </w:pPr>
      <w:r>
        <w:lastRenderedPageBreak/>
        <w:t>1nc Agriculture</w:t>
      </w:r>
    </w:p>
    <w:p w:rsidR="001E0121" w:rsidRPr="00FE61F8" w:rsidRDefault="001E0121" w:rsidP="001E0121">
      <w:pPr>
        <w:pStyle w:val="Analytic"/>
      </w:pPr>
      <w:r w:rsidRPr="00FE61F8">
        <w:t xml:space="preserve">This advantage is nonsensical – the embargo only prohibits trade with the US – if other countries haven’t adopted, that’s because they don’t think it’s profitable – if they have, the </w:t>
      </w:r>
      <w:proofErr w:type="spellStart"/>
      <w:r w:rsidRPr="00FE61F8">
        <w:t>squo</w:t>
      </w:r>
      <w:proofErr w:type="spellEnd"/>
      <w:r w:rsidRPr="00FE61F8">
        <w:t xml:space="preserve"> solves</w:t>
      </w:r>
    </w:p>
    <w:p w:rsidR="001E0121" w:rsidRPr="00F21400" w:rsidRDefault="001E0121" w:rsidP="001E0121">
      <w:pPr>
        <w:rPr>
          <w:rStyle w:val="StyleStyleBold12pt"/>
        </w:rPr>
      </w:pPr>
    </w:p>
    <w:p w:rsidR="001E0121" w:rsidRPr="00F21400" w:rsidRDefault="001E0121" w:rsidP="001E0121">
      <w:pPr>
        <w:rPr>
          <w:rStyle w:val="StyleStyleBold12pt"/>
        </w:rPr>
      </w:pPr>
      <w:r w:rsidRPr="00F21400">
        <w:rPr>
          <w:rStyle w:val="StyleStyleBold12pt"/>
        </w:rPr>
        <w:t>Internal blockages prevent foreign investment – their evidence</w:t>
      </w:r>
    </w:p>
    <w:p w:rsidR="001E0121" w:rsidRPr="00A73C33" w:rsidRDefault="001E0121" w:rsidP="001E0121">
      <w:proofErr w:type="spellStart"/>
      <w:proofErr w:type="gramStart"/>
      <w:r w:rsidRPr="00A73C33">
        <w:rPr>
          <w:rStyle w:val="StyleStyleBold12pt"/>
        </w:rPr>
        <w:t>Shkolnick</w:t>
      </w:r>
      <w:proofErr w:type="spellEnd"/>
      <w:r w:rsidRPr="00A73C33">
        <w:rPr>
          <w:rStyle w:val="StyleStyleBold12pt"/>
        </w:rPr>
        <w:t xml:space="preserve"> 12</w:t>
      </w:r>
      <w:r w:rsidRPr="00A73C33">
        <w:t xml:space="preserve"> – JD Candidate, Drake University Law School.</w:t>
      </w:r>
      <w:proofErr w:type="gramEnd"/>
      <w:r w:rsidRPr="00A73C33">
        <w:t xml:space="preserve"> (“SIN EMBARGO: THE CUBAN AGRICULTURAL REVOLUTION AND WHAT IT MEANS FOR THE UNITED STATES”, 17 Drake J. Agric. L. 683, </w:t>
      </w:r>
      <w:proofErr w:type="gramStart"/>
      <w:r w:rsidRPr="00A73C33">
        <w:t>Fall</w:t>
      </w:r>
      <w:proofErr w:type="gramEnd"/>
      <w:r w:rsidRPr="00A73C33">
        <w:t>, http://students.law.drake.edu/aglawjournal/docs/agVol17No3-Shkolnick.pdf)</w:t>
      </w:r>
    </w:p>
    <w:p w:rsidR="001E0121" w:rsidRDefault="001E0121" w:rsidP="001E0121">
      <w:r w:rsidRPr="001E0121">
        <w:t xml:space="preserve">127Government officials recognize that the Cuban economy is in a relatively underdeveloped state, and </w:t>
      </w:r>
    </w:p>
    <w:p w:rsidR="001E0121" w:rsidRDefault="001E0121" w:rsidP="001E0121">
      <w:r>
        <w:t>AND</w:t>
      </w:r>
    </w:p>
    <w:p w:rsidR="001E0121" w:rsidRPr="001E0121" w:rsidRDefault="001E0121" w:rsidP="001E0121">
      <w:proofErr w:type="gramStart"/>
      <w:r w:rsidRPr="001E0121">
        <w:t>structure</w:t>
      </w:r>
      <w:proofErr w:type="gramEnd"/>
      <w:r w:rsidRPr="001E0121">
        <w:t xml:space="preserve"> employed in Cuba to manage and direct the agricultural system in Cuba. </w:t>
      </w:r>
    </w:p>
    <w:p w:rsidR="001E0121" w:rsidRPr="00FE61F8" w:rsidRDefault="001E0121" w:rsidP="001E0121"/>
    <w:p w:rsidR="001E0121" w:rsidRPr="00FE61F8" w:rsidRDefault="001E0121" w:rsidP="001E0121">
      <w:pPr>
        <w:pStyle w:val="Analytic"/>
      </w:pPr>
      <w:r w:rsidRPr="00FE61F8">
        <w:t xml:space="preserve">They also don’t have a card that says the US is to exporting it </w:t>
      </w:r>
    </w:p>
    <w:p w:rsidR="001E0121" w:rsidRDefault="001E0121" w:rsidP="001E0121"/>
    <w:p w:rsidR="001E0121" w:rsidRPr="0090706D" w:rsidRDefault="001E0121" w:rsidP="001E0121">
      <w:pPr>
        <w:rPr>
          <w:b/>
        </w:rPr>
      </w:pPr>
      <w:r w:rsidRPr="0090706D">
        <w:rPr>
          <w:b/>
        </w:rPr>
        <w:t>Cuba is already modeled</w:t>
      </w:r>
    </w:p>
    <w:p w:rsidR="001E0121" w:rsidRPr="001042C1" w:rsidRDefault="001E0121" w:rsidP="001E0121">
      <w:pPr>
        <w:rPr>
          <w:sz w:val="16"/>
        </w:rPr>
      </w:pPr>
      <w:proofErr w:type="spellStart"/>
      <w:r w:rsidRPr="00EA2F43">
        <w:rPr>
          <w:rStyle w:val="StyleStyleBold12pt"/>
        </w:rPr>
        <w:t>Ergas</w:t>
      </w:r>
      <w:proofErr w:type="spellEnd"/>
      <w:r w:rsidRPr="00EA2F43">
        <w:rPr>
          <w:rStyle w:val="StyleStyleBold12pt"/>
        </w:rPr>
        <w:t>, 13</w:t>
      </w:r>
      <w:r w:rsidRPr="001042C1">
        <w:rPr>
          <w:sz w:val="16"/>
        </w:rPr>
        <w:t xml:space="preserve"> </w:t>
      </w:r>
      <w:r w:rsidRPr="00180ED3">
        <w:t xml:space="preserve">– graduate student in sociology at the University of Oregon (Christina, Monthly Review, March, “Cuban Urban Agriculture as a Strategy for Food Sovereignty” </w:t>
      </w:r>
      <w:hyperlink r:id="rId22" w:history="1">
        <w:r w:rsidRPr="00180ED3">
          <w:rPr>
            <w:rStyle w:val="Hyperlink"/>
          </w:rPr>
          <w:t>http://monthlyreview.org/2013/03/01/cuban-urban-agriculture-as-a-strategy-for-food-sovereignty</w:t>
        </w:r>
      </w:hyperlink>
    </w:p>
    <w:p w:rsidR="001E0121" w:rsidRPr="001042C1" w:rsidRDefault="001E0121" w:rsidP="001E0121">
      <w:pPr>
        <w:rPr>
          <w:sz w:val="16"/>
        </w:rPr>
      </w:pPr>
    </w:p>
    <w:p w:rsidR="001E0121" w:rsidRDefault="001E0121" w:rsidP="001E0121">
      <w:r w:rsidRPr="001E0121">
        <w:t>The agricultural revolution in Cuba has ignited the imaginations of people all over the world</w:t>
      </w:r>
    </w:p>
    <w:p w:rsidR="001E0121" w:rsidRDefault="001E0121" w:rsidP="001E0121">
      <w:r>
        <w:t>AND</w:t>
      </w:r>
    </w:p>
    <w:p w:rsidR="001E0121" w:rsidRPr="001E0121" w:rsidRDefault="001E0121" w:rsidP="001E0121">
      <w:proofErr w:type="gramStart"/>
      <w:r w:rsidRPr="001E0121">
        <w:t>policies</w:t>
      </w:r>
      <w:proofErr w:type="gramEnd"/>
      <w:r w:rsidRPr="001E0121">
        <w:t xml:space="preserve"> that promote oligopolistic corporate control over agriculture and to promote food sovereignty.</w:t>
      </w:r>
    </w:p>
    <w:p w:rsidR="001E0121" w:rsidRDefault="001E0121" w:rsidP="001E0121">
      <w:pPr>
        <w:rPr>
          <w:rStyle w:val="TagGreg"/>
        </w:rPr>
      </w:pPr>
    </w:p>
    <w:p w:rsidR="001E0121" w:rsidRPr="0090706D" w:rsidRDefault="001E0121" w:rsidP="001E0121">
      <w:pPr>
        <w:rPr>
          <w:b/>
        </w:rPr>
      </w:pPr>
      <w:r w:rsidRPr="0090706D">
        <w:rPr>
          <w:b/>
        </w:rPr>
        <w:t>But the plan destroys that</w:t>
      </w:r>
    </w:p>
    <w:p w:rsidR="001E0121" w:rsidRPr="009433D4" w:rsidRDefault="001E0121" w:rsidP="001E0121">
      <w:pPr>
        <w:rPr>
          <w:b/>
        </w:rPr>
      </w:pPr>
      <w:proofErr w:type="gramStart"/>
      <w:r w:rsidRPr="00554563">
        <w:rPr>
          <w:rStyle w:val="StyleStyleBold12pt"/>
        </w:rPr>
        <w:t>Gonzalez, 4</w:t>
      </w:r>
      <w:r w:rsidRPr="009433D4">
        <w:t xml:space="preserve"> - Associate Professor, Seattle University School of Law (Carmen, “WHITHER GOES CUBA?</w:t>
      </w:r>
      <w:proofErr w:type="gramEnd"/>
      <w:r w:rsidRPr="009433D4">
        <w:t xml:space="preserve"> PROSPECTS FOR ECONOMIC &amp; SOCIAL DEVELOPMENT PART II OF II: Trade Liberalization, Food Security, and the Environment: The Neoliberal Threat to Sustainable Rural Development” 14 </w:t>
      </w:r>
      <w:proofErr w:type="spellStart"/>
      <w:r w:rsidRPr="009433D4">
        <w:t>Transnat'l</w:t>
      </w:r>
      <w:proofErr w:type="spellEnd"/>
      <w:r w:rsidRPr="009433D4">
        <w:t xml:space="preserve"> L. &amp; Contemp. Probs. 419, lexis)</w:t>
      </w:r>
    </w:p>
    <w:p w:rsidR="001E0121" w:rsidRPr="00EF6164" w:rsidRDefault="001E0121" w:rsidP="001E0121">
      <w:pPr>
        <w:rPr>
          <w:highlight w:val="green"/>
          <w:u w:val="single"/>
        </w:rPr>
      </w:pPr>
    </w:p>
    <w:p w:rsidR="001E0121" w:rsidRDefault="001E0121" w:rsidP="001E0121">
      <w:r w:rsidRPr="001E0121">
        <w:t xml:space="preserve">The greatest challenge to Cuba's unique agricultural experiment is the eventual renewal of trade relations </w:t>
      </w:r>
    </w:p>
    <w:p w:rsidR="001E0121" w:rsidRDefault="001E0121" w:rsidP="001E0121">
      <w:r>
        <w:t>AND</w:t>
      </w:r>
    </w:p>
    <w:p w:rsidR="001E0121" w:rsidRPr="001E0121" w:rsidRDefault="001E0121" w:rsidP="001E0121">
      <w:proofErr w:type="gramStart"/>
      <w:r w:rsidRPr="001E0121">
        <w:t>the</w:t>
      </w:r>
      <w:proofErr w:type="gramEnd"/>
      <w:r w:rsidRPr="001E0121">
        <w:t xml:space="preserve"> Special Period in ways that diverged radically from the prevailing neoliberal model.</w:t>
      </w:r>
    </w:p>
    <w:p w:rsidR="001E0121" w:rsidRDefault="001E0121" w:rsidP="001E0121">
      <w:r w:rsidRPr="001E0121">
        <w:t xml:space="preserve">One of the most significant decisions that Cuba will face after the lifting of the </w:t>
      </w:r>
    </w:p>
    <w:p w:rsidR="001E0121" w:rsidRDefault="001E0121" w:rsidP="001E0121">
      <w:r>
        <w:t>AND</w:t>
      </w:r>
    </w:p>
    <w:p w:rsidR="001E0121" w:rsidRPr="001E0121" w:rsidRDefault="001E0121" w:rsidP="001E0121">
      <w:proofErr w:type="gramStart"/>
      <w:r w:rsidRPr="001E0121">
        <w:t>and</w:t>
      </w:r>
      <w:proofErr w:type="gramEnd"/>
      <w:r w:rsidRPr="001E0121">
        <w:t xml:space="preserve"> ecological sustainability, and to explore alternative strategies for sustainable rural development.</w:t>
      </w:r>
    </w:p>
    <w:p w:rsidR="001E0121" w:rsidRPr="00176EE0" w:rsidRDefault="001E0121" w:rsidP="001E0121"/>
    <w:p w:rsidR="001E0121" w:rsidRPr="00FE61F8" w:rsidRDefault="001E0121" w:rsidP="001E0121">
      <w:pPr>
        <w:pStyle w:val="Analytic"/>
      </w:pPr>
      <w:r w:rsidRPr="00FE61F8">
        <w:t xml:space="preserve">1AC </w:t>
      </w:r>
      <w:proofErr w:type="spellStart"/>
      <w:r w:rsidRPr="00FE61F8">
        <w:t>Kost</w:t>
      </w:r>
      <w:proofErr w:type="spellEnd"/>
      <w:r w:rsidRPr="00FE61F8">
        <w:t xml:space="preserve"> evidence says that Cuban-produce needs to be certified-organic – that’s an alt cause</w:t>
      </w:r>
    </w:p>
    <w:p w:rsidR="001E0121" w:rsidRPr="00FE61F8" w:rsidRDefault="001E0121" w:rsidP="001E0121">
      <w:pPr>
        <w:pStyle w:val="Analytic"/>
      </w:pPr>
    </w:p>
    <w:p w:rsidR="001E0121" w:rsidRPr="00FE61F8" w:rsidRDefault="001E0121" w:rsidP="001E0121">
      <w:pPr>
        <w:pStyle w:val="Analytic"/>
      </w:pPr>
      <w:r w:rsidRPr="00FE61F8">
        <w:t xml:space="preserve">Their link internal takes too long – Morgan </w:t>
      </w:r>
      <w:proofErr w:type="spellStart"/>
      <w:proofErr w:type="gramStart"/>
      <w:r w:rsidRPr="00FE61F8">
        <w:t>ev</w:t>
      </w:r>
      <w:proofErr w:type="spellEnd"/>
      <w:proofErr w:type="gramEnd"/>
      <w:r w:rsidRPr="00FE61F8">
        <w:t xml:space="preserve"> is four years old and their </w:t>
      </w:r>
      <w:proofErr w:type="spellStart"/>
      <w:r w:rsidRPr="00FE61F8">
        <w:t>Scialabba</w:t>
      </w:r>
      <w:proofErr w:type="spellEnd"/>
      <w:r w:rsidRPr="00FE61F8">
        <w:t xml:space="preserve"> evidence says global adoption is key </w:t>
      </w:r>
    </w:p>
    <w:p w:rsidR="001E0121" w:rsidRPr="00FE61F8" w:rsidRDefault="001E0121" w:rsidP="001E0121">
      <w:pPr>
        <w:pStyle w:val="Analytic"/>
      </w:pPr>
    </w:p>
    <w:p w:rsidR="001E0121" w:rsidRPr="00FE61F8" w:rsidRDefault="001E0121" w:rsidP="001E0121">
      <w:pPr>
        <w:pStyle w:val="Analytic"/>
      </w:pPr>
      <w:r w:rsidRPr="00FE61F8">
        <w:t xml:space="preserve">And, No evidence that says </w:t>
      </w:r>
      <w:proofErr w:type="spellStart"/>
      <w:proofErr w:type="gramStart"/>
      <w:r w:rsidRPr="00FE61F8">
        <w:t>ag</w:t>
      </w:r>
      <w:proofErr w:type="spellEnd"/>
      <w:proofErr w:type="gramEnd"/>
      <w:r w:rsidRPr="00FE61F8">
        <w:t xml:space="preserve"> reductions are sufficient –</w:t>
      </w:r>
    </w:p>
    <w:p w:rsidR="001E0121" w:rsidRDefault="001E0121" w:rsidP="001E0121">
      <w:pPr>
        <w:rPr>
          <w:rStyle w:val="TagGreg"/>
        </w:rPr>
      </w:pPr>
    </w:p>
    <w:p w:rsidR="001E0121" w:rsidRPr="00FE61F8" w:rsidRDefault="001E0121" w:rsidP="001E0121">
      <w:pPr>
        <w:rPr>
          <w:b/>
        </w:rPr>
      </w:pPr>
      <w:r w:rsidRPr="00FE61F8">
        <w:rPr>
          <w:b/>
        </w:rPr>
        <w:t xml:space="preserve">That means that don’t solve because transportation is key – comparatively outweighs the </w:t>
      </w:r>
      <w:proofErr w:type="spellStart"/>
      <w:r w:rsidRPr="00FE61F8">
        <w:rPr>
          <w:b/>
        </w:rPr>
        <w:t>aff’s</w:t>
      </w:r>
      <w:proofErr w:type="spellEnd"/>
      <w:r w:rsidRPr="00FE61F8">
        <w:rPr>
          <w:b/>
        </w:rPr>
        <w:t xml:space="preserve"> internal link </w:t>
      </w:r>
    </w:p>
    <w:p w:rsidR="001E0121" w:rsidRPr="00EB1A21" w:rsidRDefault="001E0121" w:rsidP="001E0121">
      <w:pPr>
        <w:rPr>
          <w:rFonts w:eastAsia="Calibri"/>
        </w:rPr>
      </w:pPr>
      <w:r w:rsidRPr="00BD1385">
        <w:rPr>
          <w:rStyle w:val="StyleStyleBold12pt"/>
        </w:rPr>
        <w:t>Burwell 11</w:t>
      </w:r>
      <w:r w:rsidRPr="00EB1A21">
        <w:rPr>
          <w:rFonts w:eastAsia="Calibri"/>
        </w:rPr>
        <w:t xml:space="preserve"> (David, Director of the Energy and Climate Program – Carnegie Endowment for International Peace, “ROAD to RECOVERY: Transforming America’s Transportation”, http://carnegieendowment</w:t>
      </w:r>
      <w:r>
        <w:rPr>
          <w:rFonts w:eastAsia="Calibri"/>
        </w:rPr>
        <w:t>.org/files/road_to_recovery.pdf</w:t>
      </w:r>
      <w:r w:rsidRPr="00EB1A21">
        <w:rPr>
          <w:rFonts w:eastAsia="Calibri"/>
        </w:rPr>
        <w:t>)</w:t>
      </w:r>
    </w:p>
    <w:p w:rsidR="001E0121" w:rsidRPr="00EB1A21" w:rsidRDefault="001E0121" w:rsidP="001E0121">
      <w:pPr>
        <w:rPr>
          <w:rFonts w:eastAsia="Calibri"/>
        </w:rPr>
      </w:pPr>
    </w:p>
    <w:p w:rsidR="001E0121" w:rsidRDefault="001E0121" w:rsidP="001E0121">
      <w:r w:rsidRPr="001E0121">
        <w:t xml:space="preserve">U.S. transportation is responsible for a significant share—30 to 85 </w:t>
      </w:r>
    </w:p>
    <w:p w:rsidR="001E0121" w:rsidRDefault="001E0121" w:rsidP="001E0121">
      <w:r>
        <w:t>AND</w:t>
      </w:r>
    </w:p>
    <w:p w:rsidR="001E0121" w:rsidRPr="001E0121" w:rsidRDefault="001E0121" w:rsidP="001E0121">
      <w:proofErr w:type="gramStart"/>
      <w:r w:rsidRPr="001E0121">
        <w:t>population</w:t>
      </w:r>
      <w:proofErr w:type="gramEnd"/>
      <w:r w:rsidRPr="001E0121">
        <w:t>. Transportation pricing will be necessary to make this shift in behavior.</w:t>
      </w:r>
    </w:p>
    <w:p w:rsidR="001E0121" w:rsidRDefault="001E0121" w:rsidP="001E0121">
      <w:pPr>
        <w:pStyle w:val="Analytic"/>
      </w:pPr>
    </w:p>
    <w:p w:rsidR="001E0121" w:rsidRPr="002B36C7" w:rsidRDefault="001E0121" w:rsidP="001E0121">
      <w:pPr>
        <w:rPr>
          <w:rFonts w:eastAsia="Calibri"/>
          <w:b/>
          <w:sz w:val="24"/>
        </w:rPr>
      </w:pPr>
      <w:r w:rsidRPr="002B36C7">
        <w:rPr>
          <w:rFonts w:eastAsia="Calibri"/>
          <w:b/>
          <w:sz w:val="24"/>
        </w:rPr>
        <w:lastRenderedPageBreak/>
        <w:t xml:space="preserve">No impact to biodiversity </w:t>
      </w:r>
    </w:p>
    <w:p w:rsidR="001E0121" w:rsidRPr="002B36C7" w:rsidRDefault="001E0121" w:rsidP="001E0121">
      <w:pPr>
        <w:rPr>
          <w:rFonts w:eastAsia="Calibri"/>
        </w:rPr>
      </w:pPr>
      <w:proofErr w:type="spellStart"/>
      <w:r w:rsidRPr="002B36C7">
        <w:rPr>
          <w:rFonts w:eastAsia="Calibri"/>
          <w:b/>
          <w:bCs/>
          <w:sz w:val="24"/>
          <w:szCs w:val="24"/>
          <w:u w:val="single"/>
        </w:rPr>
        <w:t>Sagoff</w:t>
      </w:r>
      <w:proofErr w:type="spellEnd"/>
      <w:r w:rsidRPr="002B36C7">
        <w:rPr>
          <w:rFonts w:eastAsia="Calibri"/>
          <w:b/>
          <w:bCs/>
          <w:sz w:val="24"/>
          <w:szCs w:val="24"/>
          <w:u w:val="single"/>
        </w:rPr>
        <w:t xml:space="preserve"> 97</w:t>
      </w:r>
      <w:r w:rsidRPr="002B36C7">
        <w:rPr>
          <w:rFonts w:eastAsia="Calibri"/>
          <w:sz w:val="24"/>
          <w:szCs w:val="24"/>
          <w:u w:val="single"/>
        </w:rPr>
        <w:t>  </w:t>
      </w:r>
      <w:r w:rsidRPr="002B36C7">
        <w:rPr>
          <w:rFonts w:eastAsia="Calibri"/>
        </w:rPr>
        <w:t xml:space="preserve">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2B36C7">
        <w:rPr>
          <w:rFonts w:eastAsia="Calibri"/>
        </w:rPr>
        <w:t>Wm</w:t>
      </w:r>
      <w:proofErr w:type="spellEnd"/>
      <w:r w:rsidRPr="002B36C7">
        <w:rPr>
          <w:rFonts w:eastAsia="Calibri"/>
        </w:rPr>
        <w:t xml:space="preserve"> and Mary L. Rev. 825, March, L/N</w:t>
      </w:r>
    </w:p>
    <w:p w:rsidR="001E0121" w:rsidRPr="002B36C7" w:rsidRDefault="001E0121" w:rsidP="001E0121">
      <w:pPr>
        <w:rPr>
          <w:rFonts w:eastAsia="Calibri"/>
        </w:rPr>
      </w:pPr>
      <w:proofErr w:type="gramStart"/>
      <w:r w:rsidRPr="002B36C7">
        <w:rPr>
          <w:rFonts w:eastAsia="Calibri"/>
        </w:rPr>
        <w:t xml:space="preserve">Note – Colin </w:t>
      </w:r>
      <w:proofErr w:type="spellStart"/>
      <w:r w:rsidRPr="002B36C7">
        <w:rPr>
          <w:rFonts w:eastAsia="Calibri"/>
        </w:rPr>
        <w:t>Tudge</w:t>
      </w:r>
      <w:proofErr w:type="spellEnd"/>
      <w:r w:rsidRPr="002B36C7">
        <w:rPr>
          <w:rFonts w:eastAsia="Calibri"/>
        </w:rPr>
        <w:t xml:space="preserve"> - Research Fellow at the Centre for Philosophy at the London School of Economics.</w:t>
      </w:r>
      <w:proofErr w:type="gramEnd"/>
      <w:r w:rsidRPr="002B36C7">
        <w:rPr>
          <w:rFonts w:eastAsia="Calibri"/>
        </w:rPr>
        <w:t xml:space="preserve"> </w:t>
      </w:r>
      <w:proofErr w:type="spellStart"/>
      <w:r w:rsidRPr="002B36C7">
        <w:rPr>
          <w:rFonts w:eastAsia="Calibri"/>
        </w:rPr>
        <w:t>Frmr</w:t>
      </w:r>
      <w:proofErr w:type="spellEnd"/>
      <w:r w:rsidRPr="002B36C7">
        <w:rPr>
          <w:rFonts w:eastAsia="Calibri"/>
        </w:rPr>
        <w:t xml:space="preserve"> Zoological Society of London: Scientific Fellow and tons of other positions. </w:t>
      </w:r>
      <w:proofErr w:type="gramStart"/>
      <w:r w:rsidRPr="002B36C7">
        <w:rPr>
          <w:rFonts w:eastAsia="Calibri"/>
        </w:rPr>
        <w:t>PhD. Read zoology at Cambridge.</w:t>
      </w:r>
      <w:proofErr w:type="gramEnd"/>
      <w:r w:rsidRPr="002B36C7">
        <w:rPr>
          <w:rFonts w:eastAsia="Calibri"/>
        </w:rPr>
        <w:t xml:space="preserve"> </w:t>
      </w:r>
    </w:p>
    <w:p w:rsidR="001E0121" w:rsidRPr="002B36C7" w:rsidRDefault="001E0121" w:rsidP="001E0121">
      <w:pPr>
        <w:rPr>
          <w:rFonts w:eastAsia="Calibri"/>
        </w:rPr>
      </w:pPr>
      <w:r w:rsidRPr="002B36C7">
        <w:rPr>
          <w:rFonts w:eastAsia="Calibri"/>
        </w:rPr>
        <w:t xml:space="preserve">Simon Levin = </w:t>
      </w:r>
      <w:proofErr w:type="spellStart"/>
      <w:r w:rsidRPr="002B36C7">
        <w:rPr>
          <w:rFonts w:eastAsia="Calibri"/>
        </w:rPr>
        <w:t>Moffet</w:t>
      </w:r>
      <w:proofErr w:type="spellEnd"/>
      <w:r w:rsidRPr="002B36C7">
        <w:rPr>
          <w:rFonts w:eastAsia="Calibri"/>
        </w:rPr>
        <w:t xml:space="preserve"> Professor of Biology, Princeton. 2007 American Institute of Biological Sciences Distinguished Scientist Award 2008 </w:t>
      </w:r>
      <w:proofErr w:type="spellStart"/>
      <w:r w:rsidRPr="002B36C7">
        <w:rPr>
          <w:rFonts w:eastAsia="Calibri"/>
        </w:rPr>
        <w:t>Istituto</w:t>
      </w:r>
      <w:proofErr w:type="spellEnd"/>
      <w:r w:rsidRPr="002B36C7">
        <w:rPr>
          <w:rFonts w:eastAsia="Calibri"/>
        </w:rPr>
        <w:t xml:space="preserve"> Veneto di </w:t>
      </w:r>
      <w:proofErr w:type="spellStart"/>
      <w:r w:rsidRPr="002B36C7">
        <w:rPr>
          <w:rFonts w:eastAsia="Calibri"/>
        </w:rPr>
        <w:t>Scienze</w:t>
      </w:r>
      <w:proofErr w:type="spellEnd"/>
      <w:r w:rsidRPr="002B36C7">
        <w:rPr>
          <w:rFonts w:eastAsia="Calibri"/>
        </w:rPr>
        <w:t xml:space="preserve"> </w:t>
      </w:r>
      <w:proofErr w:type="spellStart"/>
      <w:r w:rsidRPr="002B36C7">
        <w:rPr>
          <w:rFonts w:eastAsia="Calibri"/>
        </w:rPr>
        <w:t>Lettere</w:t>
      </w:r>
      <w:proofErr w:type="spellEnd"/>
      <w:r w:rsidRPr="002B36C7">
        <w:rPr>
          <w:rFonts w:eastAsia="Calibri"/>
        </w:rPr>
        <w:t xml:space="preserve"> </w:t>
      </w:r>
      <w:proofErr w:type="spellStart"/>
      <w:proofErr w:type="gramStart"/>
      <w:r w:rsidRPr="002B36C7">
        <w:rPr>
          <w:rFonts w:eastAsia="Calibri"/>
        </w:rPr>
        <w:t>ed</w:t>
      </w:r>
      <w:proofErr w:type="spellEnd"/>
      <w:proofErr w:type="gramEnd"/>
      <w:r w:rsidRPr="002B36C7">
        <w:rPr>
          <w:rFonts w:eastAsia="Calibri"/>
        </w:rPr>
        <w:t xml:space="preserve"> </w:t>
      </w:r>
      <w:proofErr w:type="spellStart"/>
      <w:r w:rsidRPr="002B36C7">
        <w:rPr>
          <w:rFonts w:eastAsia="Calibri"/>
        </w:rPr>
        <w:t>Arti</w:t>
      </w:r>
      <w:proofErr w:type="spellEnd"/>
      <w:r w:rsidRPr="002B36C7">
        <w:rPr>
          <w:rFonts w:eastAsia="Calibri"/>
        </w:rPr>
        <w:t xml:space="preserve"> 2009 Honorary Doctorate of Science, Michigan State University 2010 Eminent Ecologist Award, Ecological Society of America 2010 </w:t>
      </w:r>
      <w:proofErr w:type="spellStart"/>
      <w:r w:rsidRPr="002B36C7">
        <w:rPr>
          <w:rFonts w:eastAsia="Calibri"/>
        </w:rPr>
        <w:t>Margalef</w:t>
      </w:r>
      <w:proofErr w:type="spellEnd"/>
      <w:r w:rsidRPr="002B36C7">
        <w:rPr>
          <w:rFonts w:eastAsia="Calibri"/>
        </w:rPr>
        <w:t xml:space="preserve"> Prize in Ecology, etc… PhD </w:t>
      </w:r>
    </w:p>
    <w:p w:rsidR="001E0121" w:rsidRPr="002B36C7" w:rsidRDefault="001E0121" w:rsidP="001E0121">
      <w:pPr>
        <w:tabs>
          <w:tab w:val="left" w:pos="630"/>
        </w:tabs>
        <w:ind w:right="288"/>
        <w:rPr>
          <w:rFonts w:eastAsia="Calibri"/>
          <w:highlight w:val="yellow"/>
          <w:u w:val="single"/>
          <w:lang w:val="x-none" w:eastAsia="x-none"/>
        </w:rPr>
      </w:pPr>
    </w:p>
    <w:p w:rsidR="001E0121" w:rsidRDefault="001E0121" w:rsidP="001E0121">
      <w:r w:rsidRPr="001E0121">
        <w:t xml:space="preserve">Although one may agree with ecologists such as Ehrlich and Raven that the earth stands </w:t>
      </w:r>
    </w:p>
    <w:p w:rsidR="001E0121" w:rsidRDefault="001E0121" w:rsidP="001E0121">
      <w:r>
        <w:t>AND</w:t>
      </w:r>
    </w:p>
    <w:p w:rsidR="001E0121" w:rsidRPr="001E0121" w:rsidRDefault="001E0121" w:rsidP="001E0121">
      <w:proofErr w:type="gramStart"/>
      <w:r w:rsidRPr="001E0121">
        <w:t>sense</w:t>
      </w:r>
      <w:proofErr w:type="gramEnd"/>
      <w:r w:rsidRPr="001E0121">
        <w:t>, good for mankind. The most valuable things are quite useless.</w:t>
      </w:r>
    </w:p>
    <w:p w:rsidR="001E0121" w:rsidRPr="002B36C7" w:rsidRDefault="001E0121" w:rsidP="001E0121">
      <w:pPr>
        <w:ind w:left="288" w:right="288"/>
        <w:rPr>
          <w:rFonts w:eastAsia="Calibri"/>
          <w:sz w:val="16"/>
          <w:lang w:val="x-none" w:eastAsia="zh-TW"/>
        </w:rPr>
      </w:pPr>
    </w:p>
    <w:p w:rsidR="001E0121" w:rsidRPr="002B36C7" w:rsidRDefault="001E0121" w:rsidP="001E0121">
      <w:pPr>
        <w:rPr>
          <w:rFonts w:eastAsia="Calibri"/>
          <w:b/>
          <w:sz w:val="24"/>
          <w:szCs w:val="24"/>
        </w:rPr>
      </w:pPr>
      <w:r w:rsidRPr="002B36C7">
        <w:rPr>
          <w:rFonts w:eastAsia="Calibri"/>
          <w:b/>
          <w:sz w:val="24"/>
          <w:szCs w:val="24"/>
        </w:rPr>
        <w:t>Species adapt and migrate</w:t>
      </w:r>
    </w:p>
    <w:p w:rsidR="001E0121" w:rsidRPr="002B36C7" w:rsidRDefault="001E0121" w:rsidP="001E0121">
      <w:pPr>
        <w:rPr>
          <w:rFonts w:eastAsia="Calibri"/>
        </w:rPr>
      </w:pPr>
      <w:r w:rsidRPr="002B36C7">
        <w:rPr>
          <w:rFonts w:eastAsia="Calibri"/>
        </w:rPr>
        <w:t xml:space="preserve">Ian </w:t>
      </w:r>
      <w:r w:rsidRPr="002B36C7">
        <w:rPr>
          <w:rFonts w:eastAsia="Calibri"/>
          <w:b/>
          <w:sz w:val="24"/>
          <w:u w:val="single"/>
        </w:rPr>
        <w:t>Thompson et al.</w:t>
      </w:r>
      <w:r w:rsidRPr="002B36C7">
        <w:rPr>
          <w:rFonts w:eastAsia="Calibri"/>
        </w:rPr>
        <w:t xml:space="preserve">, Canadian Forest Service,  Brendan Mackey, The Australian National University, The </w:t>
      </w:r>
      <w:proofErr w:type="spellStart"/>
      <w:r w:rsidRPr="002B36C7">
        <w:rPr>
          <w:rFonts w:eastAsia="Calibri"/>
        </w:rPr>
        <w:t>Fenner</w:t>
      </w:r>
      <w:proofErr w:type="spellEnd"/>
      <w:r w:rsidRPr="002B36C7">
        <w:rPr>
          <w:rFonts w:eastAsia="Calibri"/>
        </w:rPr>
        <w:t xml:space="preserve"> School of Environment and Society, College of Medicine, Biology and Environment,  Steven McNulty, USDA Forest Service,  Alex </w:t>
      </w:r>
      <w:proofErr w:type="spellStart"/>
      <w:r w:rsidRPr="002B36C7">
        <w:rPr>
          <w:rFonts w:eastAsia="Calibri"/>
        </w:rPr>
        <w:t>Mosseler</w:t>
      </w:r>
      <w:proofErr w:type="spellEnd"/>
      <w:r w:rsidRPr="002B36C7">
        <w:rPr>
          <w:rFonts w:eastAsia="Calibri"/>
        </w:rPr>
        <w:t>, Canadian Forest Service, 20</w:t>
      </w:r>
      <w:r w:rsidRPr="002B36C7">
        <w:rPr>
          <w:rFonts w:eastAsia="Calibri"/>
          <w:b/>
          <w:sz w:val="24"/>
          <w:u w:val="single"/>
        </w:rPr>
        <w:t>09</w:t>
      </w:r>
      <w:r w:rsidRPr="002B36C7">
        <w:rPr>
          <w:rFonts w:eastAsia="Calibri"/>
        </w:rPr>
        <w:t>, Secretariat of the Convention on Biological Diversity “Forest Resilience, Biodiversity, and Climate Change” Convention on Biological Diversity</w:t>
      </w:r>
    </w:p>
    <w:p w:rsidR="001E0121" w:rsidRPr="002B36C7" w:rsidRDefault="001E0121" w:rsidP="001E0121">
      <w:pPr>
        <w:rPr>
          <w:rFonts w:eastAsia="Calibri"/>
          <w:szCs w:val="20"/>
        </w:rPr>
      </w:pPr>
    </w:p>
    <w:p w:rsidR="001E0121" w:rsidRDefault="001E0121" w:rsidP="001E0121">
      <w:r w:rsidRPr="001E0121">
        <w:t xml:space="preserve"> While resilience can be attributed to many levels of organization of biodiversity, the </w:t>
      </w:r>
    </w:p>
    <w:p w:rsidR="001E0121" w:rsidRDefault="001E0121" w:rsidP="001E0121">
      <w:r>
        <w:t>AND</w:t>
      </w:r>
    </w:p>
    <w:p w:rsidR="001E0121" w:rsidRPr="001E0121" w:rsidRDefault="001E0121" w:rsidP="001E0121">
      <w:proofErr w:type="gramStart"/>
      <w:r w:rsidRPr="001E0121">
        <w:t>and</w:t>
      </w:r>
      <w:proofErr w:type="gramEnd"/>
      <w:r w:rsidRPr="001E0121">
        <w:t xml:space="preserve"> generally ignore the ecological interactions that also govern species dis- </w:t>
      </w:r>
      <w:proofErr w:type="spellStart"/>
      <w:r w:rsidRPr="001E0121">
        <w:t>tributions</w:t>
      </w:r>
      <w:proofErr w:type="spellEnd"/>
      <w:r w:rsidRPr="001E0121">
        <w:t xml:space="preserve">. </w:t>
      </w:r>
    </w:p>
    <w:p w:rsidR="001E0121" w:rsidRPr="002B36C7" w:rsidRDefault="001E0121" w:rsidP="001E0121">
      <w:pPr>
        <w:rPr>
          <w:rFonts w:eastAsia="Calibri"/>
          <w:szCs w:val="20"/>
        </w:rPr>
      </w:pPr>
    </w:p>
    <w:p w:rsidR="001E0121" w:rsidRPr="00E07696" w:rsidRDefault="001E0121" w:rsidP="001E0121">
      <w:pPr>
        <w:rPr>
          <w:b/>
        </w:rPr>
      </w:pPr>
      <w:r w:rsidRPr="00E07696">
        <w:rPr>
          <w:b/>
        </w:rPr>
        <w:t xml:space="preserve">Warming inevitable even if we cut emissions to zero—multiple studies confirm </w:t>
      </w:r>
    </w:p>
    <w:p w:rsidR="001E0121" w:rsidRPr="00C3331E" w:rsidRDefault="001E0121" w:rsidP="001E0121">
      <w:pPr>
        <w:rPr>
          <w:b/>
          <w:sz w:val="16"/>
          <w:szCs w:val="16"/>
        </w:rPr>
      </w:pPr>
      <w:proofErr w:type="gramStart"/>
      <w:r w:rsidRPr="00CB5D93">
        <w:rPr>
          <w:rStyle w:val="StyleStyleBold12pt"/>
        </w:rPr>
        <w:t>Gillett et al 10</w:t>
      </w:r>
      <w:r w:rsidRPr="00C3331E">
        <w:rPr>
          <w:b/>
          <w:sz w:val="24"/>
          <w:szCs w:val="24"/>
        </w:rPr>
        <w:t>—</w:t>
      </w:r>
      <w:r w:rsidRPr="000C316E">
        <w:rPr>
          <w:sz w:val="16"/>
          <w:szCs w:val="16"/>
        </w:rPr>
        <w:t xml:space="preserve">director @ the Canadian Centre for Climate </w:t>
      </w:r>
      <w:proofErr w:type="spellStart"/>
      <w:r w:rsidRPr="000C316E">
        <w:rPr>
          <w:sz w:val="16"/>
          <w:szCs w:val="16"/>
        </w:rPr>
        <w:t>Modelling</w:t>
      </w:r>
      <w:proofErr w:type="spellEnd"/>
      <w:r w:rsidRPr="000C316E">
        <w:rPr>
          <w:sz w:val="16"/>
          <w:szCs w:val="16"/>
        </w:rPr>
        <w:t xml:space="preserve"> and Analysis</w:t>
      </w:r>
      <w:r w:rsidRPr="00C3331E">
        <w:rPr>
          <w:rStyle w:val="StyleStyleBold12pt"/>
          <w:szCs w:val="16"/>
        </w:rPr>
        <w:t xml:space="preserve"> </w:t>
      </w:r>
      <w:r w:rsidRPr="000C316E">
        <w:rPr>
          <w:sz w:val="16"/>
          <w:szCs w:val="16"/>
        </w:rPr>
        <w:t>Nathan, “Ongoing climate change following a complete cessation of carbon dioxide emissions”.</w:t>
      </w:r>
      <w:proofErr w:type="gramEnd"/>
      <w:r w:rsidRPr="000C316E">
        <w:rPr>
          <w:sz w:val="16"/>
          <w:szCs w:val="16"/>
        </w:rPr>
        <w:t xml:space="preserve"> </w:t>
      </w:r>
      <w:r w:rsidRPr="000C316E">
        <w:rPr>
          <w:i/>
          <w:sz w:val="16"/>
          <w:szCs w:val="16"/>
        </w:rPr>
        <w:t xml:space="preserve">Nature Geoscience </w:t>
      </w:r>
    </w:p>
    <w:p w:rsidR="001E0121" w:rsidRDefault="001E0121" w:rsidP="001E0121">
      <w:r w:rsidRPr="001E0121">
        <w:t xml:space="preserve">Several recent studies have demonstrated that CO2-induced 17 global mean temperature </w:t>
      </w:r>
      <w:proofErr w:type="gramStart"/>
      <w:r w:rsidRPr="001E0121">
        <w:t>change</w:t>
      </w:r>
      <w:proofErr w:type="gramEnd"/>
      <w:r w:rsidRPr="001E0121">
        <w:t xml:space="preserve"> is </w:t>
      </w:r>
    </w:p>
    <w:p w:rsidR="001E0121" w:rsidRDefault="001E0121" w:rsidP="001E0121">
      <w:r>
        <w:t>AND</w:t>
      </w:r>
    </w:p>
    <w:p w:rsidR="001E0121" w:rsidRPr="001E0121" w:rsidRDefault="001E0121" w:rsidP="001E0121">
      <w:proofErr w:type="gramStart"/>
      <w:r w:rsidRPr="001E0121">
        <w:t>several</w:t>
      </w:r>
      <w:proofErr w:type="gramEnd"/>
      <w:r w:rsidRPr="001E0121">
        <w:t xml:space="preserve"> centuries owing to the long delay associated with 42 subsurface ocean warming.</w:t>
      </w:r>
    </w:p>
    <w:p w:rsidR="001E0121" w:rsidRDefault="001E0121" w:rsidP="001E0121">
      <w:pPr>
        <w:rPr>
          <w:b/>
        </w:rPr>
      </w:pPr>
    </w:p>
    <w:p w:rsidR="001E0121" w:rsidRPr="00E07696" w:rsidRDefault="001E0121" w:rsidP="001E0121">
      <w:pPr>
        <w:rPr>
          <w:b/>
        </w:rPr>
      </w:pPr>
      <w:r w:rsidRPr="00E07696">
        <w:rPr>
          <w:b/>
        </w:rPr>
        <w:t>Mars proves—solar changes are inevitable and cause more warming</w:t>
      </w:r>
    </w:p>
    <w:p w:rsidR="001E0121" w:rsidRPr="000C316E" w:rsidRDefault="001E0121" w:rsidP="001E0121">
      <w:pPr>
        <w:rPr>
          <w:sz w:val="16"/>
        </w:rPr>
      </w:pPr>
      <w:r w:rsidRPr="00CB5D93">
        <w:rPr>
          <w:rStyle w:val="StyleStyleBold12pt"/>
        </w:rPr>
        <w:t>National Post</w:t>
      </w:r>
      <w:r>
        <w:rPr>
          <w:rStyle w:val="StyleStyleBold12pt"/>
        </w:rPr>
        <w:t xml:space="preserve"> 7</w:t>
      </w:r>
      <w:r w:rsidRPr="00C3331E">
        <w:rPr>
          <w:b/>
        </w:rPr>
        <w:t xml:space="preserve"> </w:t>
      </w:r>
      <w:r w:rsidRPr="000C316E">
        <w:rPr>
          <w:sz w:val="16"/>
        </w:rPr>
        <w:t xml:space="preserve">(Lawrence Solomon, staff writer, February 7, “Look to Mars for the Truth on </w:t>
      </w:r>
      <w:proofErr w:type="spellStart"/>
      <w:r w:rsidRPr="000C316E">
        <w:rPr>
          <w:sz w:val="16"/>
        </w:rPr>
        <w:t>Globl</w:t>
      </w:r>
      <w:proofErr w:type="spellEnd"/>
      <w:r w:rsidRPr="000C316E">
        <w:rPr>
          <w:sz w:val="16"/>
        </w:rPr>
        <w:t xml:space="preserve"> Warming” http://www.nationalpost.com/story.html?id=edae9952-3c3e-47ba-913f-7359a5c7f723&amp;k=0/)</w:t>
      </w:r>
    </w:p>
    <w:p w:rsidR="001E0121" w:rsidRPr="00C3331E" w:rsidRDefault="001E0121" w:rsidP="001E0121">
      <w:pPr>
        <w:rPr>
          <w:b/>
          <w:sz w:val="14"/>
        </w:rPr>
      </w:pPr>
    </w:p>
    <w:p w:rsidR="001E0121" w:rsidRDefault="001E0121" w:rsidP="001E0121">
      <w:r w:rsidRPr="001E0121">
        <w:t xml:space="preserve">Climate change is a much, much bigger issue than the public, politicians, </w:t>
      </w:r>
    </w:p>
    <w:p w:rsidR="001E0121" w:rsidRDefault="001E0121" w:rsidP="001E0121">
      <w:r>
        <w:t>AND</w:t>
      </w:r>
    </w:p>
    <w:p w:rsidR="001E0121" w:rsidRPr="001E0121" w:rsidRDefault="001E0121" w:rsidP="001E0121">
      <w:proofErr w:type="gramStart"/>
      <w:r w:rsidRPr="001E0121">
        <w:t>expansion</w:t>
      </w:r>
      <w:proofErr w:type="gramEnd"/>
      <w:r w:rsidRPr="001E0121">
        <w:t xml:space="preserve">, ascend to the atmosphere only to give the absorbed heat away." </w:t>
      </w:r>
    </w:p>
    <w:p w:rsidR="001E0121" w:rsidRDefault="001E0121" w:rsidP="001E0121">
      <w:pPr>
        <w:rPr>
          <w:b/>
        </w:rPr>
      </w:pPr>
    </w:p>
    <w:p w:rsidR="001E0121" w:rsidRPr="00E07696" w:rsidRDefault="001E0121" w:rsidP="001E0121">
      <w:pPr>
        <w:rPr>
          <w:b/>
        </w:rPr>
      </w:pPr>
      <w:r w:rsidRPr="00E07696">
        <w:rPr>
          <w:b/>
        </w:rPr>
        <w:t>3 periods of rapid warming show no extinctions- models are flawed guesswork</w:t>
      </w:r>
    </w:p>
    <w:p w:rsidR="001E0121" w:rsidRPr="000C316E" w:rsidRDefault="001E0121" w:rsidP="001E0121">
      <w:pPr>
        <w:rPr>
          <w:sz w:val="16"/>
        </w:rPr>
      </w:pPr>
      <w:r w:rsidRPr="00CB5D93">
        <w:rPr>
          <w:rStyle w:val="StyleStyleBold12pt"/>
        </w:rPr>
        <w:t>NIPCC 11</w:t>
      </w:r>
      <w:r w:rsidRPr="00C3331E">
        <w:rPr>
          <w:b/>
        </w:rPr>
        <w:t xml:space="preserve"> </w:t>
      </w:r>
      <w:r w:rsidRPr="000C316E">
        <w:rPr>
          <w:sz w:val="16"/>
        </w:rPr>
        <w:t>(Nongovernmental International Panel on Climate Change, “2011 Interim Report from the Nongovernmental International Panel on Climate Change,” http://nipccreport.org/reports/2011/2011report.html)</w:t>
      </w:r>
    </w:p>
    <w:p w:rsidR="001E0121" w:rsidRDefault="001E0121" w:rsidP="001E0121">
      <w:r w:rsidRPr="001E0121">
        <w:t xml:space="preserve">The first period they examined was the Eocene Climatic Optimum (53–51 million </w:t>
      </w:r>
    </w:p>
    <w:p w:rsidR="001E0121" w:rsidRDefault="001E0121" w:rsidP="001E0121">
      <w:r>
        <w:t>AND</w:t>
      </w:r>
    </w:p>
    <w:p w:rsidR="001E0121" w:rsidRPr="001E0121" w:rsidRDefault="001E0121" w:rsidP="001E0121">
      <w:proofErr w:type="gramStart"/>
      <w:r w:rsidRPr="001E0121">
        <w:t>must</w:t>
      </w:r>
      <w:proofErr w:type="gramEnd"/>
      <w:r w:rsidRPr="001E0121">
        <w:t xml:space="preserve"> be considered little more than guesswork (see also Chapman, 2010). </w:t>
      </w:r>
    </w:p>
    <w:p w:rsidR="001E0121" w:rsidRDefault="001E0121" w:rsidP="001E0121">
      <w:pPr>
        <w:rPr>
          <w:b/>
        </w:rPr>
      </w:pPr>
    </w:p>
    <w:p w:rsidR="001E0121" w:rsidRPr="00E07696" w:rsidRDefault="001E0121" w:rsidP="001E0121">
      <w:pPr>
        <w:rPr>
          <w:b/>
        </w:rPr>
      </w:pPr>
      <w:r>
        <w:rPr>
          <w:b/>
        </w:rPr>
        <w:t>Adaptations check biodiversity loss</w:t>
      </w:r>
    </w:p>
    <w:p w:rsidR="001E0121" w:rsidRPr="00C3331E" w:rsidRDefault="001E0121" w:rsidP="001E0121">
      <w:pPr>
        <w:rPr>
          <w:b/>
        </w:rPr>
      </w:pPr>
      <w:r w:rsidRPr="00CB5D93">
        <w:rPr>
          <w:rStyle w:val="StyleStyleBold12pt"/>
        </w:rPr>
        <w:t>NIPCC 11</w:t>
      </w:r>
      <w:r w:rsidRPr="00C3331E">
        <w:rPr>
          <w:b/>
        </w:rPr>
        <w:t xml:space="preserve"> </w:t>
      </w:r>
      <w:r w:rsidRPr="000C316E">
        <w:rPr>
          <w:sz w:val="16"/>
        </w:rPr>
        <w:t>(Nongovernmental International Panel on Climate Change, “2011 Interim Report from the Nongovernmental International Panel on Climate Change,” http://nipccreport.org/reports/2011/2011report.html)</w:t>
      </w:r>
    </w:p>
    <w:p w:rsidR="001E0121" w:rsidRDefault="001E0121" w:rsidP="001E0121">
      <w:r w:rsidRPr="001E0121">
        <w:t xml:space="preserve">One of the most powerful means plant and animal species have for avoiding extinction during </w:t>
      </w:r>
    </w:p>
    <w:p w:rsidR="001E0121" w:rsidRDefault="001E0121" w:rsidP="001E0121">
      <w:r>
        <w:t>AND</w:t>
      </w:r>
    </w:p>
    <w:p w:rsidR="001E0121" w:rsidRPr="001E0121" w:rsidRDefault="001E0121" w:rsidP="001E0121">
      <w:proofErr w:type="gramStart"/>
      <w:r w:rsidRPr="001E0121">
        <w:t>et</w:t>
      </w:r>
      <w:proofErr w:type="gramEnd"/>
      <w:r w:rsidRPr="001E0121">
        <w:t xml:space="preserve"> al. (2009), and </w:t>
      </w:r>
      <w:proofErr w:type="spellStart"/>
      <w:r w:rsidRPr="001E0121">
        <w:t>Erschbamer</w:t>
      </w:r>
      <w:proofErr w:type="spellEnd"/>
      <w:r w:rsidRPr="001E0121">
        <w:t xml:space="preserve"> et al. (2009). </w:t>
      </w:r>
    </w:p>
    <w:p w:rsidR="001E0121" w:rsidRPr="00FE61F8" w:rsidRDefault="001E0121" w:rsidP="001E0121"/>
    <w:p w:rsidR="001E0121" w:rsidRPr="00A73C33" w:rsidRDefault="001E0121" w:rsidP="001E0121">
      <w:pPr>
        <w:rPr>
          <w:sz w:val="16"/>
        </w:rPr>
      </w:pPr>
    </w:p>
    <w:p w:rsidR="001E0121" w:rsidRPr="00D17C4E" w:rsidRDefault="001E0121" w:rsidP="001E0121"/>
    <w:p w:rsidR="0061223A" w:rsidRPr="005637ED" w:rsidRDefault="0061223A" w:rsidP="005637ED"/>
    <w:sectPr w:rsidR="0061223A" w:rsidRPr="005637ED" w:rsidSect="00FE2AC8">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403" w:rsidRDefault="00526403" w:rsidP="005F5576">
      <w:r>
        <w:separator/>
      </w:r>
    </w:p>
  </w:endnote>
  <w:endnote w:type="continuationSeparator" w:id="0">
    <w:p w:rsidR="00526403" w:rsidRDefault="005264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BC9" w:rsidRDefault="009C5BC9" w:rsidP="00FE2AC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403" w:rsidRDefault="00526403" w:rsidP="005F5576">
      <w:r>
        <w:separator/>
      </w:r>
    </w:p>
  </w:footnote>
  <w:footnote w:type="continuationSeparator" w:id="0">
    <w:p w:rsidR="00526403" w:rsidRDefault="0052640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5CC6"/>
    <w:multiLevelType w:val="hybridMultilevel"/>
    <w:tmpl w:val="8C0E8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406FDA"/>
    <w:multiLevelType w:val="hybridMultilevel"/>
    <w:tmpl w:val="6964A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12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3ECB"/>
    <w:rsid w:val="000B61C8"/>
    <w:rsid w:val="000C2A66"/>
    <w:rsid w:val="000C767D"/>
    <w:rsid w:val="000D0B76"/>
    <w:rsid w:val="000D2AE5"/>
    <w:rsid w:val="000D3A26"/>
    <w:rsid w:val="000D3D8D"/>
    <w:rsid w:val="000D52C0"/>
    <w:rsid w:val="000E41A3"/>
    <w:rsid w:val="000F37E7"/>
    <w:rsid w:val="0010437A"/>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302"/>
    <w:rsid w:val="0019587B"/>
    <w:rsid w:val="001A4F0E"/>
    <w:rsid w:val="001B0A04"/>
    <w:rsid w:val="001B3CEC"/>
    <w:rsid w:val="001C0016"/>
    <w:rsid w:val="001C1D82"/>
    <w:rsid w:val="001C2147"/>
    <w:rsid w:val="001C5143"/>
    <w:rsid w:val="001C587E"/>
    <w:rsid w:val="001C7C90"/>
    <w:rsid w:val="001D0D51"/>
    <w:rsid w:val="001E0121"/>
    <w:rsid w:val="001F7572"/>
    <w:rsid w:val="0020006E"/>
    <w:rsid w:val="002009AE"/>
    <w:rsid w:val="002101DA"/>
    <w:rsid w:val="00217499"/>
    <w:rsid w:val="0024023F"/>
    <w:rsid w:val="00240C4E"/>
    <w:rsid w:val="00243DC0"/>
    <w:rsid w:val="00244992"/>
    <w:rsid w:val="00250E16"/>
    <w:rsid w:val="00257696"/>
    <w:rsid w:val="00260BDA"/>
    <w:rsid w:val="0026382E"/>
    <w:rsid w:val="00272786"/>
    <w:rsid w:val="002809CB"/>
    <w:rsid w:val="00287AB7"/>
    <w:rsid w:val="00294D00"/>
    <w:rsid w:val="002A213E"/>
    <w:rsid w:val="002A612B"/>
    <w:rsid w:val="002A66C4"/>
    <w:rsid w:val="002B68A4"/>
    <w:rsid w:val="002C571D"/>
    <w:rsid w:val="002C5772"/>
    <w:rsid w:val="002D0374"/>
    <w:rsid w:val="002D2946"/>
    <w:rsid w:val="002D529E"/>
    <w:rsid w:val="002D6BD6"/>
    <w:rsid w:val="002E4DD9"/>
    <w:rsid w:val="002F0314"/>
    <w:rsid w:val="002F6B21"/>
    <w:rsid w:val="00305BB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796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4B08"/>
    <w:rsid w:val="003E7E8B"/>
    <w:rsid w:val="003F2217"/>
    <w:rsid w:val="003F3030"/>
    <w:rsid w:val="003F47AE"/>
    <w:rsid w:val="00403971"/>
    <w:rsid w:val="00407386"/>
    <w:rsid w:val="004138EF"/>
    <w:rsid w:val="004177F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403"/>
    <w:rsid w:val="005349E1"/>
    <w:rsid w:val="00537EF5"/>
    <w:rsid w:val="005420CC"/>
    <w:rsid w:val="005434D0"/>
    <w:rsid w:val="0054437C"/>
    <w:rsid w:val="00546D61"/>
    <w:rsid w:val="005579BF"/>
    <w:rsid w:val="00560C3E"/>
    <w:rsid w:val="00563468"/>
    <w:rsid w:val="005637ED"/>
    <w:rsid w:val="00564EC2"/>
    <w:rsid w:val="00565EAE"/>
    <w:rsid w:val="00573677"/>
    <w:rsid w:val="00575F7D"/>
    <w:rsid w:val="00580383"/>
    <w:rsid w:val="00580E40"/>
    <w:rsid w:val="00590731"/>
    <w:rsid w:val="005A0DC2"/>
    <w:rsid w:val="005A506B"/>
    <w:rsid w:val="005A701C"/>
    <w:rsid w:val="005B2444"/>
    <w:rsid w:val="005B2D14"/>
    <w:rsid w:val="005B3140"/>
    <w:rsid w:val="005C0B05"/>
    <w:rsid w:val="005D1156"/>
    <w:rsid w:val="005E0681"/>
    <w:rsid w:val="005E1197"/>
    <w:rsid w:val="005E3B08"/>
    <w:rsid w:val="005E3FE4"/>
    <w:rsid w:val="005E572E"/>
    <w:rsid w:val="005F5576"/>
    <w:rsid w:val="006014AB"/>
    <w:rsid w:val="00605F20"/>
    <w:rsid w:val="0061223A"/>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A0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65E2"/>
    <w:rsid w:val="007B383B"/>
    <w:rsid w:val="007C27C7"/>
    <w:rsid w:val="007C350D"/>
    <w:rsid w:val="007C3689"/>
    <w:rsid w:val="007C3C14"/>
    <w:rsid w:val="007C3C9B"/>
    <w:rsid w:val="007D3012"/>
    <w:rsid w:val="007D65A7"/>
    <w:rsid w:val="007E3F59"/>
    <w:rsid w:val="007E5043"/>
    <w:rsid w:val="007E5183"/>
    <w:rsid w:val="00811E35"/>
    <w:rsid w:val="008133F9"/>
    <w:rsid w:val="00823AAC"/>
    <w:rsid w:val="00854C66"/>
    <w:rsid w:val="008553E1"/>
    <w:rsid w:val="0087643B"/>
    <w:rsid w:val="00877669"/>
    <w:rsid w:val="008976E3"/>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0D2C"/>
    <w:rsid w:val="00907DFE"/>
    <w:rsid w:val="00914596"/>
    <w:rsid w:val="009146BF"/>
    <w:rsid w:val="00915AD4"/>
    <w:rsid w:val="00915EF1"/>
    <w:rsid w:val="00924C08"/>
    <w:rsid w:val="00927D88"/>
    <w:rsid w:val="00930D1F"/>
    <w:rsid w:val="00935127"/>
    <w:rsid w:val="0094025E"/>
    <w:rsid w:val="0094256C"/>
    <w:rsid w:val="00952DE4"/>
    <w:rsid w:val="00953F11"/>
    <w:rsid w:val="009608E4"/>
    <w:rsid w:val="009706C1"/>
    <w:rsid w:val="00976675"/>
    <w:rsid w:val="00976FBF"/>
    <w:rsid w:val="00984B38"/>
    <w:rsid w:val="009A0636"/>
    <w:rsid w:val="009A6FF5"/>
    <w:rsid w:val="009B2B47"/>
    <w:rsid w:val="009B35DB"/>
    <w:rsid w:val="009C3132"/>
    <w:rsid w:val="009C4298"/>
    <w:rsid w:val="009C5BC9"/>
    <w:rsid w:val="009D318C"/>
    <w:rsid w:val="009D6C29"/>
    <w:rsid w:val="00A10B8B"/>
    <w:rsid w:val="00A20D78"/>
    <w:rsid w:val="00A2174A"/>
    <w:rsid w:val="00A26733"/>
    <w:rsid w:val="00A3595E"/>
    <w:rsid w:val="00A46C7F"/>
    <w:rsid w:val="00A73245"/>
    <w:rsid w:val="00A7393D"/>
    <w:rsid w:val="00A77145"/>
    <w:rsid w:val="00A82989"/>
    <w:rsid w:val="00A904FE"/>
    <w:rsid w:val="00A91C48"/>
    <w:rsid w:val="00A9262C"/>
    <w:rsid w:val="00AB3B76"/>
    <w:rsid w:val="00AB61DD"/>
    <w:rsid w:val="00AC222F"/>
    <w:rsid w:val="00AC2CC7"/>
    <w:rsid w:val="00AC42C5"/>
    <w:rsid w:val="00AC7B3B"/>
    <w:rsid w:val="00AD3CE6"/>
    <w:rsid w:val="00AE1307"/>
    <w:rsid w:val="00AE7586"/>
    <w:rsid w:val="00AF7A65"/>
    <w:rsid w:val="00B06710"/>
    <w:rsid w:val="00B07EBF"/>
    <w:rsid w:val="00B166CB"/>
    <w:rsid w:val="00B235E1"/>
    <w:rsid w:val="00B25348"/>
    <w:rsid w:val="00B272CF"/>
    <w:rsid w:val="00B3145D"/>
    <w:rsid w:val="00B357BA"/>
    <w:rsid w:val="00B40551"/>
    <w:rsid w:val="00B53D71"/>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33A8"/>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5463"/>
    <w:rsid w:val="00D40650"/>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28"/>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3C8C"/>
    <w:rsid w:val="00F64385"/>
    <w:rsid w:val="00F6473F"/>
    <w:rsid w:val="00F76366"/>
    <w:rsid w:val="00F805C0"/>
    <w:rsid w:val="00FB4261"/>
    <w:rsid w:val="00FB43B1"/>
    <w:rsid w:val="00FC0608"/>
    <w:rsid w:val="00FC2155"/>
    <w:rsid w:val="00FC41A7"/>
    <w:rsid w:val="00FD675B"/>
    <w:rsid w:val="00FD7483"/>
    <w:rsid w:val="00FE2AC8"/>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637ED"/>
    <w:pPr>
      <w:spacing w:after="0" w:line="240" w:lineRule="auto"/>
    </w:pPr>
    <w:rPr>
      <w:rFonts w:ascii="Georgia" w:hAnsi="Georgia" w:cs="Calibri"/>
    </w:rPr>
  </w:style>
  <w:style w:type="paragraph" w:styleId="Heading1">
    <w:name w:val="heading 1"/>
    <w:aliases w:val="Pocket"/>
    <w:basedOn w:val="Heading3"/>
    <w:next w:val="Normal"/>
    <w:link w:val="Heading1Char"/>
    <w:uiPriority w:val="1"/>
    <w:qFormat/>
    <w:rsid w:val="005637ED"/>
    <w:pPr>
      <w:outlineLvl w:val="0"/>
    </w:pPr>
  </w:style>
  <w:style w:type="paragraph" w:styleId="Heading2">
    <w:name w:val="heading 2"/>
    <w:aliases w:val="Hat"/>
    <w:basedOn w:val="Heading1"/>
    <w:next w:val="Normal"/>
    <w:link w:val="Heading2Char"/>
    <w:uiPriority w:val="2"/>
    <w:qFormat/>
    <w:rsid w:val="005637ED"/>
    <w:pPr>
      <w:outlineLvl w:val="1"/>
    </w:pPr>
  </w:style>
  <w:style w:type="paragraph" w:styleId="Heading3">
    <w:name w:val="heading 3"/>
    <w:aliases w:val="Block"/>
    <w:basedOn w:val="Normal"/>
    <w:next w:val="Normal"/>
    <w:link w:val="Heading3Char"/>
    <w:uiPriority w:val="3"/>
    <w:qFormat/>
    <w:rsid w:val="005637E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Spacing211,No Spacing12,no read,No Spacing2111,No Spacing4,No Spacing11111,No Spacing5,No Spacing21,Tags,Card"/>
    <w:basedOn w:val="Normal"/>
    <w:next w:val="Normal"/>
    <w:link w:val="Heading4Char"/>
    <w:uiPriority w:val="4"/>
    <w:qFormat/>
    <w:rsid w:val="005637E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637ED"/>
    <w:rPr>
      <w:rFonts w:ascii="Georgia" w:eastAsiaTheme="majorEastAsia" w:hAnsi="Georgia" w:cstheme="majorBidi"/>
      <w:b/>
      <w:bCs/>
      <w:sz w:val="32"/>
      <w:u w:val="single"/>
    </w:rPr>
  </w:style>
  <w:style w:type="character" w:customStyle="1" w:styleId="Heading2Char">
    <w:name w:val="Heading 2 Char"/>
    <w:aliases w:val="Hat Char"/>
    <w:basedOn w:val="DefaultParagraphFont"/>
    <w:link w:val="Heading2"/>
    <w:uiPriority w:val="2"/>
    <w:rsid w:val="005637ED"/>
    <w:rPr>
      <w:rFonts w:ascii="Georgia" w:eastAsiaTheme="majorEastAsia" w:hAnsi="Georgia" w:cstheme="majorBidi"/>
      <w:b/>
      <w:bCs/>
      <w:sz w:val="32"/>
      <w:u w:val="sing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5637ED"/>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5637ED"/>
    <w:rPr>
      <w:b/>
      <w:bCs/>
    </w:rPr>
  </w:style>
  <w:style w:type="character" w:customStyle="1" w:styleId="Heading3Char">
    <w:name w:val="Heading 3 Char"/>
    <w:aliases w:val="Block Char"/>
    <w:basedOn w:val="DefaultParagraphFont"/>
    <w:link w:val="Heading3"/>
    <w:uiPriority w:val="3"/>
    <w:rsid w:val="005637ED"/>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5637ED"/>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637ED"/>
    <w:rPr>
      <w:rFonts w:ascii="Georgia" w:hAnsi="Georgia"/>
      <w:b/>
      <w:sz w:val="26"/>
      <w:u w:val="none"/>
    </w:rPr>
  </w:style>
  <w:style w:type="paragraph" w:styleId="Header">
    <w:name w:val="header"/>
    <w:basedOn w:val="Normal"/>
    <w:link w:val="HeaderChar"/>
    <w:uiPriority w:val="99"/>
    <w:rsid w:val="005637ED"/>
    <w:pPr>
      <w:tabs>
        <w:tab w:val="center" w:pos="4680"/>
        <w:tab w:val="right" w:pos="9360"/>
      </w:tabs>
    </w:pPr>
  </w:style>
  <w:style w:type="character" w:customStyle="1" w:styleId="HeaderChar">
    <w:name w:val="Header Char"/>
    <w:basedOn w:val="DefaultParagraphFont"/>
    <w:link w:val="Header"/>
    <w:uiPriority w:val="99"/>
    <w:rsid w:val="005637ED"/>
    <w:rPr>
      <w:rFonts w:ascii="Georgia" w:hAnsi="Georgia" w:cs="Calibri"/>
    </w:rPr>
  </w:style>
  <w:style w:type="paragraph" w:styleId="Footer">
    <w:name w:val="footer"/>
    <w:basedOn w:val="Normal"/>
    <w:link w:val="FooterChar"/>
    <w:uiPriority w:val="99"/>
    <w:semiHidden/>
    <w:rsid w:val="005637ED"/>
    <w:pPr>
      <w:tabs>
        <w:tab w:val="center" w:pos="4680"/>
        <w:tab w:val="right" w:pos="9360"/>
      </w:tabs>
    </w:pPr>
  </w:style>
  <w:style w:type="character" w:customStyle="1" w:styleId="FooterChar">
    <w:name w:val="Footer Char"/>
    <w:basedOn w:val="DefaultParagraphFont"/>
    <w:link w:val="Footer"/>
    <w:uiPriority w:val="99"/>
    <w:semiHidden/>
    <w:rsid w:val="005637ED"/>
    <w:rPr>
      <w:rFonts w:ascii="Georgia" w:hAnsi="Georgia" w:cs="Calibri"/>
    </w:rPr>
  </w:style>
  <w:style w:type="character" w:styleId="Hyperlink">
    <w:name w:val="Hyperlink"/>
    <w:aliases w:val="heading 1 (block title),Important,Read,Internet Link,Card Text"/>
    <w:basedOn w:val="DefaultParagraphFont"/>
    <w:uiPriority w:val="99"/>
    <w:rsid w:val="005637ED"/>
    <w:rPr>
      <w:color w:val="auto"/>
      <w:u w:val="none"/>
    </w:rPr>
  </w:style>
  <w:style w:type="character" w:styleId="FollowedHyperlink">
    <w:name w:val="FollowedHyperlink"/>
    <w:basedOn w:val="DefaultParagraphFont"/>
    <w:uiPriority w:val="99"/>
    <w:semiHidden/>
    <w:rsid w:val="005637ED"/>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Spacing211 Char,No Spacing12 Char,no read Char,No Spacing2111 Char,Tags Char"/>
    <w:basedOn w:val="DefaultParagraphFont"/>
    <w:link w:val="Heading4"/>
    <w:uiPriority w:val="4"/>
    <w:rsid w:val="005637ED"/>
    <w:rPr>
      <w:rFonts w:ascii="Georgia" w:eastAsiaTheme="majorEastAsia" w:hAnsi="Georgia" w:cstheme="majorBidi"/>
      <w:b/>
      <w:bCs/>
      <w:iCs/>
      <w:sz w:val="26"/>
    </w:rPr>
  </w:style>
  <w:style w:type="paragraph" w:styleId="BalloonText">
    <w:name w:val="Balloon Text"/>
    <w:basedOn w:val="Normal"/>
    <w:link w:val="BalloonTextChar"/>
    <w:uiPriority w:val="99"/>
    <w:semiHidden/>
    <w:rsid w:val="005637ED"/>
    <w:rPr>
      <w:rFonts w:ascii="Tahoma" w:hAnsi="Tahoma" w:cs="Tahoma"/>
      <w:sz w:val="16"/>
      <w:szCs w:val="16"/>
    </w:rPr>
  </w:style>
  <w:style w:type="character" w:customStyle="1" w:styleId="BalloonTextChar">
    <w:name w:val="Balloon Text Char"/>
    <w:basedOn w:val="DefaultParagraphFont"/>
    <w:link w:val="BalloonText"/>
    <w:uiPriority w:val="99"/>
    <w:semiHidden/>
    <w:rsid w:val="005637ED"/>
    <w:rPr>
      <w:rFonts w:ascii="Tahoma" w:hAnsi="Tahoma" w:cs="Tahoma"/>
      <w:sz w:val="16"/>
      <w:szCs w:val="16"/>
    </w:rPr>
  </w:style>
  <w:style w:type="table" w:styleId="TableGrid">
    <w:name w:val="Table Grid"/>
    <w:basedOn w:val="TableNormal"/>
    <w:uiPriority w:val="59"/>
    <w:rsid w:val="005637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alytic">
    <w:name w:val="Analytic"/>
    <w:basedOn w:val="Normal"/>
    <w:link w:val="AnalyticChar"/>
    <w:uiPriority w:val="4"/>
    <w:qFormat/>
    <w:rsid w:val="005637ED"/>
    <w:rPr>
      <w:b/>
    </w:rPr>
  </w:style>
  <w:style w:type="character" w:customStyle="1" w:styleId="AnalyticChar">
    <w:name w:val="Analytic Char"/>
    <w:basedOn w:val="DefaultParagraphFont"/>
    <w:link w:val="Analytic"/>
    <w:uiPriority w:val="4"/>
    <w:rsid w:val="005637ED"/>
    <w:rPr>
      <w:rFonts w:ascii="Georgia" w:hAnsi="Georgia" w:cs="Calibri"/>
      <w:b/>
    </w:rPr>
  </w:style>
  <w:style w:type="character" w:customStyle="1" w:styleId="TitleChar">
    <w:name w:val="Title Char"/>
    <w:aliases w:val="UNDERLINE Char,Cites and Cards Char,Bold Underlined Char"/>
    <w:basedOn w:val="DefaultParagraphFont"/>
    <w:link w:val="Title"/>
    <w:uiPriority w:val="6"/>
    <w:qFormat/>
    <w:rsid w:val="001E0121"/>
    <w:rPr>
      <w:b/>
      <w:u w:val="single"/>
    </w:rPr>
  </w:style>
  <w:style w:type="paragraph" w:styleId="Title">
    <w:name w:val="Title"/>
    <w:aliases w:val="UNDERLINE,Cites and Cards,Bold Underlined"/>
    <w:basedOn w:val="Normal"/>
    <w:link w:val="TitleChar"/>
    <w:uiPriority w:val="6"/>
    <w:qFormat/>
    <w:rsid w:val="001E0121"/>
    <w:pPr>
      <w:widowControl w:val="0"/>
      <w:autoSpaceDE w:val="0"/>
      <w:autoSpaceDN w:val="0"/>
      <w:adjustRightInd w:val="0"/>
      <w:spacing w:before="240" w:after="60"/>
      <w:jc w:val="center"/>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1E0121"/>
    <w:rPr>
      <w:rFonts w:asciiTheme="majorHAnsi" w:eastAsiaTheme="majorEastAsia" w:hAnsiTheme="majorHAnsi" w:cstheme="majorBidi"/>
      <w:color w:val="17365D" w:themeColor="text2" w:themeShade="BF"/>
      <w:spacing w:val="5"/>
      <w:kern w:val="28"/>
      <w:sz w:val="52"/>
      <w:szCs w:val="52"/>
    </w:rPr>
  </w:style>
  <w:style w:type="character" w:customStyle="1" w:styleId="AuthorYear">
    <w:name w:val="AuthorYear"/>
    <w:uiPriority w:val="1"/>
    <w:qFormat/>
    <w:rsid w:val="001E0121"/>
    <w:rPr>
      <w:rFonts w:ascii="Georgia" w:hAnsi="Georgia"/>
      <w:b/>
      <w:sz w:val="24"/>
    </w:rPr>
  </w:style>
  <w:style w:type="paragraph" w:styleId="NormalWeb">
    <w:name w:val="Normal (Web)"/>
    <w:basedOn w:val="Normal"/>
    <w:uiPriority w:val="99"/>
    <w:unhideWhenUsed/>
    <w:rsid w:val="001E0121"/>
    <w:pPr>
      <w:spacing w:before="100" w:beforeAutospacing="1" w:after="100" w:afterAutospacing="1"/>
    </w:pPr>
    <w:rPr>
      <w:rFonts w:ascii="Times New Roman" w:eastAsia="Times New Roman" w:hAnsi="Times New Roman"/>
      <w:sz w:val="24"/>
      <w:szCs w:val="24"/>
    </w:rPr>
  </w:style>
  <w:style w:type="character" w:customStyle="1" w:styleId="TagGreg">
    <w:name w:val="TagGreg"/>
    <w:basedOn w:val="DefaultParagraphFont"/>
    <w:uiPriority w:val="1"/>
    <w:qFormat/>
    <w:rsid w:val="001E0121"/>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637ED"/>
    <w:pPr>
      <w:spacing w:after="0" w:line="240" w:lineRule="auto"/>
    </w:pPr>
    <w:rPr>
      <w:rFonts w:ascii="Georgia" w:hAnsi="Georgia" w:cs="Calibri"/>
    </w:rPr>
  </w:style>
  <w:style w:type="paragraph" w:styleId="Heading1">
    <w:name w:val="heading 1"/>
    <w:aliases w:val="Pocket"/>
    <w:basedOn w:val="Heading3"/>
    <w:next w:val="Normal"/>
    <w:link w:val="Heading1Char"/>
    <w:uiPriority w:val="1"/>
    <w:qFormat/>
    <w:rsid w:val="005637ED"/>
    <w:pPr>
      <w:outlineLvl w:val="0"/>
    </w:pPr>
  </w:style>
  <w:style w:type="paragraph" w:styleId="Heading2">
    <w:name w:val="heading 2"/>
    <w:aliases w:val="Hat"/>
    <w:basedOn w:val="Heading1"/>
    <w:next w:val="Normal"/>
    <w:link w:val="Heading2Char"/>
    <w:uiPriority w:val="2"/>
    <w:qFormat/>
    <w:rsid w:val="005637ED"/>
    <w:pPr>
      <w:outlineLvl w:val="1"/>
    </w:pPr>
  </w:style>
  <w:style w:type="paragraph" w:styleId="Heading3">
    <w:name w:val="heading 3"/>
    <w:aliases w:val="Block"/>
    <w:basedOn w:val="Normal"/>
    <w:next w:val="Normal"/>
    <w:link w:val="Heading3Char"/>
    <w:uiPriority w:val="3"/>
    <w:qFormat/>
    <w:rsid w:val="005637E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Spacing211,No Spacing12,no read,No Spacing2111,No Spacing4,No Spacing11111,No Spacing5,No Spacing21,Tags,Card"/>
    <w:basedOn w:val="Normal"/>
    <w:next w:val="Normal"/>
    <w:link w:val="Heading4Char"/>
    <w:uiPriority w:val="4"/>
    <w:qFormat/>
    <w:rsid w:val="005637E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637ED"/>
    <w:rPr>
      <w:rFonts w:ascii="Georgia" w:eastAsiaTheme="majorEastAsia" w:hAnsi="Georgia" w:cstheme="majorBidi"/>
      <w:b/>
      <w:bCs/>
      <w:sz w:val="32"/>
      <w:u w:val="single"/>
    </w:rPr>
  </w:style>
  <w:style w:type="character" w:customStyle="1" w:styleId="Heading2Char">
    <w:name w:val="Heading 2 Char"/>
    <w:aliases w:val="Hat Char"/>
    <w:basedOn w:val="DefaultParagraphFont"/>
    <w:link w:val="Heading2"/>
    <w:uiPriority w:val="2"/>
    <w:rsid w:val="005637ED"/>
    <w:rPr>
      <w:rFonts w:ascii="Georgia" w:eastAsiaTheme="majorEastAsia" w:hAnsi="Georgia" w:cstheme="majorBidi"/>
      <w:b/>
      <w:bCs/>
      <w:sz w:val="32"/>
      <w:u w:val="sing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5637ED"/>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5637ED"/>
    <w:rPr>
      <w:b/>
      <w:bCs/>
    </w:rPr>
  </w:style>
  <w:style w:type="character" w:customStyle="1" w:styleId="Heading3Char">
    <w:name w:val="Heading 3 Char"/>
    <w:aliases w:val="Block Char"/>
    <w:basedOn w:val="DefaultParagraphFont"/>
    <w:link w:val="Heading3"/>
    <w:uiPriority w:val="3"/>
    <w:rsid w:val="005637ED"/>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5637ED"/>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637ED"/>
    <w:rPr>
      <w:rFonts w:ascii="Georgia" w:hAnsi="Georgia"/>
      <w:b/>
      <w:sz w:val="26"/>
      <w:u w:val="none"/>
    </w:rPr>
  </w:style>
  <w:style w:type="paragraph" w:styleId="Header">
    <w:name w:val="header"/>
    <w:basedOn w:val="Normal"/>
    <w:link w:val="HeaderChar"/>
    <w:uiPriority w:val="99"/>
    <w:rsid w:val="005637ED"/>
    <w:pPr>
      <w:tabs>
        <w:tab w:val="center" w:pos="4680"/>
        <w:tab w:val="right" w:pos="9360"/>
      </w:tabs>
    </w:pPr>
  </w:style>
  <w:style w:type="character" w:customStyle="1" w:styleId="HeaderChar">
    <w:name w:val="Header Char"/>
    <w:basedOn w:val="DefaultParagraphFont"/>
    <w:link w:val="Header"/>
    <w:uiPriority w:val="99"/>
    <w:rsid w:val="005637ED"/>
    <w:rPr>
      <w:rFonts w:ascii="Georgia" w:hAnsi="Georgia" w:cs="Calibri"/>
    </w:rPr>
  </w:style>
  <w:style w:type="paragraph" w:styleId="Footer">
    <w:name w:val="footer"/>
    <w:basedOn w:val="Normal"/>
    <w:link w:val="FooterChar"/>
    <w:uiPriority w:val="99"/>
    <w:semiHidden/>
    <w:rsid w:val="005637ED"/>
    <w:pPr>
      <w:tabs>
        <w:tab w:val="center" w:pos="4680"/>
        <w:tab w:val="right" w:pos="9360"/>
      </w:tabs>
    </w:pPr>
  </w:style>
  <w:style w:type="character" w:customStyle="1" w:styleId="FooterChar">
    <w:name w:val="Footer Char"/>
    <w:basedOn w:val="DefaultParagraphFont"/>
    <w:link w:val="Footer"/>
    <w:uiPriority w:val="99"/>
    <w:semiHidden/>
    <w:rsid w:val="005637ED"/>
    <w:rPr>
      <w:rFonts w:ascii="Georgia" w:hAnsi="Georgia" w:cs="Calibri"/>
    </w:rPr>
  </w:style>
  <w:style w:type="character" w:styleId="Hyperlink">
    <w:name w:val="Hyperlink"/>
    <w:aliases w:val="heading 1 (block title),Important,Read,Internet Link,Card Text"/>
    <w:basedOn w:val="DefaultParagraphFont"/>
    <w:uiPriority w:val="99"/>
    <w:rsid w:val="005637ED"/>
    <w:rPr>
      <w:color w:val="auto"/>
      <w:u w:val="none"/>
    </w:rPr>
  </w:style>
  <w:style w:type="character" w:styleId="FollowedHyperlink">
    <w:name w:val="FollowedHyperlink"/>
    <w:basedOn w:val="DefaultParagraphFont"/>
    <w:uiPriority w:val="99"/>
    <w:semiHidden/>
    <w:rsid w:val="005637ED"/>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Spacing211 Char,No Spacing12 Char,no read Char,No Spacing2111 Char,Tags Char"/>
    <w:basedOn w:val="DefaultParagraphFont"/>
    <w:link w:val="Heading4"/>
    <w:uiPriority w:val="4"/>
    <w:rsid w:val="005637ED"/>
    <w:rPr>
      <w:rFonts w:ascii="Georgia" w:eastAsiaTheme="majorEastAsia" w:hAnsi="Georgia" w:cstheme="majorBidi"/>
      <w:b/>
      <w:bCs/>
      <w:iCs/>
      <w:sz w:val="26"/>
    </w:rPr>
  </w:style>
  <w:style w:type="paragraph" w:styleId="BalloonText">
    <w:name w:val="Balloon Text"/>
    <w:basedOn w:val="Normal"/>
    <w:link w:val="BalloonTextChar"/>
    <w:uiPriority w:val="99"/>
    <w:semiHidden/>
    <w:rsid w:val="005637ED"/>
    <w:rPr>
      <w:rFonts w:ascii="Tahoma" w:hAnsi="Tahoma" w:cs="Tahoma"/>
      <w:sz w:val="16"/>
      <w:szCs w:val="16"/>
    </w:rPr>
  </w:style>
  <w:style w:type="character" w:customStyle="1" w:styleId="BalloonTextChar">
    <w:name w:val="Balloon Text Char"/>
    <w:basedOn w:val="DefaultParagraphFont"/>
    <w:link w:val="BalloonText"/>
    <w:uiPriority w:val="99"/>
    <w:semiHidden/>
    <w:rsid w:val="005637ED"/>
    <w:rPr>
      <w:rFonts w:ascii="Tahoma" w:hAnsi="Tahoma" w:cs="Tahoma"/>
      <w:sz w:val="16"/>
      <w:szCs w:val="16"/>
    </w:rPr>
  </w:style>
  <w:style w:type="table" w:styleId="TableGrid">
    <w:name w:val="Table Grid"/>
    <w:basedOn w:val="TableNormal"/>
    <w:uiPriority w:val="59"/>
    <w:rsid w:val="005637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alytic">
    <w:name w:val="Analytic"/>
    <w:basedOn w:val="Normal"/>
    <w:link w:val="AnalyticChar"/>
    <w:uiPriority w:val="4"/>
    <w:qFormat/>
    <w:rsid w:val="005637ED"/>
    <w:rPr>
      <w:b/>
    </w:rPr>
  </w:style>
  <w:style w:type="character" w:customStyle="1" w:styleId="AnalyticChar">
    <w:name w:val="Analytic Char"/>
    <w:basedOn w:val="DefaultParagraphFont"/>
    <w:link w:val="Analytic"/>
    <w:uiPriority w:val="4"/>
    <w:rsid w:val="005637ED"/>
    <w:rPr>
      <w:rFonts w:ascii="Georgia" w:hAnsi="Georgia" w:cs="Calibri"/>
      <w:b/>
    </w:rPr>
  </w:style>
  <w:style w:type="character" w:customStyle="1" w:styleId="TitleChar">
    <w:name w:val="Title Char"/>
    <w:aliases w:val="UNDERLINE Char,Cites and Cards Char,Bold Underlined Char"/>
    <w:basedOn w:val="DefaultParagraphFont"/>
    <w:link w:val="Title"/>
    <w:uiPriority w:val="6"/>
    <w:qFormat/>
    <w:rsid w:val="001E0121"/>
    <w:rPr>
      <w:b/>
      <w:u w:val="single"/>
    </w:rPr>
  </w:style>
  <w:style w:type="paragraph" w:styleId="Title">
    <w:name w:val="Title"/>
    <w:aliases w:val="UNDERLINE,Cites and Cards,Bold Underlined"/>
    <w:basedOn w:val="Normal"/>
    <w:link w:val="TitleChar"/>
    <w:uiPriority w:val="6"/>
    <w:qFormat/>
    <w:rsid w:val="001E0121"/>
    <w:pPr>
      <w:widowControl w:val="0"/>
      <w:autoSpaceDE w:val="0"/>
      <w:autoSpaceDN w:val="0"/>
      <w:adjustRightInd w:val="0"/>
      <w:spacing w:before="240" w:after="60"/>
      <w:jc w:val="center"/>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1E0121"/>
    <w:rPr>
      <w:rFonts w:asciiTheme="majorHAnsi" w:eastAsiaTheme="majorEastAsia" w:hAnsiTheme="majorHAnsi" w:cstheme="majorBidi"/>
      <w:color w:val="17365D" w:themeColor="text2" w:themeShade="BF"/>
      <w:spacing w:val="5"/>
      <w:kern w:val="28"/>
      <w:sz w:val="52"/>
      <w:szCs w:val="52"/>
    </w:rPr>
  </w:style>
  <w:style w:type="character" w:customStyle="1" w:styleId="AuthorYear">
    <w:name w:val="AuthorYear"/>
    <w:uiPriority w:val="1"/>
    <w:qFormat/>
    <w:rsid w:val="001E0121"/>
    <w:rPr>
      <w:rFonts w:ascii="Georgia" w:hAnsi="Georgia"/>
      <w:b/>
      <w:sz w:val="24"/>
    </w:rPr>
  </w:style>
  <w:style w:type="paragraph" w:styleId="NormalWeb">
    <w:name w:val="Normal (Web)"/>
    <w:basedOn w:val="Normal"/>
    <w:uiPriority w:val="99"/>
    <w:unhideWhenUsed/>
    <w:rsid w:val="001E0121"/>
    <w:pPr>
      <w:spacing w:before="100" w:beforeAutospacing="1" w:after="100" w:afterAutospacing="1"/>
    </w:pPr>
    <w:rPr>
      <w:rFonts w:ascii="Times New Roman" w:eastAsia="Times New Roman" w:hAnsi="Times New Roman"/>
      <w:sz w:val="24"/>
      <w:szCs w:val="24"/>
    </w:rPr>
  </w:style>
  <w:style w:type="character" w:customStyle="1" w:styleId="TagGreg">
    <w:name w:val="TagGreg"/>
    <w:basedOn w:val="DefaultParagraphFont"/>
    <w:uiPriority w:val="1"/>
    <w:qFormat/>
    <w:rsid w:val="001E0121"/>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atimesblogs.latimes.com/world_now/2012/11/us-immigration-reform-eagerly-awaited-by-source-countries.html" TargetMode="External"/><Relationship Id="rId18" Type="http://schemas.openxmlformats.org/officeDocument/2006/relationships/hyperlink" Target="http://www.democracyjournal.org/pdf/12/Kupchan.pdf" TargetMode="External"/><Relationship Id="rId3" Type="http://schemas.openxmlformats.org/officeDocument/2006/relationships/customXml" Target="../customXml/item3.xml"/><Relationship Id="rId21" Type="http://schemas.openxmlformats.org/officeDocument/2006/relationships/hyperlink" Target="http://www.cato-at-liberty.org/u-s-military-power-preeminence-for-what-purpose/" TargetMode="External"/><Relationship Id="rId7" Type="http://schemas.openxmlformats.org/officeDocument/2006/relationships/settings" Target="settings.xml"/><Relationship Id="rId12" Type="http://schemas.openxmlformats.org/officeDocument/2006/relationships/hyperlink" Target="http://www.cfr.org/cuba/us-cuba-relations/p11113" TargetMode="External"/><Relationship Id="rId17" Type="http://schemas.openxmlformats.org/officeDocument/2006/relationships/hyperlink" Target="https://umdrive.memphis.edu/rblanton/public/POLS_7508_Fall_2012/barwaki_postcolonial_RIS_2006.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ytexaminer.com/2013/04/the-good-the-bad-and-the-benevolent-interventionist-u-s-press-and-intellectual-distortions-of-the-latin-american-left/" TargetMode="External"/><Relationship Id="rId20" Type="http://schemas.openxmlformats.org/officeDocument/2006/relationships/hyperlink" Target="http://hir.harvard.edu/index.php?page=article&amp;id=1611&amp;p=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uffingtonpost.com/david-leopold/post_5953_b_4175294.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trace.tennessee.edu/cgi/viewcontent.cgi?article=2432&amp;context=utk_chanhonopro,//HK"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atlanticcouncil.org/blogs/new-atlanticist/the-geopolitical-contradictions-of-the-nsa-scanda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elfercenter.ksg.harvard.edu/files/Burns%20-%20Natural%20Allies.pdf" TargetMode="External"/><Relationship Id="rId22" Type="http://schemas.openxmlformats.org/officeDocument/2006/relationships/hyperlink" Target="http://monthlyreview.org/2013/03/01/cuban-urban-agriculture-as-a-strategy-for-food-sovereign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2926</Words>
  <Characters>16683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1</cp:revision>
  <dcterms:created xsi:type="dcterms:W3CDTF">2013-11-30T21:34:00Z</dcterms:created>
  <dcterms:modified xsi:type="dcterms:W3CDTF">2013-11-30T21:35:00Z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