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DBF" w:rsidRPr="000C309C" w:rsidRDefault="00985DBF" w:rsidP="00985DBF">
      <w:pPr>
        <w:pStyle w:val="Heading1"/>
        <w:rPr>
          <w:sz w:val="22"/>
          <w:szCs w:val="22"/>
        </w:rPr>
      </w:pPr>
      <w:r w:rsidRPr="000C309C">
        <w:rPr>
          <w:sz w:val="22"/>
          <w:szCs w:val="22"/>
        </w:rPr>
        <w:t xml:space="preserve">1nc round 1 </w:t>
      </w:r>
      <w:proofErr w:type="spellStart"/>
      <w:proofErr w:type="gramStart"/>
      <w:r w:rsidRPr="000C309C">
        <w:rPr>
          <w:sz w:val="22"/>
          <w:szCs w:val="22"/>
        </w:rPr>
        <w:t>lexington</w:t>
      </w:r>
      <w:proofErr w:type="spellEnd"/>
      <w:proofErr w:type="gramEnd"/>
      <w:r w:rsidRPr="000C309C">
        <w:rPr>
          <w:sz w:val="22"/>
          <w:szCs w:val="22"/>
        </w:rPr>
        <w:t xml:space="preserve"> </w:t>
      </w:r>
      <w:proofErr w:type="spellStart"/>
      <w:r w:rsidRPr="000C309C">
        <w:rPr>
          <w:sz w:val="22"/>
          <w:szCs w:val="22"/>
        </w:rPr>
        <w:t>kf</w:t>
      </w:r>
      <w:proofErr w:type="spellEnd"/>
      <w:r w:rsidRPr="000C309C">
        <w:rPr>
          <w:sz w:val="22"/>
          <w:szCs w:val="22"/>
        </w:rPr>
        <w:t xml:space="preserve"> </w:t>
      </w:r>
    </w:p>
    <w:p w:rsidR="00985DBF" w:rsidRPr="000C309C" w:rsidRDefault="00985DBF" w:rsidP="00985DBF">
      <w:pPr>
        <w:pStyle w:val="Heading2"/>
        <w:rPr>
          <w:sz w:val="22"/>
          <w:szCs w:val="22"/>
        </w:rPr>
      </w:pPr>
      <w:r w:rsidRPr="000C309C">
        <w:rPr>
          <w:sz w:val="22"/>
          <w:szCs w:val="22"/>
        </w:rPr>
        <w:lastRenderedPageBreak/>
        <w:t>T</w:t>
      </w:r>
    </w:p>
    <w:p w:rsidR="00985DBF" w:rsidRPr="000C309C" w:rsidRDefault="00985DBF" w:rsidP="00985DBF">
      <w:pPr>
        <w:rPr>
          <w:b/>
        </w:rPr>
      </w:pPr>
      <w:r w:rsidRPr="000C309C">
        <w:rPr>
          <w:b/>
        </w:rPr>
        <w:t xml:space="preserve">Economic engagement must be </w:t>
      </w:r>
      <w:proofErr w:type="spellStart"/>
      <w:r w:rsidRPr="000C309C">
        <w:rPr>
          <w:b/>
        </w:rPr>
        <w:t>gov</w:t>
      </w:r>
      <w:proofErr w:type="spellEnd"/>
      <w:r w:rsidRPr="000C309C">
        <w:rPr>
          <w:b/>
        </w:rPr>
        <w:t xml:space="preserve"> to </w:t>
      </w:r>
      <w:proofErr w:type="spellStart"/>
      <w:r w:rsidRPr="000C309C">
        <w:rPr>
          <w:b/>
        </w:rPr>
        <w:t>gov</w:t>
      </w:r>
      <w:proofErr w:type="spellEnd"/>
      <w:r w:rsidRPr="000C309C">
        <w:rPr>
          <w:b/>
        </w:rPr>
        <w:t>, not private engagement</w:t>
      </w:r>
    </w:p>
    <w:p w:rsidR="00985DBF" w:rsidRPr="000C309C" w:rsidRDefault="00985DBF" w:rsidP="00985DBF">
      <w:pPr>
        <w:rPr>
          <w:rFonts w:eastAsia="Calibri"/>
        </w:rPr>
      </w:pPr>
      <w:proofErr w:type="spellStart"/>
      <w:r w:rsidRPr="000C309C">
        <w:rPr>
          <w:rFonts w:eastAsia="Calibri"/>
          <w:b/>
        </w:rPr>
        <w:t>Daga</w:t>
      </w:r>
      <w:proofErr w:type="spellEnd"/>
      <w:r w:rsidRPr="000C309C">
        <w:rPr>
          <w:rFonts w:eastAsia="Calibri"/>
          <w:b/>
        </w:rPr>
        <w:t xml:space="preserve">, 13 </w:t>
      </w:r>
      <w:r w:rsidRPr="000C309C">
        <w:rPr>
          <w:rFonts w:eastAsia="Calibri"/>
        </w:rPr>
        <w:t xml:space="preserve">- director of research at </w:t>
      </w:r>
      <w:proofErr w:type="spellStart"/>
      <w:r w:rsidRPr="000C309C">
        <w:rPr>
          <w:rFonts w:eastAsia="Calibri"/>
        </w:rPr>
        <w:t>Politicas</w:t>
      </w:r>
      <w:proofErr w:type="spellEnd"/>
      <w:r w:rsidRPr="000C309C">
        <w:rPr>
          <w:rFonts w:eastAsia="Calibri"/>
        </w:rPr>
        <w:t xml:space="preserve"> </w:t>
      </w:r>
      <w:proofErr w:type="spellStart"/>
      <w:r w:rsidRPr="000C309C">
        <w:rPr>
          <w:rFonts w:eastAsia="Calibri"/>
        </w:rPr>
        <w:t>Publicas</w:t>
      </w:r>
      <w:proofErr w:type="spellEnd"/>
      <w:r w:rsidRPr="000C309C">
        <w:rPr>
          <w:rFonts w:eastAsia="Calibri"/>
        </w:rPr>
        <w:t xml:space="preserve"> </w:t>
      </w:r>
      <w:proofErr w:type="spellStart"/>
      <w:r w:rsidRPr="000C309C">
        <w:rPr>
          <w:rFonts w:eastAsia="Calibri"/>
        </w:rPr>
        <w:t>para</w:t>
      </w:r>
      <w:proofErr w:type="spellEnd"/>
      <w:r w:rsidRPr="000C309C">
        <w:rPr>
          <w:rFonts w:eastAsia="Calibri"/>
        </w:rPr>
        <w:t xml:space="preserve"> la Libertad, in Bolivia, and a visiting senior policy analyst at the Heritage Foundation (Sergio, “Economics of the 2013-2014 Debate Topic</w:t>
      </w:r>
      <w:proofErr w:type="gramStart"/>
      <w:r w:rsidRPr="000C309C">
        <w:rPr>
          <w:rFonts w:eastAsia="Calibri"/>
        </w:rPr>
        <w:t>:¶</w:t>
      </w:r>
      <w:proofErr w:type="gramEnd"/>
      <w:r w:rsidRPr="000C309C">
        <w:rPr>
          <w:rFonts w:eastAsia="Calibri"/>
        </w:rPr>
        <w:t xml:space="preserve"> U.S. Economic Engagement Toward Cuba, Mexico or Venezuela”, National Center for Policy Analysis, 5/15, </w:t>
      </w:r>
      <w:hyperlink r:id="rId5" w:history="1">
        <w:r w:rsidRPr="000C309C">
          <w:rPr>
            <w:rFonts w:eastAsia="Calibri"/>
          </w:rPr>
          <w:t>http://www.ncpa.org/pdfs/Message_to_Debaters_6-7-13.pdf</w:t>
        </w:r>
      </w:hyperlink>
      <w:r w:rsidRPr="000C309C">
        <w:rPr>
          <w:rFonts w:eastAsia="Calibri"/>
        </w:rPr>
        <w:t>)</w:t>
      </w:r>
    </w:p>
    <w:p w:rsidR="00985DBF" w:rsidRPr="000C309C" w:rsidRDefault="00985DBF" w:rsidP="00985DBF">
      <w:pPr>
        <w:rPr>
          <w:rFonts w:eastAsia="Calibri"/>
          <w:bCs/>
        </w:rPr>
      </w:pPr>
      <w:r w:rsidRPr="000C309C">
        <w:rPr>
          <w:rFonts w:eastAsia="Calibri"/>
          <w:bCs/>
        </w:rPr>
        <w:t>Economic engagement between</w:t>
      </w:r>
      <w:r w:rsidRPr="000C309C">
        <w:rPr>
          <w:rFonts w:eastAsia="Calibri"/>
        </w:rPr>
        <w:t xml:space="preserve"> or among </w:t>
      </w:r>
      <w:r w:rsidRPr="000C309C">
        <w:rPr>
          <w:rFonts w:eastAsia="Calibri"/>
          <w:bCs/>
        </w:rPr>
        <w:t xml:space="preserve">countries </w:t>
      </w:r>
      <w:r w:rsidRPr="000C309C">
        <w:rPr>
          <w:rFonts w:eastAsia="Calibri"/>
        </w:rPr>
        <w:t>can take many forms, but this document</w:t>
      </w:r>
      <w:r w:rsidRPr="000C309C">
        <w:rPr>
          <w:rFonts w:eastAsia="Calibri"/>
          <w:bCs/>
        </w:rPr>
        <w:t xml:space="preserve"> will </w:t>
      </w:r>
    </w:p>
    <w:p w:rsidR="00985DBF" w:rsidRPr="000C309C" w:rsidRDefault="00985DBF" w:rsidP="00985DBF">
      <w:pPr>
        <w:rPr>
          <w:rFonts w:eastAsia="Calibri"/>
          <w:bCs/>
        </w:rPr>
      </w:pPr>
      <w:r w:rsidRPr="000C309C">
        <w:rPr>
          <w:rFonts w:eastAsia="Calibri"/>
          <w:bCs/>
        </w:rPr>
        <w:t>AND</w:t>
      </w:r>
    </w:p>
    <w:p w:rsidR="00985DBF" w:rsidRPr="000C309C" w:rsidRDefault="00985DBF" w:rsidP="00985DBF">
      <w:pPr>
        <w:rPr>
          <w:rFonts w:eastAsia="Calibri"/>
        </w:rPr>
      </w:pPr>
      <w:proofErr w:type="gramStart"/>
      <w:r w:rsidRPr="000C309C">
        <w:rPr>
          <w:rFonts w:eastAsia="Calibri"/>
          <w:bCs/>
        </w:rPr>
        <w:t>some</w:t>
      </w:r>
      <w:proofErr w:type="gramEnd"/>
      <w:r w:rsidRPr="000C309C">
        <w:rPr>
          <w:rFonts w:eastAsia="Calibri"/>
          <w:bCs/>
        </w:rPr>
        <w:t xml:space="preserve"> </w:t>
      </w:r>
      <w:r w:rsidRPr="000C309C">
        <w:rPr>
          <w:rFonts w:eastAsia="Calibri"/>
        </w:rPr>
        <w:t xml:space="preserve">issues </w:t>
      </w:r>
      <w:r w:rsidRPr="000C309C">
        <w:rPr>
          <w:rFonts w:eastAsia="Calibri"/>
          <w:bCs/>
        </w:rPr>
        <w:t>are more important</w:t>
      </w:r>
      <w:r w:rsidRPr="000C309C">
        <w:rPr>
          <w:rFonts w:eastAsia="Calibri"/>
        </w:rPr>
        <w:t xml:space="preserve"> with respect to some countries than to others.</w:t>
      </w:r>
    </w:p>
    <w:p w:rsidR="00985DBF" w:rsidRPr="000C309C" w:rsidRDefault="00985DBF" w:rsidP="00985DBF"/>
    <w:p w:rsidR="00985DBF" w:rsidRPr="000C309C" w:rsidRDefault="00985DBF" w:rsidP="00985DBF">
      <w:pPr>
        <w:pStyle w:val="Heading2"/>
        <w:rPr>
          <w:sz w:val="22"/>
          <w:szCs w:val="22"/>
        </w:rPr>
      </w:pPr>
      <w:r w:rsidRPr="000C309C">
        <w:rPr>
          <w:sz w:val="22"/>
          <w:szCs w:val="22"/>
        </w:rPr>
        <w:t>K</w:t>
      </w:r>
    </w:p>
    <w:p w:rsidR="00985DBF" w:rsidRPr="000C309C" w:rsidRDefault="00985DBF" w:rsidP="00985DBF">
      <w:pPr>
        <w:rPr>
          <w:b/>
        </w:rPr>
      </w:pPr>
      <w:r w:rsidRPr="000C309C">
        <w:rPr>
          <w:b/>
        </w:rPr>
        <w:t>US economic engagement is leveraged to re-establish the neoliberal hegemony – Latin American economies should be allowed to de-link from the US model</w:t>
      </w:r>
    </w:p>
    <w:p w:rsidR="00985DBF" w:rsidRPr="000C309C" w:rsidRDefault="00985DBF" w:rsidP="00985DBF">
      <w:r w:rsidRPr="000C309C">
        <w:rPr>
          <w:rStyle w:val="StyleStyleBold12pt"/>
        </w:rPr>
        <w:t>Harris 8</w:t>
      </w:r>
      <w:r w:rsidRPr="000C309C">
        <w:t xml:space="preserve"> (Richard L Harris: Professor of Global Studies at California State University, Monterey Bay; Managing Editor of the Journal of Developing Societies (SAGE India); and </w:t>
      </w:r>
      <w:proofErr w:type="spellStart"/>
      <w:r w:rsidRPr="000C309C">
        <w:t>Coordi</w:t>
      </w:r>
      <w:proofErr w:type="spellEnd"/>
      <w:r w:rsidRPr="000C309C">
        <w:t xml:space="preserve">­ </w:t>
      </w:r>
      <w:proofErr w:type="spellStart"/>
      <w:r w:rsidRPr="000C309C">
        <w:t>nating</w:t>
      </w:r>
      <w:proofErr w:type="spellEnd"/>
      <w:r w:rsidRPr="000C309C">
        <w:t xml:space="preserve"> Editor of Latin American Perspectives (SAGE USA). “Latin America’s Response to Neoliberalism and Globalization,” </w:t>
      </w:r>
      <w:hyperlink r:id="rId6" w:history="1">
        <w:r w:rsidRPr="000C309C">
          <w:rPr>
            <w:rStyle w:val="Hyperlink"/>
          </w:rPr>
          <w:t>http://www.nuso.org/upload/articulos/3506_2.pdf</w:t>
        </w:r>
      </w:hyperlink>
      <w:r w:rsidRPr="000C309C">
        <w:t>)</w:t>
      </w:r>
    </w:p>
    <w:p w:rsidR="00985DBF" w:rsidRPr="000C309C" w:rsidRDefault="00985DBF" w:rsidP="00985DBF">
      <w:pPr>
        <w:rPr>
          <w:rStyle w:val="StyleBoldUnderline"/>
        </w:rPr>
      </w:pPr>
      <w:r w:rsidRPr="000C309C">
        <w:t xml:space="preserve"> </w:t>
      </w:r>
      <w:r w:rsidRPr="000C309C">
        <w:rPr>
          <w:rStyle w:val="StyleBoldUnderline"/>
        </w:rPr>
        <w:t xml:space="preserve">Washington’s neoliberal agenda for controlling the </w:t>
      </w:r>
      <w:proofErr w:type="spellStart"/>
      <w:r w:rsidRPr="000C309C">
        <w:rPr>
          <w:rStyle w:val="StyleBoldUnderline"/>
        </w:rPr>
        <w:t>capi</w:t>
      </w:r>
      <w:proofErr w:type="spellEnd"/>
      <w:r w:rsidRPr="000C309C">
        <w:rPr>
          <w:rStyle w:val="StyleBoldUnderline"/>
        </w:rPr>
        <w:t xml:space="preserve">­ </w:t>
      </w:r>
      <w:proofErr w:type="spellStart"/>
      <w:r w:rsidRPr="000C309C">
        <w:rPr>
          <w:rStyle w:val="StyleBoldUnderline"/>
        </w:rPr>
        <w:t>talist</w:t>
      </w:r>
      <w:proofErr w:type="spellEnd"/>
      <w:r w:rsidRPr="000C309C">
        <w:rPr>
          <w:rStyle w:val="StyleBoldUnderline"/>
        </w:rPr>
        <w:t xml:space="preserve"> development of the Western Hemisphere </w:t>
      </w:r>
    </w:p>
    <w:p w:rsidR="00985DBF" w:rsidRPr="000C309C" w:rsidRDefault="00985DBF" w:rsidP="00985DBF">
      <w:pPr>
        <w:rPr>
          <w:rStyle w:val="StyleBoldUnderline"/>
        </w:rPr>
      </w:pPr>
      <w:r w:rsidRPr="000C309C">
        <w:rPr>
          <w:rStyle w:val="StyleBoldUnderline"/>
        </w:rPr>
        <w:t>AND</w:t>
      </w:r>
    </w:p>
    <w:p w:rsidR="00985DBF" w:rsidRPr="000C309C" w:rsidRDefault="00985DBF" w:rsidP="00985DBF">
      <w:pPr>
        <w:rPr>
          <w:rStyle w:val="StyleBoldUnderline"/>
        </w:rPr>
      </w:pPr>
      <w:proofErr w:type="gramStart"/>
      <w:r w:rsidRPr="000C309C">
        <w:rPr>
          <w:rStyle w:val="StyleBoldUnderline"/>
        </w:rPr>
        <w:t>model</w:t>
      </w:r>
      <w:proofErr w:type="gramEnd"/>
      <w:r w:rsidRPr="000C309C">
        <w:rPr>
          <w:rStyle w:val="StyleBoldUnderline"/>
        </w:rPr>
        <w:t xml:space="preserve"> of uneven and inequitable development that has pillaged most of the region. </w:t>
      </w:r>
    </w:p>
    <w:p w:rsidR="00985DBF" w:rsidRPr="000C309C" w:rsidRDefault="00985DBF" w:rsidP="00985DBF"/>
    <w:p w:rsidR="00985DBF" w:rsidRPr="000C309C" w:rsidRDefault="00985DBF" w:rsidP="00985DBF">
      <w:r w:rsidRPr="000C309C">
        <w:rPr>
          <w:b/>
          <w:bCs/>
        </w:rPr>
        <w:t xml:space="preserve">Unchallenged, neoliberalism results in ontological closure that ensures disposability and global annihilation - </w:t>
      </w:r>
      <w:r w:rsidRPr="000C309C">
        <w:rPr>
          <w:b/>
          <w:bCs/>
        </w:rPr>
        <w:br/>
        <w:t>Santos, 3</w:t>
      </w:r>
      <w:r w:rsidRPr="000C309C">
        <w:rPr>
          <w:b/>
          <w:bCs/>
        </w:rPr>
        <w:br/>
      </w:r>
      <w:r w:rsidRPr="000C309C">
        <w:t>[</w:t>
      </w:r>
      <w:proofErr w:type="spellStart"/>
      <w:r w:rsidRPr="000C309C">
        <w:t>Boaventura</w:t>
      </w:r>
      <w:proofErr w:type="spellEnd"/>
      <w:r w:rsidRPr="000C309C">
        <w:t xml:space="preserve"> de Sousa Santos is a leading Portuguese social theorist, the director of the Center for Social Studies at the University of Coimbra, and has written and published widely on the issue of globalization. “Collective Suicide?” Bad Subjects. Issue 63. April 2003. </w:t>
      </w:r>
      <w:hyperlink r:id="rId7" w:history="1">
        <w:r w:rsidRPr="000C309C">
          <w:rPr>
            <w:rStyle w:val="Hyperlink"/>
          </w:rPr>
          <w:t>http://bad.eserver.org/issues/2003/63/santos.html</w:t>
        </w:r>
      </w:hyperlink>
      <w:r w:rsidRPr="000C309C">
        <w:t>]</w:t>
      </w:r>
    </w:p>
    <w:p w:rsidR="00985DBF" w:rsidRPr="000C309C" w:rsidRDefault="00985DBF" w:rsidP="00985DBF">
      <w:r w:rsidRPr="000C309C">
        <w:t xml:space="preserve"> In its sacrificial genocide version, </w:t>
      </w:r>
      <w:r w:rsidRPr="000C309C">
        <w:rPr>
          <w:shd w:val="clear" w:color="auto" w:fill="FFFF00"/>
        </w:rPr>
        <w:t>neolibe</w:t>
      </w:r>
      <w:r w:rsidRPr="000C309C">
        <w:rPr>
          <w:rStyle w:val="StyleBoldUnderline"/>
        </w:rPr>
        <w:t>ralism</w:t>
      </w:r>
      <w:r w:rsidRPr="000C309C">
        <w:t xml:space="preserve"> is a mixture of market radicalization, </w:t>
      </w:r>
    </w:p>
    <w:p w:rsidR="00985DBF" w:rsidRPr="000C309C" w:rsidRDefault="00985DBF" w:rsidP="00985DBF">
      <w:r w:rsidRPr="000C309C">
        <w:t>AND</w:t>
      </w:r>
    </w:p>
    <w:p w:rsidR="00985DBF" w:rsidRPr="000C309C" w:rsidRDefault="00985DBF" w:rsidP="00985DBF">
      <w:proofErr w:type="gramStart"/>
      <w:r w:rsidRPr="000C309C">
        <w:rPr>
          <w:shd w:val="clear" w:color="auto" w:fill="FFFF00"/>
        </w:rPr>
        <w:t>suffering</w:t>
      </w:r>
      <w:proofErr w:type="gramEnd"/>
      <w:r w:rsidRPr="000C309C">
        <w:rPr>
          <w:shd w:val="clear" w:color="auto" w:fill="FFFF00"/>
        </w:rPr>
        <w:t xml:space="preserve"> imposed b</w:t>
      </w:r>
      <w:r w:rsidRPr="000C309C">
        <w:t xml:space="preserve">y the real axis of evil: </w:t>
      </w:r>
      <w:r w:rsidRPr="000C309C">
        <w:rPr>
          <w:shd w:val="clear" w:color="auto" w:fill="FFFF00"/>
        </w:rPr>
        <w:t>neoliberalism</w:t>
      </w:r>
      <w:r w:rsidRPr="000C309C">
        <w:t xml:space="preserve"> plus war.</w:t>
      </w:r>
      <w:r w:rsidRPr="000C309C">
        <w:br/>
      </w:r>
    </w:p>
    <w:p w:rsidR="00985DBF" w:rsidRPr="000C309C" w:rsidRDefault="00985DBF" w:rsidP="00985DBF">
      <w:pPr>
        <w:rPr>
          <w:rFonts w:eastAsia="Times New Roman"/>
          <w:b/>
        </w:rPr>
      </w:pPr>
      <w:r w:rsidRPr="000C309C">
        <w:rPr>
          <w:rFonts w:eastAsia="Times New Roman"/>
          <w:b/>
        </w:rPr>
        <w:t xml:space="preserve">Vote negative: Latin American experiments are creating counter-hegemony to neoliberal politics - our local resistance works in tandem to create multiple points of rupture </w:t>
      </w:r>
    </w:p>
    <w:p w:rsidR="00985DBF" w:rsidRPr="000C309C" w:rsidRDefault="00985DBF" w:rsidP="00985DBF">
      <w:pPr>
        <w:rPr>
          <w:rFonts w:eastAsia="Times New Roman"/>
          <w:b/>
        </w:rPr>
      </w:pPr>
      <w:r w:rsidRPr="000C309C">
        <w:rPr>
          <w:rFonts w:eastAsia="Times New Roman"/>
          <w:b/>
        </w:rPr>
        <w:t>Peck et al 2010</w:t>
      </w:r>
    </w:p>
    <w:p w:rsidR="00985DBF" w:rsidRPr="000C309C" w:rsidRDefault="00985DBF" w:rsidP="00985DBF">
      <w:pPr>
        <w:rPr>
          <w:rFonts w:eastAsia="Times New Roman"/>
          <w:b/>
        </w:rPr>
      </w:pPr>
      <w:r w:rsidRPr="000C309C">
        <w:rPr>
          <w:rFonts w:cs="Arial"/>
        </w:rPr>
        <w:t>[Peck, J. Department of Geography, University of British Columbia, Vancouver, BC, Canada, Theodore, N. Urban Planning &amp; Policy Program, University of Illinois at Chicago and Brenner, N. (2010)</w:t>
      </w:r>
      <w:proofErr w:type="gramStart"/>
      <w:r w:rsidRPr="000C309C">
        <w:rPr>
          <w:rFonts w:cs="Arial"/>
        </w:rPr>
        <w:t>,  Department</w:t>
      </w:r>
      <w:proofErr w:type="gramEnd"/>
      <w:r w:rsidRPr="000C309C">
        <w:rPr>
          <w:rFonts w:cs="Arial"/>
        </w:rPr>
        <w:t xml:space="preserve"> of Sociology, New York University. </w:t>
      </w:r>
      <w:proofErr w:type="spellStart"/>
      <w:proofErr w:type="gramStart"/>
      <w:r w:rsidRPr="000C309C">
        <w:rPr>
          <w:rFonts w:cs="Arial"/>
        </w:rPr>
        <w:t>Postneoliberalism</w:t>
      </w:r>
      <w:proofErr w:type="spellEnd"/>
      <w:r w:rsidRPr="000C309C">
        <w:rPr>
          <w:rFonts w:cs="Arial"/>
        </w:rPr>
        <w:t xml:space="preserve"> and its Malcontents.</w:t>
      </w:r>
      <w:proofErr w:type="gramEnd"/>
      <w:r w:rsidRPr="000C309C">
        <w:rPr>
          <w:rFonts w:cs="Arial"/>
        </w:rPr>
        <w:t xml:space="preserve"> Antipode, 41: 94–116.</w:t>
      </w:r>
      <w:r w:rsidRPr="000C309C">
        <w:rPr>
          <w:rFonts w:eastAsia="Times New Roman"/>
          <w:b/>
        </w:rPr>
        <w:t xml:space="preserve">] </w:t>
      </w:r>
    </w:p>
    <w:p w:rsidR="00985DBF" w:rsidRPr="000C309C" w:rsidRDefault="00985DBF" w:rsidP="00985DBF">
      <w:pPr>
        <w:rPr>
          <w:rFonts w:eastAsia="Times New Roman"/>
        </w:rPr>
      </w:pPr>
      <w:r w:rsidRPr="000C309C">
        <w:rPr>
          <w:rFonts w:eastAsia="Times New Roman"/>
        </w:rPr>
        <w:t xml:space="preserve">All of this begs the question of what it will take truly to escape the </w:t>
      </w:r>
    </w:p>
    <w:p w:rsidR="00985DBF" w:rsidRPr="000C309C" w:rsidRDefault="00985DBF" w:rsidP="00985DBF">
      <w:pPr>
        <w:rPr>
          <w:rFonts w:eastAsia="Times New Roman"/>
        </w:rPr>
      </w:pPr>
      <w:r w:rsidRPr="000C309C">
        <w:rPr>
          <w:rFonts w:eastAsia="Times New Roman"/>
        </w:rPr>
        <w:t>AND</w:t>
      </w:r>
    </w:p>
    <w:p w:rsidR="00985DBF" w:rsidRPr="000C309C" w:rsidRDefault="00985DBF" w:rsidP="00985DBF">
      <w:pPr>
        <w:rPr>
          <w:rFonts w:eastAsia="Times New Roman"/>
          <w:b/>
        </w:rPr>
      </w:pPr>
      <w:proofErr w:type="gramStart"/>
      <w:r w:rsidRPr="000C309C">
        <w:rPr>
          <w:rFonts w:eastAsia="Times New Roman"/>
        </w:rPr>
        <w:t>hegemonic</w:t>
      </w:r>
      <w:proofErr w:type="gramEnd"/>
      <w:r w:rsidRPr="000C309C">
        <w:rPr>
          <w:rFonts w:eastAsia="Times New Roman"/>
        </w:rPr>
        <w:t xml:space="preserve"> dispute gave way to region-wide hegemonic instability (</w:t>
      </w:r>
      <w:proofErr w:type="spellStart"/>
      <w:r w:rsidRPr="000C309C">
        <w:rPr>
          <w:rFonts w:eastAsia="Times New Roman"/>
        </w:rPr>
        <w:t>Sader</w:t>
      </w:r>
      <w:proofErr w:type="spellEnd"/>
      <w:r w:rsidRPr="000C309C">
        <w:rPr>
          <w:rFonts w:eastAsia="Times New Roman"/>
        </w:rPr>
        <w:t xml:space="preserve"> 2009). </w:t>
      </w:r>
    </w:p>
    <w:p w:rsidR="005329DC" w:rsidRDefault="005329DC">
      <w:bookmarkStart w:id="0" w:name="_GoBack"/>
      <w:bookmarkEnd w:id="0"/>
    </w:p>
    <w:sectPr w:rsidR="005329DC" w:rsidSect="005329D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DBF"/>
    <w:rsid w:val="0012787E"/>
    <w:rsid w:val="002132BF"/>
    <w:rsid w:val="0032450F"/>
    <w:rsid w:val="003565CD"/>
    <w:rsid w:val="00436B80"/>
    <w:rsid w:val="004D6F93"/>
    <w:rsid w:val="005329DC"/>
    <w:rsid w:val="00532D5F"/>
    <w:rsid w:val="005572C5"/>
    <w:rsid w:val="00653A46"/>
    <w:rsid w:val="00671699"/>
    <w:rsid w:val="0073037F"/>
    <w:rsid w:val="007E6342"/>
    <w:rsid w:val="00985DBF"/>
    <w:rsid w:val="00BE5935"/>
    <w:rsid w:val="00C97761"/>
    <w:rsid w:val="00CA24F7"/>
    <w:rsid w:val="00E907B3"/>
    <w:rsid w:val="00EA6336"/>
    <w:rsid w:val="00F970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0B4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85DBF"/>
    <w:rPr>
      <w:rFonts w:ascii="Georgia" w:eastAsiaTheme="minorHAnsi" w:hAnsi="Georgia" w:cs="Times New Roman"/>
      <w:sz w:val="22"/>
      <w:szCs w:val="22"/>
    </w:rPr>
  </w:style>
  <w:style w:type="paragraph" w:styleId="Heading1">
    <w:name w:val="heading 1"/>
    <w:aliases w:val="Pocket"/>
    <w:basedOn w:val="Normal"/>
    <w:next w:val="Normal"/>
    <w:link w:val="Heading1Char"/>
    <w:uiPriority w:val="1"/>
    <w:qFormat/>
    <w:rsid w:val="00985D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85DBF"/>
    <w:pPr>
      <w:keepNext/>
      <w:keepLines/>
      <w:pageBreakBefore/>
      <w:spacing w:before="480"/>
      <w:jc w:val="center"/>
      <w:outlineLvl w:val="1"/>
    </w:pPr>
    <w:rPr>
      <w:rFonts w:eastAsiaTheme="majorEastAsia" w:cstheme="majorBidi"/>
      <w:b/>
      <w:bCs/>
      <w:sz w:val="48"/>
      <w:szCs w:val="26"/>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85DB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85DBF"/>
    <w:rPr>
      <w:rFonts w:ascii="Georgia" w:eastAsiaTheme="majorEastAsia" w:hAnsi="Georgia" w:cstheme="majorBidi"/>
      <w:b/>
      <w:bCs/>
      <w:sz w:val="48"/>
      <w:szCs w:val="26"/>
      <w:u w:val="doub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tagnderline,B"/>
    <w:basedOn w:val="DefaultParagraphFont"/>
    <w:uiPriority w:val="6"/>
    <w:qFormat/>
    <w:rsid w:val="00985DBF"/>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5"/>
    <w:qFormat/>
    <w:rsid w:val="00985DBF"/>
    <w:rPr>
      <w:b/>
      <w:bCs/>
      <w:sz w:val="22"/>
      <w:u w:val="none"/>
    </w:rPr>
  </w:style>
  <w:style w:type="character" w:styleId="Hyperlink">
    <w:name w:val="Hyperlink"/>
    <w:aliases w:val="heading 1 (block title),Important,Read,Card Text,Internet Link,Analytic Text"/>
    <w:basedOn w:val="DefaultParagraphFont"/>
    <w:uiPriority w:val="99"/>
    <w:rsid w:val="00985DBF"/>
    <w:rPr>
      <w:color w:val="auto"/>
      <w:u w:val="none"/>
    </w:rPr>
  </w:style>
  <w:style w:type="paragraph" w:styleId="DocumentMap">
    <w:name w:val="Document Map"/>
    <w:basedOn w:val="Normal"/>
    <w:link w:val="DocumentMapChar"/>
    <w:uiPriority w:val="99"/>
    <w:semiHidden/>
    <w:unhideWhenUsed/>
    <w:rsid w:val="00985DBF"/>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85DBF"/>
    <w:rPr>
      <w:rFonts w:ascii="Lucida Grande" w:eastAsiaTheme="minorHAnsi"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85DBF"/>
    <w:rPr>
      <w:rFonts w:ascii="Georgia" w:eastAsiaTheme="minorHAnsi" w:hAnsi="Georgia" w:cs="Times New Roman"/>
      <w:sz w:val="22"/>
      <w:szCs w:val="22"/>
    </w:rPr>
  </w:style>
  <w:style w:type="paragraph" w:styleId="Heading1">
    <w:name w:val="heading 1"/>
    <w:aliases w:val="Pocket"/>
    <w:basedOn w:val="Normal"/>
    <w:next w:val="Normal"/>
    <w:link w:val="Heading1Char"/>
    <w:uiPriority w:val="1"/>
    <w:qFormat/>
    <w:rsid w:val="00985D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85DBF"/>
    <w:pPr>
      <w:keepNext/>
      <w:keepLines/>
      <w:pageBreakBefore/>
      <w:spacing w:before="480"/>
      <w:jc w:val="center"/>
      <w:outlineLvl w:val="1"/>
    </w:pPr>
    <w:rPr>
      <w:rFonts w:eastAsiaTheme="majorEastAsia" w:cstheme="majorBidi"/>
      <w:b/>
      <w:bCs/>
      <w:sz w:val="48"/>
      <w:szCs w:val="26"/>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85DB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85DBF"/>
    <w:rPr>
      <w:rFonts w:ascii="Georgia" w:eastAsiaTheme="majorEastAsia" w:hAnsi="Georgia" w:cstheme="majorBidi"/>
      <w:b/>
      <w:bCs/>
      <w:sz w:val="48"/>
      <w:szCs w:val="26"/>
      <w:u w:val="doub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tagnderline,B"/>
    <w:basedOn w:val="DefaultParagraphFont"/>
    <w:uiPriority w:val="6"/>
    <w:qFormat/>
    <w:rsid w:val="00985DBF"/>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5"/>
    <w:qFormat/>
    <w:rsid w:val="00985DBF"/>
    <w:rPr>
      <w:b/>
      <w:bCs/>
      <w:sz w:val="22"/>
      <w:u w:val="none"/>
    </w:rPr>
  </w:style>
  <w:style w:type="character" w:styleId="Hyperlink">
    <w:name w:val="Hyperlink"/>
    <w:aliases w:val="heading 1 (block title),Important,Read,Card Text,Internet Link,Analytic Text"/>
    <w:basedOn w:val="DefaultParagraphFont"/>
    <w:uiPriority w:val="99"/>
    <w:rsid w:val="00985DBF"/>
    <w:rPr>
      <w:color w:val="auto"/>
      <w:u w:val="none"/>
    </w:rPr>
  </w:style>
  <w:style w:type="paragraph" w:styleId="DocumentMap">
    <w:name w:val="Document Map"/>
    <w:basedOn w:val="Normal"/>
    <w:link w:val="DocumentMapChar"/>
    <w:uiPriority w:val="99"/>
    <w:semiHidden/>
    <w:unhideWhenUsed/>
    <w:rsid w:val="00985DBF"/>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85DBF"/>
    <w:rPr>
      <w:rFonts w:ascii="Lucida Grande" w:eastAsiaTheme="minorHAnsi"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pa.org/pdfs/Message_to_Debaters_6-7-13.pdf" TargetMode="External"/><Relationship Id="rId6" Type="http://schemas.openxmlformats.org/officeDocument/2006/relationships/hyperlink" Target="http://www.nuso.org/upload/articulos/3506_2.pdf" TargetMode="External"/><Relationship Id="rId7" Type="http://schemas.openxmlformats.org/officeDocument/2006/relationships/hyperlink" Target="http://bad.eserver.org/issues/2003/63/santo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415</Words>
  <Characters>2370</Characters>
  <Application>Microsoft Macintosh Word</Application>
  <DocSecurity>0</DocSecurity>
  <Lines>19</Lines>
  <Paragraphs>5</Paragraphs>
  <ScaleCrop>false</ScaleCrop>
  <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Yan</dc:creator>
  <cp:keywords/>
  <dc:description/>
  <cp:lastModifiedBy>Kai Yan</cp:lastModifiedBy>
  <cp:revision>1</cp:revision>
  <dcterms:created xsi:type="dcterms:W3CDTF">2014-01-15T20:56:00Z</dcterms:created>
  <dcterms:modified xsi:type="dcterms:W3CDTF">2014-01-15T20:56:00Z</dcterms:modified>
</cp:coreProperties>
</file>