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1EEA" w:rsidRDefault="000B4569" w:rsidP="00701EEA">
      <w:pPr>
        <w:pStyle w:val="Heading1"/>
        <w:rPr>
          <w:lang w:eastAsia="ko-KR"/>
        </w:rPr>
      </w:pPr>
      <w:r>
        <w:rPr>
          <w:rFonts w:hint="eastAsia"/>
          <w:lang w:eastAsia="ko-KR"/>
        </w:rPr>
        <w:t>DA</w:t>
      </w:r>
    </w:p>
    <w:p w:rsidR="00701EEA" w:rsidRPr="004B4E18" w:rsidRDefault="00701EEA" w:rsidP="00701EEA">
      <w:pPr>
        <w:pStyle w:val="Heading4"/>
      </w:pPr>
      <w:r w:rsidRPr="004B4E18">
        <w:t>Russia perceives the shale revolution as confined and limited</w:t>
      </w:r>
    </w:p>
    <w:p w:rsidR="00701EEA" w:rsidRPr="004B4E18" w:rsidRDefault="00701EEA" w:rsidP="00701EEA">
      <w:r w:rsidRPr="009A3978">
        <w:rPr>
          <w:b/>
          <w:highlight w:val="yellow"/>
        </w:rPr>
        <w:t>McKeigue</w:t>
      </w:r>
      <w:r w:rsidRPr="009A3978">
        <w:rPr>
          <w:highlight w:val="yellow"/>
        </w:rPr>
        <w:t xml:space="preserve">, </w:t>
      </w:r>
      <w:r w:rsidRPr="009A3978">
        <w:rPr>
          <w:b/>
          <w:highlight w:val="yellow"/>
        </w:rPr>
        <w:t>7/8</w:t>
      </w:r>
      <w:r w:rsidRPr="004B4E18">
        <w:t xml:space="preserve">/2013 (James – reporter for Oil and Gas Investor, How to profit from the shale revolution in Latin America, Money Week, p. </w:t>
      </w:r>
      <w:hyperlink r:id="rId11" w:history="1">
        <w:r w:rsidRPr="004B4E18">
          <w:rPr>
            <w:rStyle w:val="Hyperlink"/>
          </w:rPr>
          <w:t>http://moneyweek.com/new-world-how-to-profit-from-the-shale-revolution-in-latin-america/</w:t>
        </w:r>
      </w:hyperlink>
      <w:r w:rsidRPr="004B4E18">
        <w:t>)</w:t>
      </w:r>
    </w:p>
    <w:p w:rsidR="00701EEA" w:rsidRPr="004B4E18" w:rsidRDefault="00701EEA" w:rsidP="00701EEA"/>
    <w:p w:rsidR="00701EEA" w:rsidRPr="004B4E18" w:rsidRDefault="00701EEA" w:rsidP="00701EEA">
      <w:pPr>
        <w:rPr>
          <w:sz w:val="16"/>
        </w:rPr>
      </w:pPr>
      <w:r w:rsidRPr="004B4E18">
        <w:rPr>
          <w:sz w:val="16"/>
        </w:rPr>
        <w:t xml:space="preserve">What do </w:t>
      </w:r>
      <w:r w:rsidRPr="00244895">
        <w:rPr>
          <w:rStyle w:val="StyleBoldUnderline"/>
        </w:rPr>
        <w:t xml:space="preserve">the </w:t>
      </w:r>
      <w:r w:rsidRPr="009A3978">
        <w:rPr>
          <w:rStyle w:val="StyleBoldUnderline"/>
          <w:highlight w:val="yellow"/>
        </w:rPr>
        <w:t>Russian government</w:t>
      </w:r>
      <w:r w:rsidRPr="004B4E18">
        <w:rPr>
          <w:sz w:val="16"/>
        </w:rPr>
        <w:t xml:space="preserve"> </w:t>
      </w:r>
      <w:r w:rsidR="00BF734B" w:rsidRPr="00C5644A">
        <w:rPr>
          <w:rFonts w:eastAsia="Malgun Gothic"/>
          <w:sz w:val="16"/>
          <w:lang w:eastAsia="ko-KR"/>
        </w:rPr>
        <w:t>……………………</w:t>
      </w:r>
      <w:r w:rsidR="00BF734B" w:rsidRPr="00C5644A">
        <w:rPr>
          <w:rFonts w:eastAsia="Malgun Gothic" w:hint="eastAsia"/>
          <w:sz w:val="16"/>
          <w:lang w:eastAsia="ko-KR"/>
        </w:rPr>
        <w:t>.</w:t>
      </w:r>
      <w:r w:rsidRPr="004B4E18">
        <w:rPr>
          <w:sz w:val="16"/>
        </w:rPr>
        <w:t xml:space="preserve"> spark the revolution over there.</w:t>
      </w:r>
    </w:p>
    <w:p w:rsidR="00701EEA" w:rsidRPr="00D907A8" w:rsidRDefault="00701EEA" w:rsidP="00701EEA">
      <w:pPr>
        <w:pStyle w:val="Heading4"/>
      </w:pPr>
      <w:r w:rsidRPr="004B4E18">
        <w:t>The plan</w:t>
      </w:r>
      <w:r>
        <w:t xml:space="preserve"> compounds US shale with Mexican energy reserves – makes the US energy stakehold</w:t>
      </w:r>
      <w:r>
        <w:rPr>
          <w:i/>
          <w:u w:val="single"/>
        </w:rPr>
        <w:t>massive</w:t>
      </w:r>
    </w:p>
    <w:p w:rsidR="00701EEA" w:rsidRPr="00C5644A" w:rsidRDefault="00701EEA" w:rsidP="00701EEA">
      <w:pPr>
        <w:rPr>
          <w:rFonts w:eastAsia="Malgun Gothic"/>
          <w:lang w:eastAsia="ko-KR"/>
        </w:rPr>
      </w:pPr>
      <w:r w:rsidRPr="00254EDC">
        <w:rPr>
          <w:b/>
          <w:highlight w:val="yellow"/>
        </w:rPr>
        <w:t>Karl</w:t>
      </w:r>
      <w:r w:rsidRPr="004B4E18">
        <w:t>, 5/7/</w:t>
      </w:r>
      <w:r w:rsidRPr="00254EDC">
        <w:rPr>
          <w:b/>
          <w:highlight w:val="yellow"/>
        </w:rPr>
        <w:t>2013</w:t>
      </w:r>
      <w:r w:rsidRPr="004B4E18">
        <w:t xml:space="preserve"> (David – president of the Asia Strategy Initiative, board of counselors of Young Professionals in Foreign Policy, former director of studies at the Pacific Council on International Policy, Time for a North American Energy Initiative, Monsters Abroad, p. </w:t>
      </w:r>
      <w:hyperlink r:id="rId12" w:history="1">
        <w:r w:rsidR="00BF734B" w:rsidRPr="00105075">
          <w:rPr>
            <w:rStyle w:val="Hyperlink"/>
          </w:rPr>
          <w:t>http://monstersabroad.wordpress.com/2013/05/07/time-for-a-north-american-energy-initiative/</w:t>
        </w:r>
      </w:hyperlink>
      <w:r w:rsidRPr="004B4E18">
        <w:t>)</w:t>
      </w:r>
    </w:p>
    <w:p w:rsidR="00BF734B" w:rsidRPr="00C5644A" w:rsidRDefault="00BF734B" w:rsidP="00701EEA">
      <w:pPr>
        <w:rPr>
          <w:rFonts w:eastAsia="Malgun Gothic"/>
          <w:lang w:eastAsia="ko-KR"/>
        </w:rPr>
      </w:pPr>
    </w:p>
    <w:p w:rsidR="00701EEA" w:rsidRDefault="00701EEA" w:rsidP="00701EEA">
      <w:pPr>
        <w:rPr>
          <w:sz w:val="16"/>
        </w:rPr>
      </w:pPr>
      <w:r w:rsidRPr="00254EDC">
        <w:rPr>
          <w:rStyle w:val="StyleBoldUnderline"/>
          <w:highlight w:val="yellow"/>
        </w:rPr>
        <w:t>Mexico possesses</w:t>
      </w:r>
      <w:r w:rsidRPr="00244895">
        <w:rPr>
          <w:rStyle w:val="StyleBoldUnderline"/>
        </w:rPr>
        <w:t xml:space="preserve"> energy </w:t>
      </w:r>
      <w:r w:rsidRPr="00254EDC">
        <w:rPr>
          <w:rStyle w:val="StyleBoldUnderline"/>
          <w:highlight w:val="yellow"/>
        </w:rPr>
        <w:t>reserves</w:t>
      </w:r>
      <w:r w:rsidRPr="00244895">
        <w:rPr>
          <w:rStyle w:val="StyleBoldUnderline"/>
        </w:rPr>
        <w:t xml:space="preserve"> so </w:t>
      </w:r>
      <w:r w:rsidR="00BF734B" w:rsidRPr="00C5644A">
        <w:rPr>
          <w:rStyle w:val="StyleBoldUnderline"/>
          <w:rFonts w:eastAsia="Malgun Gothic"/>
          <w:lang w:eastAsia="ko-KR"/>
        </w:rPr>
        <w:t>…………</w:t>
      </w:r>
      <w:r w:rsidRPr="004B4E18">
        <w:rPr>
          <w:sz w:val="16"/>
        </w:rPr>
        <w:t xml:space="preserve"> the Pena Nieto energy reforms.</w:t>
      </w:r>
    </w:p>
    <w:p w:rsidR="00701EEA" w:rsidRDefault="00701EEA" w:rsidP="00701EEA">
      <w:pPr>
        <w:rPr>
          <w:sz w:val="16"/>
        </w:rPr>
      </w:pPr>
    </w:p>
    <w:p w:rsidR="00701EEA" w:rsidRDefault="00701EEA" w:rsidP="00701EEA">
      <w:pPr>
        <w:pStyle w:val="Heading4"/>
      </w:pPr>
      <w:r>
        <w:t>Increased natural gas exports displaces Russia</w:t>
      </w:r>
    </w:p>
    <w:p w:rsidR="00701EEA" w:rsidRDefault="00701EEA" w:rsidP="00701EEA">
      <w:r w:rsidRPr="00254EDC">
        <w:rPr>
          <w:b/>
          <w:highlight w:val="yellow"/>
        </w:rPr>
        <w:t>Ratner, 13</w:t>
      </w:r>
      <w:r>
        <w:t xml:space="preserve">Specialist in Energy Policy (Michael Ratner, 4/8/13, “U.S. Natural Gas Exports: </w:t>
      </w:r>
    </w:p>
    <w:p w:rsidR="00701EEA" w:rsidRPr="00C5644A" w:rsidRDefault="00701EEA" w:rsidP="00701EEA">
      <w:pPr>
        <w:rPr>
          <w:rFonts w:eastAsia="Malgun Gothic"/>
          <w:lang w:eastAsia="ko-KR"/>
        </w:rPr>
      </w:pPr>
      <w:r>
        <w:t xml:space="preserve">New Opportunities, Uncertain Outcomes”, </w:t>
      </w:r>
      <w:hyperlink r:id="rId13" w:history="1">
        <w:r w:rsidR="008F2F03" w:rsidRPr="00105075">
          <w:rPr>
            <w:rStyle w:val="Hyperlink"/>
          </w:rPr>
          <w:t>http://www.fas.org/sgp/crs/misc/R42074.pdf)//EM</w:t>
        </w:r>
      </w:hyperlink>
    </w:p>
    <w:p w:rsidR="008F2F03" w:rsidRPr="00C5644A" w:rsidRDefault="008F2F03" w:rsidP="00701EEA">
      <w:pPr>
        <w:rPr>
          <w:rFonts w:eastAsia="Malgun Gothic"/>
          <w:lang w:eastAsia="ko-KR"/>
        </w:rPr>
      </w:pPr>
    </w:p>
    <w:p w:rsidR="00701EEA" w:rsidRDefault="00701EEA" w:rsidP="00701EEA">
      <w:pPr>
        <w:rPr>
          <w:sz w:val="16"/>
        </w:rPr>
      </w:pPr>
      <w:r>
        <w:rPr>
          <w:sz w:val="16"/>
        </w:rPr>
        <w:t xml:space="preserve">Many of the projected projects </w:t>
      </w:r>
      <w:r w:rsidR="001D10A9" w:rsidRPr="00C5644A">
        <w:rPr>
          <w:rFonts w:eastAsia="Malgun Gothic"/>
          <w:sz w:val="16"/>
          <w:lang w:eastAsia="ko-KR"/>
        </w:rPr>
        <w:t>………………</w:t>
      </w:r>
      <w:r w:rsidR="001D10A9" w:rsidRPr="00C5644A">
        <w:rPr>
          <w:rFonts w:eastAsia="Malgun Gothic" w:hint="eastAsia"/>
          <w:sz w:val="16"/>
          <w:lang w:eastAsia="ko-KR"/>
        </w:rPr>
        <w:t>.</w:t>
      </w:r>
      <w:r>
        <w:rPr>
          <w:sz w:val="16"/>
        </w:rPr>
        <w:t xml:space="preserve"> highly dependent on one supplier</w:t>
      </w:r>
    </w:p>
    <w:p w:rsidR="00701EEA" w:rsidRDefault="00701EEA" w:rsidP="00701EEA">
      <w:pPr>
        <w:pStyle w:val="Heading4"/>
        <w:rPr>
          <w:sz w:val="22"/>
        </w:rPr>
      </w:pPr>
      <w:r>
        <w:t>That decimates the Russian economy</w:t>
      </w:r>
    </w:p>
    <w:p w:rsidR="00701EEA" w:rsidRPr="00C5644A" w:rsidRDefault="00701EEA" w:rsidP="00701EEA">
      <w:pPr>
        <w:rPr>
          <w:rFonts w:eastAsia="Malgun Gothic"/>
          <w:lang w:eastAsia="ko-KR"/>
        </w:rPr>
      </w:pPr>
      <w:r w:rsidRPr="00254EDC">
        <w:rPr>
          <w:b/>
          <w:highlight w:val="yellow"/>
        </w:rPr>
        <w:t>Weitz, 11</w:t>
      </w:r>
      <w:r w:rsidRPr="00254EDC">
        <w:rPr>
          <w:highlight w:val="yellow"/>
        </w:rPr>
        <w:t xml:space="preserve"> s</w:t>
      </w:r>
      <w:r>
        <w:t>enior fellow at the Hudson Institute and a World Politics Review senior editor (Richard Weitz, November 2011, “Can We Manage a Declining Russia?”,</w:t>
      </w:r>
      <w:r>
        <w:rPr>
          <w:color w:val="000000"/>
        </w:rPr>
        <w:t>http://www.aei.org/files/2011/12/08/-can-we-manage-a-declining-russia_152701899417.pdf</w:t>
      </w:r>
      <w:r>
        <w:t>)</w:t>
      </w:r>
    </w:p>
    <w:p w:rsidR="001D10A9" w:rsidRPr="00C5644A" w:rsidRDefault="001D10A9" w:rsidP="00701EEA">
      <w:pPr>
        <w:rPr>
          <w:rFonts w:eastAsia="Malgun Gothic"/>
          <w:lang w:eastAsia="ko-KR"/>
        </w:rPr>
      </w:pPr>
    </w:p>
    <w:p w:rsidR="00701EEA" w:rsidRDefault="00701EEA" w:rsidP="00701EEA">
      <w:pPr>
        <w:rPr>
          <w:sz w:val="16"/>
        </w:rPr>
      </w:pPr>
      <w:r>
        <w:rPr>
          <w:sz w:val="16"/>
        </w:rPr>
        <w:t xml:space="preserve">Europe is an unavoidable partner. </w:t>
      </w:r>
      <w:r w:rsidR="001D10A9" w:rsidRPr="00C5644A">
        <w:rPr>
          <w:rFonts w:eastAsia="Malgun Gothic"/>
          <w:sz w:val="16"/>
          <w:lang w:eastAsia="ko-KR"/>
        </w:rPr>
        <w:t>…………………</w:t>
      </w:r>
      <w:r w:rsidR="001D10A9" w:rsidRPr="00C5644A">
        <w:rPr>
          <w:rFonts w:eastAsia="Malgun Gothic" w:hint="eastAsia"/>
          <w:sz w:val="16"/>
          <w:lang w:eastAsia="ko-KR"/>
        </w:rPr>
        <w:t>.</w:t>
      </w:r>
      <w:r>
        <w:rPr>
          <w:sz w:val="16"/>
        </w:rPr>
        <w:t xml:space="preserve"> it has in the past. </w:t>
      </w:r>
    </w:p>
    <w:p w:rsidR="00701EEA" w:rsidRPr="00095B45" w:rsidRDefault="00701EEA" w:rsidP="00701EEA">
      <w:pPr>
        <w:pStyle w:val="Heading4"/>
      </w:pPr>
      <w:r w:rsidRPr="00095B45">
        <w:t>Nuclear war</w:t>
      </w:r>
    </w:p>
    <w:p w:rsidR="00701EEA" w:rsidRDefault="00701EEA" w:rsidP="00701EEA">
      <w:pPr>
        <w:rPr>
          <w:color w:val="000000"/>
          <w:sz w:val="12"/>
        </w:rPr>
      </w:pPr>
      <w:r w:rsidRPr="009B137A">
        <w:rPr>
          <w:rStyle w:val="Heading4Char"/>
        </w:rPr>
        <w:t>Filger 9</w:t>
      </w:r>
      <w:r w:rsidRPr="00095B45">
        <w:rPr>
          <w:color w:val="000000"/>
          <w:sz w:val="12"/>
          <w:szCs w:val="12"/>
        </w:rPr>
        <w:t>(</w:t>
      </w:r>
      <w:r w:rsidRPr="00095B45">
        <w:rPr>
          <w:color w:val="000000"/>
          <w:sz w:val="12"/>
        </w:rPr>
        <w:t xml:space="preserve">Sheldon, author and blogger for the Huffington Post, “Russian Economy Faces Disastrous Free Fall Contraction” </w:t>
      </w:r>
      <w:hyperlink r:id="rId14" w:history="1">
        <w:r w:rsidRPr="005F72A5">
          <w:rPr>
            <w:rStyle w:val="Hyperlink"/>
            <w:sz w:val="12"/>
          </w:rPr>
          <w:t>http://www.globaleconomiccrisis.com/blog/archives/356</w:t>
        </w:r>
      </w:hyperlink>
      <w:r w:rsidRPr="00095B45">
        <w:rPr>
          <w:color w:val="000000"/>
          <w:sz w:val="12"/>
        </w:rPr>
        <w:t>)</w:t>
      </w:r>
    </w:p>
    <w:p w:rsidR="00701EEA" w:rsidRPr="00095B45" w:rsidRDefault="00701EEA" w:rsidP="00701EEA">
      <w:pPr>
        <w:rPr>
          <w:color w:val="000000"/>
          <w:sz w:val="12"/>
        </w:rPr>
      </w:pPr>
    </w:p>
    <w:p w:rsidR="00701EEA" w:rsidRPr="00A30496" w:rsidRDefault="00701EEA" w:rsidP="00701EEA">
      <w:pPr>
        <w:rPr>
          <w:color w:val="000000"/>
          <w:sz w:val="12"/>
        </w:rPr>
      </w:pPr>
      <w:r w:rsidRPr="00051C3B">
        <w:rPr>
          <w:color w:val="000000"/>
          <w:u w:val="single"/>
        </w:rPr>
        <w:t xml:space="preserve">In </w:t>
      </w:r>
      <w:r w:rsidRPr="00095B45">
        <w:rPr>
          <w:color w:val="000000"/>
          <w:highlight w:val="yellow"/>
          <w:u w:val="single"/>
        </w:rPr>
        <w:t>Russia</w:t>
      </w:r>
      <w:r w:rsidRPr="00095B45">
        <w:rPr>
          <w:color w:val="000000"/>
          <w:sz w:val="12"/>
        </w:rPr>
        <w:t xml:space="preserve"> historically, </w:t>
      </w:r>
      <w:r w:rsidRPr="00095B45">
        <w:rPr>
          <w:color w:val="000000"/>
          <w:highlight w:val="yellow"/>
          <w:u w:val="single"/>
        </w:rPr>
        <w:t xml:space="preserve">economic </w:t>
      </w:r>
      <w:r w:rsidRPr="00051C3B">
        <w:rPr>
          <w:color w:val="000000"/>
          <w:u w:val="single"/>
        </w:rPr>
        <w:t xml:space="preserve">health </w:t>
      </w:r>
      <w:r w:rsidR="001D10A9" w:rsidRPr="00C5644A">
        <w:rPr>
          <w:rFonts w:eastAsia="Malgun Gothic"/>
          <w:color w:val="000000"/>
          <w:u w:val="single"/>
          <w:lang w:eastAsia="ko-KR"/>
        </w:rPr>
        <w:t>……………………</w:t>
      </w:r>
      <w:r w:rsidRPr="00095B45">
        <w:rPr>
          <w:color w:val="000000"/>
          <w:sz w:val="12"/>
        </w:rPr>
        <w:t xml:space="preserve"> is its least dangerous consequence.</w:t>
      </w:r>
    </w:p>
    <w:p w:rsidR="00701EEA" w:rsidRPr="00701EEA" w:rsidRDefault="00701EEA" w:rsidP="00701EEA"/>
    <w:p w:rsidR="00B43631" w:rsidRDefault="00D65847" w:rsidP="000B4569">
      <w:pPr>
        <w:pStyle w:val="Heading1"/>
        <w:pBdr>
          <w:top w:val="single" w:sz="24" w:space="0" w:color="auto"/>
        </w:pBdr>
        <w:rPr>
          <w:lang w:eastAsia="ko-KR"/>
        </w:rPr>
      </w:pPr>
      <w:r>
        <w:rPr>
          <w:rFonts w:hint="eastAsia"/>
          <w:lang w:eastAsia="ko-KR"/>
        </w:rPr>
        <w:lastRenderedPageBreak/>
        <w:t>T</w:t>
      </w:r>
    </w:p>
    <w:p w:rsidR="00B43631" w:rsidRPr="007D3FB6" w:rsidRDefault="00B43631" w:rsidP="00B43631">
      <w:pPr>
        <w:pStyle w:val="Heading4"/>
        <w:rPr>
          <w:sz w:val="24"/>
          <w:lang w:eastAsia="ko-KR"/>
        </w:rPr>
      </w:pPr>
      <w:r>
        <w:t xml:space="preserve">Interpretation – </w:t>
      </w:r>
      <w:r w:rsidRPr="007D3FB6">
        <w:t>E</w:t>
      </w:r>
      <w:r>
        <w:t>ngagement requires government to government DIRECT talks</w:t>
      </w:r>
    </w:p>
    <w:p w:rsidR="00B43631" w:rsidRPr="007D3FB6" w:rsidRDefault="00B43631" w:rsidP="00B43631">
      <w:pPr>
        <w:rPr>
          <w:sz w:val="20"/>
          <w:lang w:eastAsia="ko-KR"/>
        </w:rPr>
      </w:pPr>
      <w:r w:rsidRPr="007D3FB6">
        <w:rPr>
          <w:b/>
          <w:bCs/>
          <w:sz w:val="24"/>
          <w:lang w:eastAsia="ko-KR"/>
        </w:rPr>
        <w:t>Crocker ‘9</w:t>
      </w:r>
      <w:r w:rsidRPr="007D3FB6">
        <w:rPr>
          <w:sz w:val="20"/>
          <w:lang w:eastAsia="ko-KR"/>
        </w:rPr>
        <w:t xml:space="preserve"> [9/13/09, Chester A. Crocker is a professor of strategic studies at the Walsh School of Foreign Service at Georgetown University, was an assistant secretary of state for African affairs from 1981 to 1989. “Terms of Engagement,” http://www.nytimes.com/2009/09/14/opinion/14crocker.html?_r=1&amp;]</w:t>
      </w:r>
    </w:p>
    <w:p w:rsidR="00B43631" w:rsidRPr="007D3FB6" w:rsidRDefault="00B43631" w:rsidP="00B43631">
      <w:pPr>
        <w:ind w:left="288" w:right="288"/>
        <w:rPr>
          <w:sz w:val="16"/>
        </w:rPr>
      </w:pPr>
    </w:p>
    <w:p w:rsidR="00B43631" w:rsidRPr="007D3FB6" w:rsidRDefault="00B43631" w:rsidP="00B43631">
      <w:pPr>
        <w:ind w:right="288"/>
        <w:rPr>
          <w:sz w:val="16"/>
        </w:rPr>
      </w:pPr>
      <w:r w:rsidRPr="00462AD0">
        <w:rPr>
          <w:sz w:val="16"/>
        </w:rPr>
        <w:t xml:space="preserve">PRESIDENT </w:t>
      </w:r>
      <w:r w:rsidRPr="00B43631">
        <w:rPr>
          <w:rStyle w:val="StyleBoldUnderline"/>
          <w:highlight w:val="yellow"/>
        </w:rPr>
        <w:t xml:space="preserve">OBAMA will have a </w:t>
      </w:r>
      <w:r w:rsidR="001D10A9" w:rsidRPr="00C5644A">
        <w:rPr>
          <w:rStyle w:val="StyleBoldUnderline"/>
          <w:rFonts w:eastAsia="Malgun Gothic"/>
          <w:lang w:eastAsia="ko-KR"/>
        </w:rPr>
        <w:t>…………………</w:t>
      </w:r>
      <w:r w:rsidRPr="00462AD0">
        <w:rPr>
          <w:sz w:val="16"/>
        </w:rPr>
        <w:t xml:space="preserve"> its policies and its behavior.</w:t>
      </w:r>
    </w:p>
    <w:p w:rsidR="00B43631" w:rsidRPr="007D3FB6" w:rsidRDefault="00B43631" w:rsidP="00B43631">
      <w:pPr>
        <w:rPr>
          <w:sz w:val="20"/>
        </w:rPr>
      </w:pPr>
    </w:p>
    <w:p w:rsidR="000022F2" w:rsidRDefault="00D65847" w:rsidP="00701EEA">
      <w:pPr>
        <w:pStyle w:val="Heading1"/>
        <w:rPr>
          <w:lang w:eastAsia="ko-KR"/>
        </w:rPr>
      </w:pPr>
      <w:r>
        <w:rPr>
          <w:rFonts w:hint="eastAsia"/>
          <w:lang w:eastAsia="ko-KR"/>
        </w:rPr>
        <w:lastRenderedPageBreak/>
        <w:t>CP</w:t>
      </w:r>
    </w:p>
    <w:p w:rsidR="00701EEA" w:rsidRDefault="00701EEA" w:rsidP="00701EEA">
      <w:pPr>
        <w:pStyle w:val="Heading4"/>
      </w:pPr>
      <w:r>
        <w:t>The United States federal government should:</w:t>
      </w:r>
    </w:p>
    <w:p w:rsidR="00701EEA" w:rsidRPr="00B56AFC" w:rsidRDefault="00701EEA" w:rsidP="00701EEA">
      <w:pPr>
        <w:pStyle w:val="ListParagraph"/>
        <w:numPr>
          <w:ilvl w:val="0"/>
          <w:numId w:val="1"/>
        </w:numPr>
        <w:rPr>
          <w:rStyle w:val="StyleStyleBold12pt"/>
        </w:rPr>
      </w:pPr>
      <w:r w:rsidRPr="00B56AFC">
        <w:rPr>
          <w:rStyle w:val="StyleStyleBold12pt"/>
        </w:rPr>
        <w:t>invite Mexico to join the North American Aerospace Defense Command</w:t>
      </w:r>
    </w:p>
    <w:p w:rsidR="00701EEA" w:rsidRPr="00C065AC" w:rsidRDefault="00701EEA" w:rsidP="00701EEA">
      <w:pPr>
        <w:pStyle w:val="Heading4"/>
      </w:pPr>
      <w:r>
        <w:t>NORAD solves offshore oil spill response and relations</w:t>
      </w:r>
    </w:p>
    <w:p w:rsidR="00701EEA" w:rsidRDefault="00701EEA" w:rsidP="00701EEA">
      <w:r w:rsidRPr="00360575">
        <w:rPr>
          <w:rStyle w:val="StyleStyleBold12pt"/>
          <w:highlight w:val="yellow"/>
        </w:rPr>
        <w:t>Loris et al 10</w:t>
      </w:r>
      <w:r>
        <w:t xml:space="preserve"> (Nicolas Loris, Claude G. Berube, James Jay Carafano, Ph.D., Ben Lieberman, Jack Spencer and Matt A. Mayer, Nicolas D. Loris is a Research Assistant in the Thomas A. Roe Institute for Economic Policy Studies at The Heritage Foundation, 6/15/10, “Stopping the Slick, Saving the Environment: A Framework for Response, Recovery, and Resiliency” http://www.heritage.org/research/reports/2010/06/stopping-the-slick-saving-the-environment-a-framework-for-response-recovery-and-resiliency)</w:t>
      </w:r>
    </w:p>
    <w:p w:rsidR="00701EEA" w:rsidRDefault="00701EEA" w:rsidP="00701EEA"/>
    <w:p w:rsidR="00701EEA" w:rsidRPr="00360575" w:rsidRDefault="00701EEA" w:rsidP="00701EEA">
      <w:pPr>
        <w:rPr>
          <w:sz w:val="16"/>
        </w:rPr>
      </w:pPr>
      <w:r w:rsidRPr="00360575">
        <w:rPr>
          <w:rStyle w:val="StyleBoldUnderline"/>
        </w:rPr>
        <w:t xml:space="preserve">Include Mexico in NORAD. </w:t>
      </w:r>
      <w:r w:rsidRPr="00360575">
        <w:rPr>
          <w:rStyle w:val="StyleBoldUnderline"/>
          <w:highlight w:val="yellow"/>
        </w:rPr>
        <w:t xml:space="preserve">To </w:t>
      </w:r>
      <w:r w:rsidR="004556C1" w:rsidRPr="00C5644A">
        <w:rPr>
          <w:rStyle w:val="StyleBoldUnderline"/>
          <w:rFonts w:eastAsia="Malgun Gothic"/>
          <w:highlight w:val="yellow"/>
          <w:lang w:eastAsia="ko-KR"/>
        </w:rPr>
        <w:t>……………………</w:t>
      </w:r>
      <w:r w:rsidRPr="00360575">
        <w:rPr>
          <w:rStyle w:val="StyleBoldUnderline"/>
          <w:highlight w:val="yellow"/>
        </w:rPr>
        <w:t xml:space="preserve"> well as transnational criminal activity.</w:t>
      </w:r>
    </w:p>
    <w:p w:rsidR="003C28F0" w:rsidRDefault="000B4569" w:rsidP="003C28F0">
      <w:pPr>
        <w:pStyle w:val="Heading1"/>
        <w:rPr>
          <w:lang w:eastAsia="ko-KR"/>
        </w:rPr>
      </w:pPr>
      <w:r>
        <w:rPr>
          <w:rFonts w:hint="eastAsia"/>
          <w:lang w:eastAsia="ko-KR"/>
        </w:rPr>
        <w:lastRenderedPageBreak/>
        <w:t>K</w:t>
      </w:r>
      <w:bookmarkStart w:id="0" w:name="_GoBack"/>
      <w:bookmarkEnd w:id="0"/>
    </w:p>
    <w:p w:rsidR="003C28F0" w:rsidRPr="00290B4A" w:rsidRDefault="003C28F0" w:rsidP="003C28F0">
      <w:pPr>
        <w:pStyle w:val="Heading4"/>
        <w:rPr>
          <w:rFonts w:ascii="Times New Roman" w:hAnsi="Times New Roman"/>
          <w:u w:val="single"/>
        </w:rPr>
      </w:pPr>
      <w:r>
        <w:t xml:space="preserve">The aff’s attempt to increase free trade in Latin America is a form of neoliberal engagement that </w:t>
      </w:r>
      <w:r w:rsidRPr="00290B4A">
        <w:rPr>
          <w:u w:val="single"/>
        </w:rPr>
        <w:t>exacerbates inequality</w:t>
      </w:r>
      <w:r w:rsidRPr="00290B4A">
        <w:t xml:space="preserve"> and justifies </w:t>
      </w:r>
      <w:r w:rsidRPr="00290B4A">
        <w:rPr>
          <w:u w:val="single"/>
        </w:rPr>
        <w:t>endless intervention</w:t>
      </w:r>
      <w:r w:rsidRPr="00290B4A">
        <w:t xml:space="preserve"> — causes extinction – moral obligation to put those oppressed by the West at the center of decision making</w:t>
      </w:r>
    </w:p>
    <w:p w:rsidR="003C28F0" w:rsidRPr="0096555A" w:rsidRDefault="003C28F0" w:rsidP="003C28F0">
      <w:r w:rsidRPr="0096555A">
        <w:rPr>
          <w:rStyle w:val="StyleStyleBold12pt"/>
        </w:rPr>
        <w:t>Makwana 6</w:t>
      </w:r>
      <w:r w:rsidRPr="0096555A">
        <w:t xml:space="preserve">(Rajesh, STWR, 23rd November 06, </w:t>
      </w:r>
      <w:hyperlink r:id="rId15" w:history="1">
        <w:r w:rsidRPr="0096555A">
          <w:rPr>
            <w:rStyle w:val="Hyperlink"/>
          </w:rPr>
          <w:t>http://www.stwr.org/globalization/neoliberalism-and-economic-globalization.html</w:t>
        </w:r>
      </w:hyperlink>
      <w:r w:rsidRPr="0096555A">
        <w:t>, ZBurdette)</w:t>
      </w:r>
    </w:p>
    <w:p w:rsidR="003C28F0" w:rsidRPr="00290B4A" w:rsidRDefault="003C28F0" w:rsidP="003C28F0">
      <w:pPr>
        <w:rPr>
          <w:sz w:val="10"/>
        </w:rPr>
      </w:pPr>
    </w:p>
    <w:p w:rsidR="003C28F0" w:rsidRPr="00290B4A" w:rsidRDefault="003C28F0" w:rsidP="003C28F0">
      <w:pPr>
        <w:rPr>
          <w:sz w:val="10"/>
        </w:rPr>
      </w:pPr>
      <w:r w:rsidRPr="00290B4A">
        <w:rPr>
          <w:sz w:val="10"/>
        </w:rPr>
        <w:t>Neoliberalism and Economic Globalization</w:t>
      </w:r>
    </w:p>
    <w:p w:rsidR="003C28F0" w:rsidRPr="00B50FD7" w:rsidRDefault="003C28F0" w:rsidP="004B216B">
      <w:pPr>
        <w:rPr>
          <w:sz w:val="28"/>
          <w:u w:val="single"/>
          <w:lang w:eastAsia="ko-KR"/>
        </w:rPr>
      </w:pPr>
      <w:r w:rsidRPr="00647392">
        <w:rPr>
          <w:sz w:val="20"/>
          <w:u w:val="single"/>
        </w:rPr>
        <w:t xml:space="preserve">The goal of neoliberal economic </w:t>
      </w:r>
      <w:r w:rsidR="004B216B" w:rsidRPr="00C5644A">
        <w:rPr>
          <w:rFonts w:eastAsia="Malgun Gothic"/>
          <w:sz w:val="20"/>
          <w:u w:val="single"/>
          <w:lang w:eastAsia="ko-KR"/>
        </w:rPr>
        <w:t>……………………………</w:t>
      </w:r>
      <w:r w:rsidRPr="008201E4">
        <w:rPr>
          <w:sz w:val="20"/>
          <w:u w:val="single"/>
        </w:rPr>
        <w:t xml:space="preserve"> prices, are both likely causes.</w:t>
      </w:r>
    </w:p>
    <w:p w:rsidR="003C28F0" w:rsidRDefault="003C28F0" w:rsidP="003C28F0">
      <w:pPr>
        <w:pStyle w:val="Heading4"/>
      </w:pPr>
      <w:r>
        <w:t xml:space="preserve">Our alternative is to decolonize economic engagement. Questioning the politics of space and knowledge that make engagement an economic tool of manipulation is key to sustainable development.  </w:t>
      </w:r>
    </w:p>
    <w:p w:rsidR="003C28F0" w:rsidRPr="00CD1B8A" w:rsidRDefault="003C28F0" w:rsidP="003C28F0">
      <w:pPr>
        <w:rPr>
          <w:b/>
          <w:sz w:val="24"/>
          <w:lang w:val="fr-FR"/>
        </w:rPr>
      </w:pPr>
      <w:r w:rsidRPr="00CD1B8A">
        <w:rPr>
          <w:b/>
          <w:sz w:val="24"/>
          <w:lang w:val="fr-FR"/>
        </w:rPr>
        <w:t>Walsh</w:t>
      </w:r>
      <w:r>
        <w:rPr>
          <w:b/>
          <w:sz w:val="24"/>
          <w:lang w:val="fr-FR"/>
        </w:rPr>
        <w:t xml:space="preserve"> 12</w:t>
      </w:r>
      <w:r w:rsidRPr="00CD1B8A">
        <w:rPr>
          <w:b/>
          <w:sz w:val="24"/>
          <w:lang w:val="fr-FR"/>
        </w:rPr>
        <w:t>, Estudios Culturales Latinoamericanos de la UniversidadAndinaSimón Bolívar, 2012</w:t>
      </w:r>
    </w:p>
    <w:p w:rsidR="003C28F0" w:rsidRDefault="003C28F0" w:rsidP="003C28F0">
      <w:r>
        <w:t>(Catherine, “The Politics of Naming”, Cultural Studies, 26.1, Project Muse)</w:t>
      </w:r>
    </w:p>
    <w:p w:rsidR="003C28F0" w:rsidRDefault="003C28F0" w:rsidP="003C28F0"/>
    <w:p w:rsidR="003C28F0" w:rsidRPr="004B216B" w:rsidRDefault="003C28F0" w:rsidP="003C28F0">
      <w:pPr>
        <w:rPr>
          <w:sz w:val="14"/>
          <w:szCs w:val="20"/>
        </w:rPr>
      </w:pPr>
      <w:r w:rsidRPr="00192D1E">
        <w:rPr>
          <w:sz w:val="14"/>
          <w:szCs w:val="20"/>
        </w:rPr>
        <w:t>Cultural Studies, in our project</w:t>
      </w:r>
      <w:r w:rsidR="004B216B" w:rsidRPr="00C5644A">
        <w:rPr>
          <w:rFonts w:eastAsia="Malgun Gothic"/>
          <w:sz w:val="14"/>
          <w:szCs w:val="20"/>
          <w:lang w:eastAsia="ko-KR"/>
        </w:rPr>
        <w:t>………………………</w:t>
      </w:r>
      <w:r w:rsidR="004B216B" w:rsidRPr="00C5644A">
        <w:rPr>
          <w:rFonts w:eastAsia="Malgun Gothic" w:hint="eastAsia"/>
          <w:sz w:val="14"/>
          <w:szCs w:val="20"/>
          <w:lang w:eastAsia="ko-KR"/>
        </w:rPr>
        <w:t>.</w:t>
      </w:r>
      <w:r w:rsidRPr="00192D1E">
        <w:rPr>
          <w:sz w:val="14"/>
          <w:szCs w:val="20"/>
        </w:rPr>
        <w:t xml:space="preserve"> of the politics of </w:t>
      </w:r>
      <w:r w:rsidR="004B216B" w:rsidRPr="00C5644A">
        <w:rPr>
          <w:rFonts w:eastAsia="Malgun Gothic" w:hint="eastAsia"/>
          <w:sz w:val="14"/>
          <w:szCs w:val="20"/>
          <w:lang w:eastAsia="ko-KR"/>
        </w:rPr>
        <w:t xml:space="preserve"> </w:t>
      </w:r>
      <w:r>
        <w:t>naming.</w:t>
      </w:r>
    </w:p>
    <w:p w:rsidR="003C28F0" w:rsidRPr="003C28F0" w:rsidRDefault="003C28F0" w:rsidP="003C28F0"/>
    <w:sectPr w:rsidR="003C28F0" w:rsidRPr="003C28F0" w:rsidSect="00985F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7782" w:rsidRDefault="00207782" w:rsidP="005F5576">
      <w:r>
        <w:separator/>
      </w:r>
    </w:p>
  </w:endnote>
  <w:endnote w:type="continuationSeparator" w:id="0">
    <w:p w:rsidR="00207782" w:rsidRDefault="0020778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7782" w:rsidRDefault="00207782" w:rsidP="005F5576">
      <w:r>
        <w:separator/>
      </w:r>
    </w:p>
  </w:footnote>
  <w:footnote w:type="continuationSeparator" w:id="0">
    <w:p w:rsidR="00207782" w:rsidRDefault="0020778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567C4A"/>
    <w:multiLevelType w:val="hybridMultilevel"/>
    <w:tmpl w:val="3E8A7F20"/>
    <w:lvl w:ilvl="0" w:tplc="44F251A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oNotTrackMoves/>
  <w:defaultTabStop w:val="720"/>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C0B4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4569"/>
    <w:rsid w:val="000B61C8"/>
    <w:rsid w:val="000C767D"/>
    <w:rsid w:val="000D0B76"/>
    <w:rsid w:val="000D2444"/>
    <w:rsid w:val="000D2AE5"/>
    <w:rsid w:val="000D3A26"/>
    <w:rsid w:val="000D3D8D"/>
    <w:rsid w:val="000E41A3"/>
    <w:rsid w:val="000F37E7"/>
    <w:rsid w:val="00101CB1"/>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10A9"/>
    <w:rsid w:val="001F7572"/>
    <w:rsid w:val="0020006E"/>
    <w:rsid w:val="002009AE"/>
    <w:rsid w:val="00201798"/>
    <w:rsid w:val="00207782"/>
    <w:rsid w:val="002101DA"/>
    <w:rsid w:val="00217499"/>
    <w:rsid w:val="0024023F"/>
    <w:rsid w:val="00240C4E"/>
    <w:rsid w:val="00243DC0"/>
    <w:rsid w:val="00250E16"/>
    <w:rsid w:val="00257696"/>
    <w:rsid w:val="0026382E"/>
    <w:rsid w:val="00272786"/>
    <w:rsid w:val="00287AB7"/>
    <w:rsid w:val="00294D00"/>
    <w:rsid w:val="0029684F"/>
    <w:rsid w:val="002A213E"/>
    <w:rsid w:val="002A612B"/>
    <w:rsid w:val="002B68A4"/>
    <w:rsid w:val="002C078A"/>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0C46"/>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0B44"/>
    <w:rsid w:val="003C28F0"/>
    <w:rsid w:val="003C756E"/>
    <w:rsid w:val="003D2C33"/>
    <w:rsid w:val="003E4831"/>
    <w:rsid w:val="003E48DE"/>
    <w:rsid w:val="003E7E8B"/>
    <w:rsid w:val="003F1127"/>
    <w:rsid w:val="003F3030"/>
    <w:rsid w:val="003F47AE"/>
    <w:rsid w:val="00403971"/>
    <w:rsid w:val="00407386"/>
    <w:rsid w:val="004138EF"/>
    <w:rsid w:val="004319DE"/>
    <w:rsid w:val="00435232"/>
    <w:rsid w:val="004400EA"/>
    <w:rsid w:val="00450882"/>
    <w:rsid w:val="00451C20"/>
    <w:rsid w:val="00452001"/>
    <w:rsid w:val="0045442E"/>
    <w:rsid w:val="004556C1"/>
    <w:rsid w:val="004564E2"/>
    <w:rsid w:val="00462418"/>
    <w:rsid w:val="00471A70"/>
    <w:rsid w:val="00473A79"/>
    <w:rsid w:val="00475E03"/>
    <w:rsid w:val="00476723"/>
    <w:rsid w:val="0047798D"/>
    <w:rsid w:val="004931DE"/>
    <w:rsid w:val="004A6083"/>
    <w:rsid w:val="004A6E81"/>
    <w:rsid w:val="004A76A4"/>
    <w:rsid w:val="004A7806"/>
    <w:rsid w:val="004B0545"/>
    <w:rsid w:val="004B216B"/>
    <w:rsid w:val="004B7E46"/>
    <w:rsid w:val="004D3745"/>
    <w:rsid w:val="004D3987"/>
    <w:rsid w:val="004E294C"/>
    <w:rsid w:val="004E3132"/>
    <w:rsid w:val="004E552E"/>
    <w:rsid w:val="004E656D"/>
    <w:rsid w:val="004F0849"/>
    <w:rsid w:val="004F173C"/>
    <w:rsid w:val="004F1B8C"/>
    <w:rsid w:val="004F33F3"/>
    <w:rsid w:val="004F45B0"/>
    <w:rsid w:val="004F613B"/>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29F"/>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5834"/>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01EEA"/>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309F5"/>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2F03"/>
    <w:rsid w:val="008F322F"/>
    <w:rsid w:val="00907DFE"/>
    <w:rsid w:val="00910475"/>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85FF6"/>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95121"/>
    <w:rsid w:val="00AB3B76"/>
    <w:rsid w:val="00AB61DD"/>
    <w:rsid w:val="00AC222F"/>
    <w:rsid w:val="00AC2CC7"/>
    <w:rsid w:val="00AC7B3B"/>
    <w:rsid w:val="00AD3CE6"/>
    <w:rsid w:val="00AE1307"/>
    <w:rsid w:val="00AE7586"/>
    <w:rsid w:val="00AF66F7"/>
    <w:rsid w:val="00AF7A65"/>
    <w:rsid w:val="00B06710"/>
    <w:rsid w:val="00B07EBF"/>
    <w:rsid w:val="00B166CB"/>
    <w:rsid w:val="00B235E1"/>
    <w:rsid w:val="00B272CF"/>
    <w:rsid w:val="00B3145D"/>
    <w:rsid w:val="00B357BA"/>
    <w:rsid w:val="00B43631"/>
    <w:rsid w:val="00B564DB"/>
    <w:rsid w:val="00B768B6"/>
    <w:rsid w:val="00B816A3"/>
    <w:rsid w:val="00B908D1"/>
    <w:rsid w:val="00B940D1"/>
    <w:rsid w:val="00BA5D70"/>
    <w:rsid w:val="00BB58BD"/>
    <w:rsid w:val="00BB6A26"/>
    <w:rsid w:val="00BC1034"/>
    <w:rsid w:val="00BE2408"/>
    <w:rsid w:val="00BE3EC6"/>
    <w:rsid w:val="00BE5BEB"/>
    <w:rsid w:val="00BE6528"/>
    <w:rsid w:val="00BF734B"/>
    <w:rsid w:val="00C0087A"/>
    <w:rsid w:val="00C05F9D"/>
    <w:rsid w:val="00C265F0"/>
    <w:rsid w:val="00C27212"/>
    <w:rsid w:val="00C34185"/>
    <w:rsid w:val="00C42DD6"/>
    <w:rsid w:val="00C545E7"/>
    <w:rsid w:val="00C5644A"/>
    <w:rsid w:val="00C66858"/>
    <w:rsid w:val="00C72E69"/>
    <w:rsid w:val="00C7411E"/>
    <w:rsid w:val="00C84988"/>
    <w:rsid w:val="00CA4AF6"/>
    <w:rsid w:val="00CA59CA"/>
    <w:rsid w:val="00CB2356"/>
    <w:rsid w:val="00CB4075"/>
    <w:rsid w:val="00CB4E6D"/>
    <w:rsid w:val="00CC23DE"/>
    <w:rsid w:val="00CD3E3A"/>
    <w:rsid w:val="00CD7459"/>
    <w:rsid w:val="00CE4ADF"/>
    <w:rsid w:val="00CE55A6"/>
    <w:rsid w:val="00CF13FC"/>
    <w:rsid w:val="00CF4AAF"/>
    <w:rsid w:val="00CF561A"/>
    <w:rsid w:val="00CF6C18"/>
    <w:rsid w:val="00CF7EA8"/>
    <w:rsid w:val="00D004DA"/>
    <w:rsid w:val="00D01673"/>
    <w:rsid w:val="00D0309A"/>
    <w:rsid w:val="00D04ECB"/>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5847"/>
    <w:rsid w:val="00D65C04"/>
    <w:rsid w:val="00D66ABC"/>
    <w:rsid w:val="00D71CFC"/>
    <w:rsid w:val="00D86024"/>
    <w:rsid w:val="00D94CA3"/>
    <w:rsid w:val="00D96595"/>
    <w:rsid w:val="00DA018C"/>
    <w:rsid w:val="00DA3C9D"/>
    <w:rsid w:val="00DB0F7E"/>
    <w:rsid w:val="00DB5489"/>
    <w:rsid w:val="00DB6C98"/>
    <w:rsid w:val="00DC621B"/>
    <w:rsid w:val="00DC701C"/>
    <w:rsid w:val="00DD7F91"/>
    <w:rsid w:val="00E00376"/>
    <w:rsid w:val="00E01016"/>
    <w:rsid w:val="00E043B1"/>
    <w:rsid w:val="00E14EBD"/>
    <w:rsid w:val="00E16734"/>
    <w:rsid w:val="00E23260"/>
    <w:rsid w:val="00E2367A"/>
    <w:rsid w:val="00E27BC7"/>
    <w:rsid w:val="00E33781"/>
    <w:rsid w:val="00E35FC9"/>
    <w:rsid w:val="00E377A4"/>
    <w:rsid w:val="00E41346"/>
    <w:rsid w:val="00E420E9"/>
    <w:rsid w:val="00E4635D"/>
    <w:rsid w:val="00E61D76"/>
    <w:rsid w:val="00E674DB"/>
    <w:rsid w:val="00E6758E"/>
    <w:rsid w:val="00E70912"/>
    <w:rsid w:val="00E75F28"/>
    <w:rsid w:val="00E83B0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27A3D"/>
    <w:rsid w:val="00F3380E"/>
    <w:rsid w:val="00F40837"/>
    <w:rsid w:val="00F42F79"/>
    <w:rsid w:val="00F4688D"/>
    <w:rsid w:val="00F47773"/>
    <w:rsid w:val="00F5019D"/>
    <w:rsid w:val="00F56308"/>
    <w:rsid w:val="00F618F9"/>
    <w:rsid w:val="00F624E9"/>
    <w:rsid w:val="00F62D67"/>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Malgun Gothic" w:hAnsi="Calibri" w:cs="Times New Roman"/>
        <w:lang w:val="en-US" w:eastAsia="ko-KR" w:bidi="ar-SA"/>
      </w:rPr>
    </w:rPrDefault>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B4569"/>
    <w:rPr>
      <w:rFonts w:eastAsia="Calibri" w:cs="Arial"/>
      <w:sz w:val="22"/>
      <w:szCs w:val="22"/>
      <w:lang w:eastAsia="en-US"/>
    </w:rPr>
  </w:style>
  <w:style w:type="paragraph" w:styleId="Heading1">
    <w:name w:val="heading 1"/>
    <w:aliases w:val="Pocket"/>
    <w:basedOn w:val="Normal"/>
    <w:next w:val="Normal"/>
    <w:link w:val="Heading1Char"/>
    <w:uiPriority w:val="1"/>
    <w:qFormat/>
    <w:rsid w:val="000B456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Malgun Gothic" w:cs="Times New Roman"/>
      <w:b/>
      <w:bCs/>
      <w:sz w:val="52"/>
      <w:szCs w:val="28"/>
    </w:rPr>
  </w:style>
  <w:style w:type="paragraph" w:styleId="Heading2">
    <w:name w:val="heading 2"/>
    <w:aliases w:val="Hat"/>
    <w:basedOn w:val="Normal"/>
    <w:next w:val="Normal"/>
    <w:link w:val="Heading2Char"/>
    <w:uiPriority w:val="2"/>
    <w:qFormat/>
    <w:rsid w:val="000B4569"/>
    <w:pPr>
      <w:keepNext/>
      <w:keepLines/>
      <w:pageBreakBefore/>
      <w:spacing w:before="480"/>
      <w:jc w:val="center"/>
      <w:outlineLvl w:val="1"/>
    </w:pPr>
    <w:rPr>
      <w:rFonts w:eastAsia="Malgun Gothic" w:cs="Times New Roman"/>
      <w:b/>
      <w:bCs/>
      <w:sz w:val="44"/>
      <w:szCs w:val="26"/>
      <w:u w:val="double"/>
    </w:rPr>
  </w:style>
  <w:style w:type="paragraph" w:styleId="Heading3">
    <w:name w:val="heading 3"/>
    <w:aliases w:val="Block,Citation,3: Cite, Char, Char Char Char Char Char Char Char Char,Char Char Char Char Char Char Char Char,Char1,Heading 3 Char3,Heading 3 Char4 Char Char,Tag Char Char,Bold Cite,Char,Char Char Char Char Char Char Char,Char Char,Cite 1"/>
    <w:basedOn w:val="Normal"/>
    <w:next w:val="Normal"/>
    <w:link w:val="Heading3Char"/>
    <w:uiPriority w:val="3"/>
    <w:qFormat/>
    <w:rsid w:val="000B4569"/>
    <w:pPr>
      <w:keepNext/>
      <w:keepLines/>
      <w:pageBreakBefore/>
      <w:spacing w:before="200"/>
      <w:jc w:val="center"/>
      <w:outlineLvl w:val="2"/>
    </w:pPr>
    <w:rPr>
      <w:rFonts w:eastAsia="Malgun Gothic" w:cs="Times New Roman"/>
      <w:b/>
      <w:bCs/>
      <w:sz w:val="32"/>
      <w:u w:val="single"/>
    </w:rPr>
  </w:style>
  <w:style w:type="paragraph" w:styleId="Heading4">
    <w:name w:val="heading 4"/>
    <w:aliases w:val="Tag,Big card,body,small text,Normal Tag,heading 2, Ch,no read,No Spacing12,No Spacing211,No Spacing2111,Ch,Heading 2 Char2 Char,Heading 2 Char1 Char Char,TAG,No Spacing4,No Spacing11111,No Spacing5,No Spacing21,Card,Tags,tags,No Spacing1111,ta"/>
    <w:basedOn w:val="Normal"/>
    <w:next w:val="Normal"/>
    <w:link w:val="Heading4Char"/>
    <w:uiPriority w:val="4"/>
    <w:qFormat/>
    <w:rsid w:val="000B4569"/>
    <w:pPr>
      <w:keepNext/>
      <w:keepLines/>
      <w:spacing w:before="200"/>
      <w:outlineLvl w:val="3"/>
    </w:pPr>
    <w:rPr>
      <w:rFonts w:eastAsia="Malgun Gothic" w:cs="Times New Roman"/>
      <w:b/>
      <w:bCs/>
      <w:iCs/>
      <w:sz w:val="26"/>
    </w:rPr>
  </w:style>
  <w:style w:type="character" w:default="1" w:styleId="DefaultParagraphFont">
    <w:name w:val="Default Paragraph Font"/>
    <w:uiPriority w:val="1"/>
    <w:semiHidden/>
    <w:unhideWhenUsed/>
    <w:rsid w:val="000B456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B4569"/>
  </w:style>
  <w:style w:type="character" w:customStyle="1" w:styleId="Heading1Char">
    <w:name w:val="Heading 1 Char"/>
    <w:aliases w:val="Pocket Char"/>
    <w:link w:val="Heading1"/>
    <w:uiPriority w:val="1"/>
    <w:rsid w:val="000B4569"/>
    <w:rPr>
      <w:b/>
      <w:bCs/>
      <w:sz w:val="52"/>
      <w:szCs w:val="28"/>
      <w:lang w:eastAsia="en-US"/>
    </w:rPr>
  </w:style>
  <w:style w:type="character" w:customStyle="1" w:styleId="Heading2Char">
    <w:name w:val="Heading 2 Char"/>
    <w:aliases w:val="Hat Char"/>
    <w:link w:val="Heading2"/>
    <w:uiPriority w:val="2"/>
    <w:rsid w:val="000B4569"/>
    <w:rPr>
      <w:b/>
      <w:bCs/>
      <w:sz w:val="44"/>
      <w:szCs w:val="26"/>
      <w:u w:val="double"/>
      <w:lang w:eastAsia="en-US"/>
    </w:rPr>
  </w:style>
  <w:style w:type="character" w:styleId="Emphasis">
    <w:name w:val="Emphasis"/>
    <w:aliases w:val="Minimized,tag2,Size 10,emphasis in card,Evidence,minimized,Highlighted,Underlined,CD Card,ED - Tag,emphasis,Bold Underline,Emphasis!!,small,Qualifications"/>
    <w:uiPriority w:val="7"/>
    <w:qFormat/>
    <w:rsid w:val="000B4569"/>
    <w:rPr>
      <w:rFonts w:ascii="Calibri" w:hAnsi="Calibri" w:cs="Arial"/>
      <w:b/>
      <w:i w:val="0"/>
      <w:iCs/>
      <w:sz w:val="22"/>
      <w:u w:val="single"/>
      <w:bdr w:val="single" w:sz="18" w:space="0" w:color="auto"/>
    </w:rPr>
  </w:style>
  <w:style w:type="character" w:customStyle="1" w:styleId="StyleBold">
    <w:name w:val="Style Bold"/>
    <w:uiPriority w:val="9"/>
    <w:semiHidden/>
    <w:rsid w:val="000B4569"/>
    <w:rPr>
      <w:b/>
      <w:bCs/>
    </w:rPr>
  </w:style>
  <w:style w:type="character" w:customStyle="1" w:styleId="Heading3Char">
    <w:name w:val="Heading 3 Char"/>
    <w:aliases w:val="Block Char,Citation Char,3: Cite Char, Char Char, Char Char Char Char Char Char Char Char Char,Char Char Char Char Char Char Char Char Char,Char1 Char,Heading 3 Char3 Char,Heading 3 Char4 Char Char Char,Tag Char Char Char,Bold Cite Char"/>
    <w:link w:val="Heading3"/>
    <w:uiPriority w:val="3"/>
    <w:rsid w:val="000B4569"/>
    <w:rPr>
      <w:b/>
      <w:bCs/>
      <w:sz w:val="32"/>
      <w:szCs w:val="22"/>
      <w:u w:val="single"/>
      <w:lang w:eastAsia="en-US"/>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uiPriority w:val="6"/>
    <w:qFormat/>
    <w:rsid w:val="000B4569"/>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uiPriority w:val="5"/>
    <w:qFormat/>
    <w:rsid w:val="000B4569"/>
    <w:rPr>
      <w:b/>
      <w:bCs/>
      <w:sz w:val="26"/>
      <w:u w:val="single"/>
    </w:rPr>
  </w:style>
  <w:style w:type="paragraph" w:styleId="Header">
    <w:name w:val="header"/>
    <w:basedOn w:val="Normal"/>
    <w:link w:val="HeaderChar"/>
    <w:uiPriority w:val="99"/>
    <w:semiHidden/>
    <w:rsid w:val="000B4569"/>
    <w:pPr>
      <w:tabs>
        <w:tab w:val="center" w:pos="4680"/>
        <w:tab w:val="right" w:pos="9360"/>
      </w:tabs>
    </w:pPr>
  </w:style>
  <w:style w:type="character" w:customStyle="1" w:styleId="HeaderChar">
    <w:name w:val="Header Char"/>
    <w:link w:val="Header"/>
    <w:uiPriority w:val="99"/>
    <w:semiHidden/>
    <w:rsid w:val="000B4569"/>
    <w:rPr>
      <w:rFonts w:eastAsia="Calibri" w:cs="Arial"/>
      <w:sz w:val="22"/>
      <w:szCs w:val="22"/>
      <w:lang w:eastAsia="en-US"/>
    </w:rPr>
  </w:style>
  <w:style w:type="paragraph" w:styleId="Footer">
    <w:name w:val="footer"/>
    <w:basedOn w:val="Normal"/>
    <w:link w:val="FooterChar"/>
    <w:uiPriority w:val="99"/>
    <w:semiHidden/>
    <w:rsid w:val="000B4569"/>
    <w:pPr>
      <w:tabs>
        <w:tab w:val="center" w:pos="4680"/>
        <w:tab w:val="right" w:pos="9360"/>
      </w:tabs>
    </w:pPr>
  </w:style>
  <w:style w:type="character" w:customStyle="1" w:styleId="FooterChar">
    <w:name w:val="Footer Char"/>
    <w:link w:val="Footer"/>
    <w:uiPriority w:val="99"/>
    <w:semiHidden/>
    <w:rsid w:val="000B4569"/>
    <w:rPr>
      <w:rFonts w:eastAsia="Calibri" w:cs="Arial"/>
      <w:sz w:val="22"/>
      <w:szCs w:val="22"/>
      <w:lang w:eastAsia="en-US"/>
    </w:rPr>
  </w:style>
  <w:style w:type="character" w:styleId="Hyperlink">
    <w:name w:val="Hyperlink"/>
    <w:aliases w:val="heading 1 (block title),Important,Read,Internet Link,Card Text"/>
    <w:uiPriority w:val="99"/>
    <w:rsid w:val="000B4569"/>
    <w:rPr>
      <w:color w:val="auto"/>
      <w:u w:val="none"/>
    </w:rPr>
  </w:style>
  <w:style w:type="character" w:styleId="FollowedHyperlink">
    <w:name w:val="FollowedHyperlink"/>
    <w:uiPriority w:val="99"/>
    <w:semiHidden/>
    <w:rsid w:val="000B4569"/>
    <w:rPr>
      <w:color w:val="auto"/>
      <w:u w:val="none"/>
    </w:rPr>
  </w:style>
  <w:style w:type="character" w:customStyle="1" w:styleId="Heading4Char">
    <w:name w:val="Heading 4 Char"/>
    <w:aliases w:val="Tag Char,Big card Char,body Char,small text Char,Normal Tag Char,heading 2 Char, Ch Char,no read Char,No Spacing12 Char,No Spacing211 Char,No Spacing2111 Char,Ch Char,Heading 2 Char2 Char Char,Heading 2 Char1 Char Char Char,TAG Char"/>
    <w:link w:val="Heading4"/>
    <w:uiPriority w:val="4"/>
    <w:rsid w:val="000B4569"/>
    <w:rPr>
      <w:b/>
      <w:bCs/>
      <w:iCs/>
      <w:sz w:val="26"/>
      <w:szCs w:val="22"/>
      <w:lang w:eastAsia="en-US"/>
    </w:rPr>
  </w:style>
  <w:style w:type="paragraph" w:styleId="DocumentMap">
    <w:name w:val="Document Map"/>
    <w:basedOn w:val="Normal"/>
    <w:link w:val="DocumentMapChar"/>
    <w:uiPriority w:val="99"/>
    <w:semiHidden/>
    <w:rsid w:val="00701EEA"/>
    <w:rPr>
      <w:rFonts w:ascii="Tahoma" w:hAnsi="Tahoma" w:cs="Tahoma"/>
      <w:sz w:val="16"/>
      <w:szCs w:val="16"/>
    </w:rPr>
  </w:style>
  <w:style w:type="character" w:customStyle="1" w:styleId="DocumentMapChar">
    <w:name w:val="Document Map Char"/>
    <w:link w:val="DocumentMap"/>
    <w:uiPriority w:val="99"/>
    <w:semiHidden/>
    <w:rsid w:val="00701EEA"/>
    <w:rPr>
      <w:rFonts w:ascii="Tahoma" w:hAnsi="Tahoma" w:cs="Tahoma"/>
      <w:sz w:val="16"/>
      <w:szCs w:val="16"/>
    </w:rPr>
  </w:style>
  <w:style w:type="paragraph" w:styleId="ListParagraph">
    <w:name w:val="List Paragraph"/>
    <w:basedOn w:val="Normal"/>
    <w:uiPriority w:val="34"/>
    <w:semiHidden/>
    <w:rsid w:val="00701EEA"/>
    <w:pPr>
      <w:ind w:left="720"/>
      <w:contextualSpacing/>
    </w:pPr>
  </w:style>
  <w:style w:type="character" w:customStyle="1" w:styleId="TitleChar">
    <w:name w:val="Title Char"/>
    <w:aliases w:val="Cites and Cards Char,UNDERLINE Char,Bold Underlined Char"/>
    <w:link w:val="Title"/>
    <w:qFormat/>
    <w:locked/>
    <w:rsid w:val="003C0B44"/>
    <w:rPr>
      <w:szCs w:val="24"/>
      <w:u w:val="single"/>
    </w:rPr>
  </w:style>
  <w:style w:type="paragraph" w:styleId="Title">
    <w:name w:val="Title"/>
    <w:aliases w:val="Cites and Cards,UNDERLINE,Bold Underlined"/>
    <w:basedOn w:val="Normal"/>
    <w:next w:val="Normal"/>
    <w:link w:val="TitleChar"/>
    <w:qFormat/>
    <w:rsid w:val="003C0B44"/>
    <w:pPr>
      <w:ind w:left="720"/>
      <w:outlineLvl w:val="0"/>
    </w:pPr>
    <w:rPr>
      <w:rFonts w:cs="Times New Roman"/>
      <w:sz w:val="20"/>
      <w:szCs w:val="24"/>
      <w:u w:val="single"/>
      <w:lang w:val="x-none" w:eastAsia="x-none"/>
    </w:rPr>
  </w:style>
  <w:style w:type="character" w:customStyle="1" w:styleId="TitleChar1">
    <w:name w:val="Title Char1"/>
    <w:uiPriority w:val="10"/>
    <w:semiHidden/>
    <w:rsid w:val="003C0B44"/>
    <w:rPr>
      <w:rFonts w:ascii="Cambria" w:eastAsia="Times New Roman" w:hAnsi="Cambria" w:cs="Times New Roman"/>
      <w:color w:val="17365D"/>
      <w:spacing w:val="5"/>
      <w:kern w:val="28"/>
      <w:sz w:val="52"/>
      <w:szCs w:val="52"/>
    </w:rPr>
  </w:style>
  <w:style w:type="character" w:customStyle="1" w:styleId="cardtextChar">
    <w:name w:val="card text Char"/>
    <w:link w:val="cardtext"/>
    <w:locked/>
    <w:rsid w:val="003C0B44"/>
    <w:rPr>
      <w:rFonts w:ascii="Calibri" w:hAnsi="Calibri" w:cs="Calibri"/>
    </w:rPr>
  </w:style>
  <w:style w:type="paragraph" w:customStyle="1" w:styleId="cardtext">
    <w:name w:val="card text"/>
    <w:basedOn w:val="Normal"/>
    <w:link w:val="cardtextChar"/>
    <w:qFormat/>
    <w:rsid w:val="003C0B44"/>
    <w:pPr>
      <w:ind w:left="288" w:right="288"/>
    </w:pPr>
    <w:rPr>
      <w:rFonts w:cs="Times New Roman"/>
      <w:sz w:val="20"/>
      <w:szCs w:val="20"/>
      <w:lang w:val="x-none" w:eastAsia="x-none"/>
    </w:rPr>
  </w:style>
  <w:style w:type="paragraph" w:customStyle="1" w:styleId="Small">
    <w:name w:val="Small"/>
    <w:basedOn w:val="Normal"/>
    <w:next w:val="Normal"/>
    <w:link w:val="SmallChar"/>
    <w:qFormat/>
    <w:rsid w:val="00D65C04"/>
    <w:rPr>
      <w:rFonts w:cs="Times New Roman"/>
      <w:color w:val="000000"/>
      <w:sz w:val="16"/>
      <w:lang w:val="x-none" w:eastAsia="x-none"/>
    </w:rPr>
  </w:style>
  <w:style w:type="character" w:customStyle="1" w:styleId="SmallChar">
    <w:name w:val="Small Char"/>
    <w:link w:val="Small"/>
    <w:rsid w:val="00D65C04"/>
    <w:rPr>
      <w:rFonts w:eastAsia="Calibri" w:cs="Calibri"/>
      <w:color w:val="000000"/>
      <w:sz w:val="16"/>
      <w:szCs w:val="22"/>
      <w:lang w:val="x-none" w:eastAsia="x-none"/>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D65C04"/>
    <w:rPr>
      <w:u w:val="thick"/>
    </w:rPr>
  </w:style>
  <w:style w:type="character" w:customStyle="1" w:styleId="CiteChar">
    <w:name w:val="Cite Char"/>
    <w:aliases w:val="cite_tag Char,Char Char Char Char1 Char Char1,Char Char Char Char1 Char,Heading 2 Char1 Char Char Char1,Heading 21 Char, Char Char Char Char1 Char,Char Char Char Char1 Char Char,Card Char1,Citation Char Char,Heading 3 Char1 Char Char Char1"/>
    <w:qFormat/>
    <w:rsid w:val="00910475"/>
    <w:rPr>
      <w:rFonts w:ascii="Arial Narrow" w:eastAsia="Malgun Gothic" w:hAnsi="Arial Narrow"/>
      <w:b/>
      <w:sz w:val="24"/>
      <w:szCs w:val="22"/>
      <w:u w:val="thick"/>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fas.org/sgp/crs/misc/R42074.pdf)//E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monstersabroad.wordpress.com/2013/05/07/time-for-a-north-american-energy-initiativ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moneyweek.com/new-world-how-to-profit-from-the-shale-revolution-in-latin-america/" TargetMode="External"/><Relationship Id="rId5" Type="http://schemas.openxmlformats.org/officeDocument/2006/relationships/styles" Target="styles.xml"/><Relationship Id="rId15" Type="http://schemas.openxmlformats.org/officeDocument/2006/relationships/hyperlink" Target="http://www.stwr.org/globalization/neoliberalism-and-economic-globalization.html" TargetMode="Externa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globaleconomiccrisis.com/blog/archives/35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yu\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EB4DACD-DE8A-4D46-83E5-A4AA4EAE888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4</Pages>
  <Words>657</Words>
  <Characters>3746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4395</CharactersWithSpaces>
  <SharedDoc>false</SharedDoc>
  <HLinks>
    <vt:vector size="84" baseType="variant">
      <vt:variant>
        <vt:i4>2949228</vt:i4>
      </vt:variant>
      <vt:variant>
        <vt:i4>39</vt:i4>
      </vt:variant>
      <vt:variant>
        <vt:i4>0</vt:i4>
      </vt:variant>
      <vt:variant>
        <vt:i4>5</vt:i4>
      </vt:variant>
      <vt:variant>
        <vt:lpwstr>http://www.informaworld.com.proxy.uchicago.edu/smpp/section~content=a912237095~fulltext=713240928~db=all~start=912237097</vt:lpwstr>
      </vt:variant>
      <vt:variant>
        <vt:lpwstr>EN0003</vt:lpwstr>
      </vt:variant>
      <vt:variant>
        <vt:i4>2883692</vt:i4>
      </vt:variant>
      <vt:variant>
        <vt:i4>36</vt:i4>
      </vt:variant>
      <vt:variant>
        <vt:i4>0</vt:i4>
      </vt:variant>
      <vt:variant>
        <vt:i4>5</vt:i4>
      </vt:variant>
      <vt:variant>
        <vt:lpwstr>http://www.informaworld.com.proxy.uchicago.edu/smpp/section~content=a912237095~fulltext=713240928~db=all~start=912237097</vt:lpwstr>
      </vt:variant>
      <vt:variant>
        <vt:lpwstr>EN0002</vt:lpwstr>
      </vt:variant>
      <vt:variant>
        <vt:i4>2621500</vt:i4>
      </vt:variant>
      <vt:variant>
        <vt:i4>33</vt:i4>
      </vt:variant>
      <vt:variant>
        <vt:i4>0</vt:i4>
      </vt:variant>
      <vt:variant>
        <vt:i4>5</vt:i4>
      </vt:variant>
      <vt:variant>
        <vt:lpwstr>http://www.informaworld.com.proxy.uchicago.edu/smpp/title~db=all~content=g912247140</vt:lpwstr>
      </vt:variant>
      <vt:variant>
        <vt:lpwstr/>
      </vt:variant>
      <vt:variant>
        <vt:i4>4849728</vt:i4>
      </vt:variant>
      <vt:variant>
        <vt:i4>30</vt:i4>
      </vt:variant>
      <vt:variant>
        <vt:i4>0</vt:i4>
      </vt:variant>
      <vt:variant>
        <vt:i4>5</vt:i4>
      </vt:variant>
      <vt:variant>
        <vt:lpwstr>http://www.informaworld.com.proxy.uchicago.edu/smpp/title~db=all~content=t780586780~tab=issueslist~branches=33</vt:lpwstr>
      </vt:variant>
      <vt:variant>
        <vt:lpwstr>v33</vt:lpwstr>
      </vt:variant>
      <vt:variant>
        <vt:i4>3670074</vt:i4>
      </vt:variant>
      <vt:variant>
        <vt:i4>27</vt:i4>
      </vt:variant>
      <vt:variant>
        <vt:i4>0</vt:i4>
      </vt:variant>
      <vt:variant>
        <vt:i4>5</vt:i4>
      </vt:variant>
      <vt:variant>
        <vt:lpwstr>http://www.informaworld.com.proxy.uchicago.edu/smpp/title~db=all~content=t780586780</vt:lpwstr>
      </vt:variant>
      <vt:variant>
        <vt:lpwstr/>
      </vt:variant>
      <vt:variant>
        <vt:i4>7536746</vt:i4>
      </vt:variant>
      <vt:variant>
        <vt:i4>24</vt:i4>
      </vt:variant>
      <vt:variant>
        <vt:i4>0</vt:i4>
      </vt:variant>
      <vt:variant>
        <vt:i4>5</vt:i4>
      </vt:variant>
      <vt:variant>
        <vt:lpwstr>http://news.oneindia.in/2013/05/30/mexicos-economy-to-grow-at-faster-clip-in-2014-1228027.html</vt:lpwstr>
      </vt:variant>
      <vt:variant>
        <vt:lpwstr/>
      </vt:variant>
      <vt:variant>
        <vt:i4>6488126</vt:i4>
      </vt:variant>
      <vt:variant>
        <vt:i4>21</vt:i4>
      </vt:variant>
      <vt:variant>
        <vt:i4>0</vt:i4>
      </vt:variant>
      <vt:variant>
        <vt:i4>5</vt:i4>
      </vt:variant>
      <vt:variant>
        <vt:lpwstr>http://www.worldpoliticsreview.com/articles/6759/mexicos-energy-reform-and-the-future-of-pemex</vt:lpwstr>
      </vt:variant>
      <vt:variant>
        <vt:lpwstr/>
      </vt:variant>
      <vt:variant>
        <vt:i4>2228345</vt:i4>
      </vt:variant>
      <vt:variant>
        <vt:i4>18</vt:i4>
      </vt:variant>
      <vt:variant>
        <vt:i4>0</vt:i4>
      </vt:variant>
      <vt:variant>
        <vt:i4>5</vt:i4>
      </vt:variant>
      <vt:variant>
        <vt:lpwstr>http://www.informaworld.com.proxy.uchicago.edu/smpp/section?content=a912177230&amp;fulltext=713240928</vt:lpwstr>
      </vt:variant>
      <vt:variant>
        <vt:lpwstr>EN0016</vt:lpwstr>
      </vt:variant>
      <vt:variant>
        <vt:i4>2621500</vt:i4>
      </vt:variant>
      <vt:variant>
        <vt:i4>15</vt:i4>
      </vt:variant>
      <vt:variant>
        <vt:i4>0</vt:i4>
      </vt:variant>
      <vt:variant>
        <vt:i4>5</vt:i4>
      </vt:variant>
      <vt:variant>
        <vt:lpwstr>http://www.informaworld.com.proxy.uchicago.edu/smpp/title~db=all~content=g912247140</vt:lpwstr>
      </vt:variant>
      <vt:variant>
        <vt:lpwstr/>
      </vt:variant>
      <vt:variant>
        <vt:i4>4849728</vt:i4>
      </vt:variant>
      <vt:variant>
        <vt:i4>12</vt:i4>
      </vt:variant>
      <vt:variant>
        <vt:i4>0</vt:i4>
      </vt:variant>
      <vt:variant>
        <vt:i4>5</vt:i4>
      </vt:variant>
      <vt:variant>
        <vt:lpwstr>http://www.informaworld.com.proxy.uchicago.edu/smpp/title~db=all~content=t780586780~tab=issueslist~branches=33</vt:lpwstr>
      </vt:variant>
      <vt:variant>
        <vt:lpwstr>v33</vt:lpwstr>
      </vt:variant>
      <vt:variant>
        <vt:i4>3670074</vt:i4>
      </vt:variant>
      <vt:variant>
        <vt:i4>9</vt:i4>
      </vt:variant>
      <vt:variant>
        <vt:i4>0</vt:i4>
      </vt:variant>
      <vt:variant>
        <vt:i4>5</vt:i4>
      </vt:variant>
      <vt:variant>
        <vt:lpwstr>http://www.informaworld.com.proxy.uchicago.edu/smpp/title~db=all~content=t780586780</vt:lpwstr>
      </vt:variant>
      <vt:variant>
        <vt:lpwstr/>
      </vt:variant>
      <vt:variant>
        <vt:i4>7864365</vt:i4>
      </vt:variant>
      <vt:variant>
        <vt:i4>6</vt:i4>
      </vt:variant>
      <vt:variant>
        <vt:i4>0</vt:i4>
      </vt:variant>
      <vt:variant>
        <vt:i4>5</vt:i4>
      </vt:variant>
      <vt:variant>
        <vt:lpwstr>http://www.stwr.org/globalization/neoliberalism-and-economic-globalization.html</vt:lpwstr>
      </vt:variant>
      <vt:variant>
        <vt:lpwstr/>
      </vt:variant>
      <vt:variant>
        <vt:i4>6029379</vt:i4>
      </vt:variant>
      <vt:variant>
        <vt:i4>3</vt:i4>
      </vt:variant>
      <vt:variant>
        <vt:i4>0</vt:i4>
      </vt:variant>
      <vt:variant>
        <vt:i4>5</vt:i4>
      </vt:variant>
      <vt:variant>
        <vt:lpwstr>http://www.globaleconomiccrisis.com/blog/archives/356</vt:lpwstr>
      </vt:variant>
      <vt:variant>
        <vt:lpwstr/>
      </vt:variant>
      <vt:variant>
        <vt:i4>852060</vt:i4>
      </vt:variant>
      <vt:variant>
        <vt:i4>0</vt:i4>
      </vt:variant>
      <vt:variant>
        <vt:i4>0</vt:i4>
      </vt:variant>
      <vt:variant>
        <vt:i4>5</vt:i4>
      </vt:variant>
      <vt:variant>
        <vt:lpwstr>http://moneyweek.com/new-world-how-to-profit-from-the-shale-revolution-in-latin-america/</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 Team 2013</dc:creator>
  <cp:lastModifiedBy>Hayu, Team 2012</cp:lastModifiedBy>
  <cp:revision>4</cp:revision>
  <dcterms:created xsi:type="dcterms:W3CDTF">2013-10-01T23:03:00Z</dcterms:created>
  <dcterms:modified xsi:type="dcterms:W3CDTF">2013-10-28T23:55:00Z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