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DB5" w:rsidRDefault="006E5DB5" w:rsidP="006E5DB5">
      <w:pPr>
        <w:pStyle w:val="Heading2"/>
      </w:pPr>
      <w:r>
        <w:t>K</w:t>
      </w:r>
    </w:p>
    <w:p w:rsidR="006E5DB5" w:rsidRPr="00A05AA0" w:rsidRDefault="006E5DB5" w:rsidP="006E5DB5">
      <w:pPr>
        <w:pStyle w:val="Heading4"/>
      </w:pPr>
      <w:r w:rsidRPr="00A05AA0">
        <w:t>The affirmative’s economic framing lies as the real to global capitalism – A leap of faith can upset the system that creates capitalism as truth</w:t>
      </w:r>
    </w:p>
    <w:p w:rsidR="006E5DB5" w:rsidRPr="00A05AA0" w:rsidRDefault="006E5DB5" w:rsidP="006E5DB5">
      <w:pPr>
        <w:rPr>
          <w:b/>
        </w:rPr>
      </w:pPr>
      <w:r w:rsidRPr="00A05AA0">
        <w:rPr>
          <w:b/>
        </w:rPr>
        <w:t xml:space="preserve">Zizek 8 </w:t>
      </w:r>
      <w:r w:rsidRPr="00A05AA0">
        <w:t xml:space="preserve">(Slavoj Zizek, professor of philosophy at the </w:t>
      </w:r>
      <w:proofErr w:type="gramStart"/>
      <w:r w:rsidRPr="00A05AA0">
        <w:t>university</w:t>
      </w:r>
      <w:proofErr w:type="gramEnd"/>
      <w:r w:rsidRPr="00A05AA0">
        <w:t xml:space="preserve"> of Ljubljana, psychoanalyst, 2008, “In Defense of Lost Causes”, p. II)</w:t>
      </w:r>
    </w:p>
    <w:p w:rsidR="006E5DB5" w:rsidRPr="00B300E6" w:rsidRDefault="006E5DB5" w:rsidP="00C32C4D">
      <w:pPr>
        <w:rPr>
          <w:rFonts w:hint="eastAsia"/>
          <w:u w:val="single"/>
          <w:lang w:eastAsia="ko-KR"/>
        </w:rPr>
      </w:pPr>
      <w:proofErr w:type="gramStart"/>
      <w:r w:rsidRPr="00A05AA0">
        <w:rPr>
          <w:highlight w:val="yellow"/>
          <w:u w:val="single"/>
        </w:rPr>
        <w:t xml:space="preserve">The common sense of our era </w:t>
      </w:r>
      <w:r w:rsidR="00C32C4D">
        <w:rPr>
          <w:u w:val="single"/>
          <w:lang w:eastAsia="ko-KR"/>
        </w:rPr>
        <w:t>…………………</w:t>
      </w:r>
      <w:r w:rsidR="00C32C4D">
        <w:rPr>
          <w:rFonts w:hint="eastAsia"/>
          <w:u w:val="single"/>
          <w:lang w:eastAsia="ko-KR"/>
        </w:rPr>
        <w:t>.</w:t>
      </w:r>
      <w:r w:rsidRPr="00A05AA0">
        <w:rPr>
          <w:u w:val="single"/>
        </w:rPr>
        <w:t xml:space="preserve"> position from which one speaks.</w:t>
      </w:r>
      <w:proofErr w:type="gramEnd"/>
    </w:p>
    <w:p w:rsidR="006E5DB5" w:rsidRPr="00A05AA0" w:rsidRDefault="006E5DB5" w:rsidP="006E5DB5">
      <w:pPr>
        <w:pStyle w:val="Heading4"/>
      </w:pPr>
      <w:r w:rsidRPr="00A05AA0">
        <w:t xml:space="preserve">The US concern for </w:t>
      </w:r>
      <w:r>
        <w:t>safety</w:t>
      </w:r>
      <w:r w:rsidRPr="00A05AA0">
        <w:t xml:space="preserve"> places us in a state of paranoia</w:t>
      </w:r>
    </w:p>
    <w:p w:rsidR="006E5DB5" w:rsidRPr="00A05AA0" w:rsidRDefault="006E5DB5" w:rsidP="006E5DB5">
      <w:pPr>
        <w:rPr>
          <w:b/>
          <w:bCs/>
          <w:sz w:val="24"/>
        </w:rPr>
      </w:pPr>
      <w:r w:rsidRPr="00A05AA0">
        <w:rPr>
          <w:rStyle w:val="StyleStyleBold12pt"/>
        </w:rPr>
        <w:t>Zizek 5 (</w:t>
      </w:r>
      <w:r w:rsidRPr="00A05AA0">
        <w:t xml:space="preserve">Slavoj, Give Iranian Nukes a Chance, 8-11-5, </w:t>
      </w:r>
      <w:hyperlink r:id="rId9" w:history="1">
        <w:r w:rsidRPr="00A05AA0">
          <w:t>http://www.lacan.com/zizekiranian.htm</w:t>
        </w:r>
      </w:hyperlink>
      <w:r w:rsidRPr="00A05AA0">
        <w:t>)</w:t>
      </w:r>
    </w:p>
    <w:p w:rsidR="006E5DB5" w:rsidRDefault="006E5DB5" w:rsidP="006E5DB5">
      <w:pPr>
        <w:rPr>
          <w:sz w:val="16"/>
        </w:rPr>
      </w:pPr>
      <w:r w:rsidRPr="00A05AA0">
        <w:rPr>
          <w:bCs/>
          <w:u w:val="single"/>
        </w:rPr>
        <w:t xml:space="preserve">Every </w:t>
      </w:r>
      <w:r w:rsidRPr="00A05AA0">
        <w:rPr>
          <w:bCs/>
          <w:highlight w:val="cyan"/>
          <w:u w:val="single"/>
        </w:rPr>
        <w:t>power</w:t>
      </w:r>
      <w:r w:rsidRPr="00A05AA0">
        <w:rPr>
          <w:bCs/>
          <w:u w:val="single"/>
        </w:rPr>
        <w:t xml:space="preserve"> structure </w:t>
      </w:r>
      <w:r w:rsidRPr="00A05AA0">
        <w:rPr>
          <w:bCs/>
          <w:highlight w:val="cyan"/>
          <w:u w:val="single"/>
        </w:rPr>
        <w:t xml:space="preserve">has </w:t>
      </w:r>
      <w:r w:rsidR="00C32C4D">
        <w:rPr>
          <w:bCs/>
          <w:u w:val="single"/>
          <w:lang w:eastAsia="ko-KR"/>
        </w:rPr>
        <w:t>………………………</w:t>
      </w:r>
      <w:r w:rsidR="00C32C4D">
        <w:rPr>
          <w:rFonts w:hint="eastAsia"/>
          <w:bCs/>
          <w:u w:val="single"/>
          <w:lang w:eastAsia="ko-KR"/>
        </w:rPr>
        <w:t>..</w:t>
      </w:r>
      <w:r w:rsidRPr="00A05AA0">
        <w:rPr>
          <w:sz w:val="16"/>
        </w:rPr>
        <w:t xml:space="preserve">turns out to be the real criminal.  </w:t>
      </w:r>
    </w:p>
    <w:p w:rsidR="006E5DB5" w:rsidRPr="00A05AA0" w:rsidRDefault="006E5DB5" w:rsidP="006E5DB5">
      <w:pPr>
        <w:rPr>
          <w:sz w:val="16"/>
        </w:rPr>
      </w:pPr>
    </w:p>
    <w:p w:rsidR="006E5DB5" w:rsidRPr="0091170A" w:rsidRDefault="006E5DB5" w:rsidP="006E5DB5">
      <w:pPr>
        <w:pStyle w:val="Heading4"/>
      </w:pPr>
      <w:r>
        <w:t>C</w:t>
      </w:r>
      <w:r w:rsidRPr="0091170A">
        <w:t>apitalism justifies</w:t>
      </w:r>
      <w:r>
        <w:t xml:space="preserve"> and </w:t>
      </w:r>
      <w:proofErr w:type="spellStart"/>
      <w:r>
        <w:t>hidesrealitiesof</w:t>
      </w:r>
      <w:proofErr w:type="spellEnd"/>
      <w:r w:rsidRPr="0091170A">
        <w:t xml:space="preserve"> poverty, violence, and injustices</w:t>
      </w:r>
    </w:p>
    <w:p w:rsidR="006E5DB5" w:rsidRPr="0091170A" w:rsidRDefault="006E5DB5" w:rsidP="006E5DB5">
      <w:pPr>
        <w:rPr>
          <w:rFonts w:ascii="Georgia" w:hAnsi="Georgia"/>
        </w:rPr>
      </w:pPr>
      <w:r w:rsidRPr="00046AD4">
        <w:rPr>
          <w:rStyle w:val="StyleStyleBold12pt"/>
        </w:rPr>
        <w:t>Zizek 08</w:t>
      </w:r>
      <w:r w:rsidRPr="0091170A">
        <w:rPr>
          <w:rFonts w:ascii="Georgia" w:hAnsi="Georgia"/>
          <w:bCs/>
        </w:rPr>
        <w:t xml:space="preserve"> - </w:t>
      </w:r>
      <w:r w:rsidRPr="0091170A">
        <w:rPr>
          <w:rFonts w:ascii="Georgia" w:hAnsi="Georgia"/>
        </w:rPr>
        <w:t xml:space="preserve">senior researcher at the Institute of Sociology University of Ljubljana (Slavoj, </w:t>
      </w:r>
      <w:r w:rsidRPr="0091170A">
        <w:rPr>
          <w:rFonts w:ascii="Georgia" w:hAnsi="Georgia"/>
          <w:i/>
          <w:iCs/>
        </w:rPr>
        <w:t>Violence</w:t>
      </w:r>
      <w:r w:rsidRPr="0091170A">
        <w:rPr>
          <w:rFonts w:ascii="Georgia" w:hAnsi="Georgia"/>
        </w:rPr>
        <w:t>, 2008, p. 12-13, CH)</w:t>
      </w:r>
      <w:r>
        <w:rPr>
          <w:rFonts w:ascii="Georgia" w:hAnsi="Georgia"/>
        </w:rPr>
        <w:t>//</w:t>
      </w:r>
      <w:proofErr w:type="spellStart"/>
      <w:r>
        <w:rPr>
          <w:rFonts w:ascii="Georgia" w:hAnsi="Georgia"/>
        </w:rPr>
        <w:t>jc</w:t>
      </w:r>
      <w:proofErr w:type="spellEnd"/>
    </w:p>
    <w:p w:rsidR="006E5DB5" w:rsidRPr="0091170A" w:rsidRDefault="006E5DB5" w:rsidP="006E5DB5">
      <w:pPr>
        <w:rPr>
          <w:rFonts w:ascii="Georgia" w:hAnsi="Georgia"/>
        </w:rPr>
      </w:pPr>
      <w:r w:rsidRPr="0091170A">
        <w:rPr>
          <w:rFonts w:ascii="Georgia" w:hAnsi="Georgia"/>
          <w:sz w:val="16"/>
          <w:szCs w:val="16"/>
        </w:rPr>
        <w:t xml:space="preserve">The notion of </w:t>
      </w:r>
      <w:r w:rsidRPr="00AD4998">
        <w:rPr>
          <w:rFonts w:ascii="Georgia" w:hAnsi="Georgia"/>
          <w:highlight w:val="cyan"/>
          <w:u w:val="single"/>
        </w:rPr>
        <w:t xml:space="preserve">objective </w:t>
      </w:r>
      <w:r w:rsidR="00C32C4D">
        <w:rPr>
          <w:rFonts w:ascii="Georgia" w:hAnsi="Georgia"/>
          <w:u w:val="single"/>
          <w:lang w:eastAsia="ko-KR"/>
        </w:rPr>
        <w:t>……………………</w:t>
      </w:r>
      <w:r w:rsidR="00C32C4D">
        <w:rPr>
          <w:rFonts w:ascii="Georgia" w:hAnsi="Georgia" w:hint="eastAsia"/>
          <w:u w:val="single"/>
          <w:lang w:eastAsia="ko-KR"/>
        </w:rPr>
        <w:t>.</w:t>
      </w:r>
      <w:r w:rsidRPr="0091170A">
        <w:rPr>
          <w:rFonts w:ascii="Georgia" w:hAnsi="Georgia"/>
          <w:sz w:val="16"/>
          <w:szCs w:val="16"/>
        </w:rPr>
        <w:t>s really is ideology at its purest.</w:t>
      </w:r>
    </w:p>
    <w:p w:rsidR="006E5DB5" w:rsidRDefault="006E5DB5" w:rsidP="006E5DB5">
      <w:pPr>
        <w:rPr>
          <w:u w:val="single"/>
        </w:rPr>
      </w:pPr>
    </w:p>
    <w:p w:rsidR="006E5DB5" w:rsidRDefault="006E5DB5" w:rsidP="006E5DB5">
      <w:pPr>
        <w:pStyle w:val="Heading4"/>
      </w:pPr>
      <w:r>
        <w:t>The alternative text: Reject the aff in favor of psychoanalytical interrogation</w:t>
      </w:r>
    </w:p>
    <w:p w:rsidR="006E5DB5" w:rsidRPr="0091170A" w:rsidRDefault="006E5DB5" w:rsidP="006E5DB5">
      <w:pPr>
        <w:pStyle w:val="Heading4"/>
      </w:pPr>
      <w:r>
        <w:t xml:space="preserve">The alt is key to opening up </w:t>
      </w:r>
      <w:r w:rsidRPr="0091170A">
        <w:t>perspectives</w:t>
      </w:r>
      <w:r>
        <w:t xml:space="preserve"> that expose the symbolic and challenge capitalist death drive, preventing totalitarianism</w:t>
      </w:r>
    </w:p>
    <w:p w:rsidR="006E5DB5" w:rsidRPr="0091170A" w:rsidRDefault="006E5DB5" w:rsidP="006E5DB5">
      <w:proofErr w:type="spellStart"/>
      <w:r w:rsidRPr="000A7244">
        <w:rPr>
          <w:rStyle w:val="StyleStyleBold12pt"/>
        </w:rPr>
        <w:t>Žižek</w:t>
      </w:r>
      <w:proofErr w:type="spellEnd"/>
      <w:r w:rsidRPr="000A7244">
        <w:rPr>
          <w:rStyle w:val="StyleStyleBold12pt"/>
        </w:rPr>
        <w:t xml:space="preserve"> 2009</w:t>
      </w:r>
      <w:r w:rsidRPr="0091170A">
        <w:t xml:space="preserve"> (Slavoj </w:t>
      </w:r>
      <w:proofErr w:type="spellStart"/>
      <w:r w:rsidRPr="0091170A">
        <w:t>Žižek</w:t>
      </w:r>
      <w:proofErr w:type="spellEnd"/>
      <w:r w:rsidRPr="0091170A">
        <w:t>, researcher at the institute for sociology at Ljubljana, The Sublime Object of Ideology (Second Edition), January 5, 2009</w:t>
      </w:r>
      <w:proofErr w:type="gramStart"/>
      <w:r w:rsidRPr="0091170A">
        <w:t>,  pg</w:t>
      </w:r>
      <w:proofErr w:type="gramEnd"/>
      <w:r w:rsidRPr="0091170A">
        <w:t>. xvii-xxviii)//</w:t>
      </w:r>
      <w:proofErr w:type="spellStart"/>
      <w:r w:rsidRPr="0091170A">
        <w:t>ctc</w:t>
      </w:r>
      <w:proofErr w:type="spellEnd"/>
      <w:r>
        <w:t>//</w:t>
      </w:r>
      <w:proofErr w:type="spellStart"/>
      <w:r>
        <w:t>jc</w:t>
      </w:r>
      <w:proofErr w:type="spellEnd"/>
    </w:p>
    <w:p w:rsidR="006E5DB5" w:rsidRPr="0091170A" w:rsidRDefault="006E5DB5" w:rsidP="006E5DB5"/>
    <w:p w:rsidR="006E5DB5" w:rsidRDefault="006E5DB5" w:rsidP="006E5DB5">
      <w:pPr>
        <w:rPr>
          <w:sz w:val="16"/>
        </w:rPr>
      </w:pPr>
      <w:r w:rsidRPr="00C60882">
        <w:rPr>
          <w:rStyle w:val="StyleBoldUnderline"/>
        </w:rPr>
        <w:t xml:space="preserve">Psychoanalytic 'essentialism' is paradoxical </w:t>
      </w:r>
      <w:r w:rsidR="00C32C4D">
        <w:rPr>
          <w:rStyle w:val="StyleBoldUnderline"/>
          <w:lang w:eastAsia="ko-KR"/>
        </w:rPr>
        <w:t>……………………</w:t>
      </w:r>
      <w:r w:rsidRPr="0091170A">
        <w:rPr>
          <w:sz w:val="16"/>
        </w:rPr>
        <w:t xml:space="preserve"> basic antagonism, this basic impossibility. </w:t>
      </w:r>
    </w:p>
    <w:p w:rsidR="006E5DB5" w:rsidRPr="00ED6245" w:rsidRDefault="006E5DB5" w:rsidP="006E5DB5">
      <w:pPr>
        <w:rPr>
          <w:lang w:eastAsia="ko-KR"/>
        </w:rPr>
      </w:pPr>
    </w:p>
    <w:p w:rsidR="00546C6D" w:rsidRDefault="00546C6D" w:rsidP="00546C6D">
      <w:pPr>
        <w:pStyle w:val="Heading2"/>
      </w:pPr>
      <w:r>
        <w:lastRenderedPageBreak/>
        <w:t>T</w:t>
      </w:r>
    </w:p>
    <w:p w:rsidR="00546C6D" w:rsidRDefault="00546C6D" w:rsidP="00546C6D">
      <w:pPr>
        <w:pStyle w:val="Heading4"/>
      </w:pPr>
      <w:r>
        <w:t xml:space="preserve">“Engagement” requires </w:t>
      </w:r>
      <w:r>
        <w:rPr>
          <w:u w:val="single"/>
        </w:rPr>
        <w:t>direct talks</w:t>
      </w:r>
      <w:r>
        <w:t xml:space="preserve"> with the target government</w:t>
      </w:r>
    </w:p>
    <w:p w:rsidR="00546C6D" w:rsidRDefault="00546C6D" w:rsidP="00546C6D">
      <w:r w:rsidRPr="002D1E12">
        <w:rPr>
          <w:rStyle w:val="StyleStyleBold12pt"/>
        </w:rPr>
        <w:t>Crocker 9</w:t>
      </w:r>
      <w: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546C6D" w:rsidRDefault="00546C6D" w:rsidP="00546C6D"/>
    <w:p w:rsidR="00546C6D" w:rsidRDefault="00546C6D" w:rsidP="00C32C4D">
      <w:pPr>
        <w:rPr>
          <w:sz w:val="16"/>
        </w:rPr>
      </w:pPr>
      <w:r w:rsidRPr="002D1E12">
        <w:rPr>
          <w:sz w:val="16"/>
        </w:rPr>
        <w:t xml:space="preserve">PRESIDENT </w:t>
      </w:r>
      <w:r w:rsidRPr="00C27CAD">
        <w:rPr>
          <w:rStyle w:val="StyleBoldUnderline"/>
          <w:highlight w:val="yellow"/>
        </w:rPr>
        <w:t xml:space="preserve">OBAMA will have </w:t>
      </w:r>
      <w:r w:rsidR="00C32C4D">
        <w:rPr>
          <w:rStyle w:val="StyleBoldUnderline"/>
          <w:lang w:eastAsia="ko-KR"/>
        </w:rPr>
        <w:t>……………</w:t>
      </w:r>
      <w:proofErr w:type="gramStart"/>
      <w:r w:rsidRPr="002D1E12">
        <w:rPr>
          <w:sz w:val="16"/>
        </w:rPr>
        <w:t>modify</w:t>
      </w:r>
      <w:proofErr w:type="gramEnd"/>
      <w:r w:rsidRPr="002D1E12">
        <w:rPr>
          <w:sz w:val="16"/>
        </w:rPr>
        <w:t xml:space="preserve"> its policies and its behavior.</w:t>
      </w:r>
    </w:p>
    <w:p w:rsidR="00546C6D" w:rsidRDefault="00546C6D" w:rsidP="00546C6D">
      <w:pPr>
        <w:pStyle w:val="Heading4"/>
      </w:pPr>
      <w:r>
        <w:t xml:space="preserve">“Cuba” does </w:t>
      </w:r>
      <w:r>
        <w:rPr>
          <w:u w:val="single"/>
        </w:rPr>
        <w:t>not</w:t>
      </w:r>
      <w:r>
        <w:t xml:space="preserve"> include the Guantanamo base – prefer a definition from federal legal code</w:t>
      </w:r>
    </w:p>
    <w:p w:rsidR="00546C6D" w:rsidRDefault="00546C6D" w:rsidP="00546C6D">
      <w:r>
        <w:rPr>
          <w:rStyle w:val="StyleStyleBold12pt"/>
        </w:rPr>
        <w:t>CFR 6</w:t>
      </w:r>
      <w:r>
        <w:t xml:space="preserve"> (Code of Federal Regulations, 19CFR Ch. 1(4-1-06 Edition), p. 634)</w:t>
      </w:r>
    </w:p>
    <w:p w:rsidR="00546C6D" w:rsidRDefault="00546C6D" w:rsidP="00546C6D"/>
    <w:p w:rsidR="00546C6D" w:rsidRDefault="00546C6D" w:rsidP="00546C6D">
      <w:r>
        <w:t xml:space="preserve">Subpart O—Flights to </w:t>
      </w:r>
      <w:r w:rsidR="00C32C4D">
        <w:rPr>
          <w:lang w:eastAsia="ko-KR"/>
        </w:rPr>
        <w:t>…………………</w:t>
      </w:r>
      <w:r w:rsidR="00C32C4D">
        <w:rPr>
          <w:rFonts w:hint="eastAsia"/>
          <w:lang w:eastAsia="ko-KR"/>
        </w:rPr>
        <w:t>.</w:t>
      </w:r>
      <w:r w:rsidRPr="00546C6D">
        <w:rPr>
          <w:rStyle w:val="StyleBoldUnderline"/>
          <w:highlight w:val="yellow"/>
        </w:rPr>
        <w:t xml:space="preserve"> the Guantanamo Bay Naval Station</w:t>
      </w:r>
      <w:r w:rsidRPr="00546C6D">
        <w:rPr>
          <w:highlight w:val="yellow"/>
        </w:rPr>
        <w:t>.</w:t>
      </w:r>
    </w:p>
    <w:p w:rsidR="00546C6D" w:rsidRDefault="00546C6D" w:rsidP="00546C6D">
      <w:pPr>
        <w:pStyle w:val="Heading4"/>
      </w:pPr>
      <w:r>
        <w:t xml:space="preserve">Violation --- plan’s only a </w:t>
      </w:r>
      <w:r>
        <w:rPr>
          <w:u w:val="single"/>
        </w:rPr>
        <w:t>unilateral</w:t>
      </w:r>
      <w:r>
        <w:t xml:space="preserve"> change in policy; it doesn’t increase </w:t>
      </w:r>
      <w:r>
        <w:rPr>
          <w:u w:val="single"/>
        </w:rPr>
        <w:t>dialogue</w:t>
      </w:r>
    </w:p>
    <w:p w:rsidR="00546C6D" w:rsidRDefault="00546C6D" w:rsidP="00546C6D">
      <w:pPr>
        <w:pStyle w:val="Heading4"/>
      </w:pPr>
      <w:r>
        <w:t>That’s best for limits—creates predictable recipients—only affs that engage a government—not private property, companies or people</w:t>
      </w:r>
    </w:p>
    <w:p w:rsidR="00546C6D" w:rsidRDefault="00546C6D" w:rsidP="00546C6D">
      <w:pPr>
        <w:pStyle w:val="Heading4"/>
      </w:pPr>
      <w:r>
        <w:t xml:space="preserve">Ground --- talks are a stable mechanism for DA links and </w:t>
      </w:r>
      <w:proofErr w:type="gramStart"/>
      <w:r>
        <w:t>competition for counterplans like</w:t>
      </w:r>
      <w:proofErr w:type="gramEnd"/>
      <w:r>
        <w:t xml:space="preserve"> two-track or quiet diplomacy --- core ground is key to fairness.</w:t>
      </w:r>
    </w:p>
    <w:p w:rsidR="00546C6D" w:rsidRDefault="00546C6D" w:rsidP="00546C6D">
      <w:pPr>
        <w:pStyle w:val="Heading4"/>
      </w:pPr>
      <w:proofErr w:type="gramStart"/>
      <w:r>
        <w:t>Voting issue for fairness, education and jurisdiction.</w:t>
      </w:r>
      <w:proofErr w:type="gramEnd"/>
    </w:p>
    <w:p w:rsidR="006E5DB5" w:rsidRDefault="006E5DB5" w:rsidP="006E5DB5"/>
    <w:p w:rsidR="006E5DB5" w:rsidRPr="006E5DB5" w:rsidRDefault="006E5DB5" w:rsidP="006E5DB5"/>
    <w:p w:rsidR="008349FF" w:rsidRDefault="008349FF" w:rsidP="008349FF">
      <w:pPr>
        <w:pStyle w:val="Heading2"/>
      </w:pPr>
      <w:r>
        <w:lastRenderedPageBreak/>
        <w:t>CP</w:t>
      </w:r>
    </w:p>
    <w:p w:rsidR="008349FF" w:rsidRPr="00C2096C" w:rsidRDefault="008349FF" w:rsidP="008349FF">
      <w:pPr>
        <w:rPr>
          <w:b/>
          <w:sz w:val="24"/>
        </w:rPr>
      </w:pPr>
      <w:r w:rsidRPr="00C2096C">
        <w:rPr>
          <w:b/>
          <w:sz w:val="24"/>
        </w:rPr>
        <w:t>The President of the United States should</w:t>
      </w:r>
      <w:r>
        <w:rPr>
          <w:b/>
          <w:sz w:val="24"/>
        </w:rPr>
        <w:t xml:space="preserve"> substantially increase its economic engagement toward Cuba by ruling that the United States’ occupation of Guantanamo Bay violates international law. </w:t>
      </w:r>
    </w:p>
    <w:p w:rsidR="008349FF" w:rsidRPr="00C2096C" w:rsidRDefault="008349FF" w:rsidP="008349FF">
      <w:pPr>
        <w:rPr>
          <w:b/>
          <w:sz w:val="24"/>
        </w:rPr>
      </w:pPr>
    </w:p>
    <w:p w:rsidR="008349FF" w:rsidRPr="009820A9" w:rsidRDefault="008349FF" w:rsidP="008349FF">
      <w:pPr>
        <w:rPr>
          <w:rFonts w:eastAsia="Times New Roman"/>
          <w:b/>
          <w:sz w:val="24"/>
          <w:lang w:eastAsia="ko-KR"/>
        </w:rPr>
      </w:pPr>
      <w:r w:rsidRPr="00C2096C">
        <w:rPr>
          <w:b/>
          <w:sz w:val="24"/>
        </w:rPr>
        <w:t xml:space="preserve">Observation 1: Competition </w:t>
      </w:r>
    </w:p>
    <w:p w:rsidR="008349FF" w:rsidRPr="00C2096C" w:rsidRDefault="008349FF" w:rsidP="008349FF">
      <w:pPr>
        <w:rPr>
          <w:b/>
          <w:sz w:val="24"/>
        </w:rPr>
      </w:pPr>
      <w:r w:rsidRPr="00C2096C">
        <w:rPr>
          <w:b/>
          <w:sz w:val="24"/>
        </w:rPr>
        <w:t>A. The federal government includes all three branches -- prefer a definition from legal code</w:t>
      </w:r>
    </w:p>
    <w:p w:rsidR="008349FF" w:rsidRPr="00C2096C" w:rsidRDefault="008349FF" w:rsidP="008349FF">
      <w:r w:rsidRPr="00C2096C">
        <w:rPr>
          <w:b/>
          <w:sz w:val="24"/>
          <w:u w:val="thick"/>
        </w:rPr>
        <w:t>US Code no date</w:t>
      </w:r>
      <w:r w:rsidRPr="00C2096C">
        <w:t xml:space="preserve"> (“United States Federal Government Law &amp; Legal Definition,” </w:t>
      </w:r>
      <w:hyperlink r:id="rId10" w:tgtFrame="_blank" w:history="1">
        <w:r w:rsidRPr="00C2096C">
          <w:t>http://definitions.uslegal.com/u/united-states-federal-government/</w:t>
        </w:r>
      </w:hyperlink>
      <w:r w:rsidRPr="00C2096C">
        <w:t>)</w:t>
      </w:r>
    </w:p>
    <w:p w:rsidR="008349FF" w:rsidRPr="00C2096C" w:rsidRDefault="008349FF" w:rsidP="008349FF"/>
    <w:p w:rsidR="008349FF" w:rsidRPr="00C2096C" w:rsidRDefault="008349FF" w:rsidP="008349FF">
      <w:proofErr w:type="gramStart"/>
      <w:r w:rsidRPr="006F1C75">
        <w:rPr>
          <w:highlight w:val="yellow"/>
          <w:u w:val="thick"/>
        </w:rPr>
        <w:t>The United States Federal Government</w:t>
      </w:r>
      <w:r w:rsidRPr="00C2096C">
        <w:t xml:space="preserve"> </w:t>
      </w:r>
      <w:r w:rsidR="006C1082">
        <w:rPr>
          <w:lang w:eastAsia="ko-KR"/>
        </w:rPr>
        <w:t>…………………</w:t>
      </w:r>
      <w:r w:rsidR="006C1082">
        <w:rPr>
          <w:rFonts w:hint="eastAsia"/>
          <w:lang w:eastAsia="ko-KR"/>
        </w:rPr>
        <w:t>.</w:t>
      </w:r>
      <w:r w:rsidRPr="00C2096C">
        <w:rPr>
          <w:u w:val="thick"/>
        </w:rPr>
        <w:t xml:space="preserve">t of the US </w:t>
      </w:r>
      <w:r w:rsidRPr="006F1C75">
        <w:rPr>
          <w:b/>
          <w:highlight w:val="yellow"/>
          <w:u w:val="thick"/>
        </w:rPr>
        <w:t>and</w:t>
      </w:r>
      <w:r w:rsidRPr="00C2096C">
        <w:rPr>
          <w:u w:val="thick"/>
        </w:rPr>
        <w:t xml:space="preserve"> iii) </w:t>
      </w:r>
      <w:r w:rsidRPr="006F1C75">
        <w:rPr>
          <w:highlight w:val="yellow"/>
          <w:u w:val="thick"/>
        </w:rPr>
        <w:t>Judiciary</w:t>
      </w:r>
      <w:r w:rsidRPr="00C2096C">
        <w:t>.</w:t>
      </w:r>
      <w:proofErr w:type="gramEnd"/>
    </w:p>
    <w:p w:rsidR="008349FF" w:rsidRPr="00C2096C" w:rsidRDefault="008349FF" w:rsidP="008349FF">
      <w:pPr>
        <w:rPr>
          <w:b/>
          <w:sz w:val="24"/>
        </w:rPr>
      </w:pPr>
    </w:p>
    <w:p w:rsidR="008349FF" w:rsidRPr="00C2096C" w:rsidRDefault="008349FF" w:rsidP="008349FF">
      <w:pPr>
        <w:rPr>
          <w:b/>
          <w:sz w:val="24"/>
        </w:rPr>
      </w:pPr>
      <w:r w:rsidRPr="00C2096C">
        <w:rPr>
          <w:b/>
          <w:sz w:val="24"/>
        </w:rPr>
        <w:t>B.  Resolutional – Resolved means legislative action</w:t>
      </w:r>
    </w:p>
    <w:p w:rsidR="008349FF" w:rsidRPr="00C2096C" w:rsidRDefault="008349FF" w:rsidP="008349FF">
      <w:proofErr w:type="spellStart"/>
      <w:r w:rsidRPr="00C2096C">
        <w:rPr>
          <w:b/>
          <w:sz w:val="24"/>
          <w:u w:val="thick"/>
        </w:rPr>
        <w:t>Lousiana</w:t>
      </w:r>
      <w:proofErr w:type="spellEnd"/>
      <w:r w:rsidRPr="00C2096C">
        <w:rPr>
          <w:b/>
          <w:sz w:val="24"/>
          <w:u w:val="thick"/>
        </w:rPr>
        <w:t xml:space="preserve"> House of Representatives </w:t>
      </w:r>
      <w:proofErr w:type="gramStart"/>
      <w:r w:rsidRPr="00C2096C">
        <w:rPr>
          <w:b/>
          <w:sz w:val="24"/>
          <w:u w:val="thick"/>
        </w:rPr>
        <w:t>5</w:t>
      </w:r>
      <w:r w:rsidRPr="00C2096C">
        <w:t xml:space="preserve">  (</w:t>
      </w:r>
      <w:proofErr w:type="gramEnd"/>
      <w:r w:rsidRPr="00C2096C">
        <w:t>http://house.louisiana.gov/house-glossary.htm)</w:t>
      </w:r>
    </w:p>
    <w:p w:rsidR="008349FF" w:rsidRPr="00C2096C" w:rsidRDefault="008349FF" w:rsidP="008349FF">
      <w:pPr>
        <w:rPr>
          <w:rFonts w:ascii="Cambria" w:eastAsia="SimSun" w:hAnsi="Cambria"/>
          <w:b/>
          <w:bCs/>
          <w:shd w:val="clear" w:color="auto" w:fill="FFFF00"/>
        </w:rPr>
      </w:pPr>
    </w:p>
    <w:p w:rsidR="008349FF" w:rsidRPr="00632AD0" w:rsidRDefault="008349FF" w:rsidP="008349FF">
      <w:r w:rsidRPr="006F1C75">
        <w:rPr>
          <w:rStyle w:val="StyleBoldUnderline"/>
        </w:rPr>
        <w:t xml:space="preserve">Resolution   </w:t>
      </w:r>
      <w:r w:rsidRPr="007937DF">
        <w:rPr>
          <w:rStyle w:val="StyleBoldUnderline"/>
          <w:highlight w:val="yellow"/>
        </w:rPr>
        <w:t xml:space="preserve">A legislative instrument </w:t>
      </w:r>
      <w:r w:rsidR="006C1082">
        <w:rPr>
          <w:rStyle w:val="StyleBoldUnderline"/>
          <w:lang w:eastAsia="ko-KR"/>
        </w:rPr>
        <w:t>…………………</w:t>
      </w:r>
      <w:r w:rsidR="006C1082">
        <w:rPr>
          <w:rStyle w:val="StyleBoldUnderline"/>
          <w:rFonts w:hint="eastAsia"/>
          <w:lang w:eastAsia="ko-KR"/>
        </w:rPr>
        <w:t>.</w:t>
      </w:r>
      <w:r w:rsidRPr="00632AD0">
        <w:t xml:space="preserve"> </w:t>
      </w:r>
      <w:r w:rsidRPr="00632AD0">
        <w:rPr>
          <w:rFonts w:ascii="MS Gothic" w:eastAsia="MS Gothic" w:hAnsi="MS Gothic" w:cs="MS Gothic" w:hint="eastAsia"/>
        </w:rPr>
        <w:t> </w:t>
      </w:r>
      <w:r w:rsidRPr="00632AD0">
        <w:t xml:space="preserve">Rules </w:t>
      </w:r>
      <w:proofErr w:type="gramStart"/>
      <w:r w:rsidRPr="00632AD0">
        <w:t>8.11 ,</w:t>
      </w:r>
      <w:proofErr w:type="gramEnd"/>
      <w:r w:rsidRPr="00632AD0">
        <w:t xml:space="preserve"> 13.1 , 6.8 , and 7.4)</w:t>
      </w:r>
    </w:p>
    <w:p w:rsidR="008349FF" w:rsidRDefault="008349FF" w:rsidP="008349FF"/>
    <w:p w:rsidR="008349FF" w:rsidRDefault="008349FF" w:rsidP="008349FF">
      <w:pPr>
        <w:rPr>
          <w:b/>
          <w:sz w:val="24"/>
        </w:rPr>
      </w:pPr>
      <w:r>
        <w:rPr>
          <w:b/>
          <w:sz w:val="24"/>
        </w:rPr>
        <w:t>Observation 2: Solvency</w:t>
      </w:r>
    </w:p>
    <w:p w:rsidR="008349FF" w:rsidRPr="00B560E9" w:rsidRDefault="008349FF" w:rsidP="008349FF">
      <w:pPr>
        <w:rPr>
          <w:b/>
          <w:sz w:val="24"/>
        </w:rPr>
      </w:pPr>
    </w:p>
    <w:p w:rsidR="008349FF" w:rsidRPr="006D6D62" w:rsidRDefault="008349FF" w:rsidP="008349FF">
      <w:pPr>
        <w:rPr>
          <w:b/>
        </w:rPr>
      </w:pPr>
      <w:r>
        <w:rPr>
          <w:b/>
        </w:rPr>
        <w:t xml:space="preserve">The CP solves </w:t>
      </w:r>
    </w:p>
    <w:p w:rsidR="008349FF" w:rsidRPr="006D6D62" w:rsidRDefault="008349FF" w:rsidP="008349FF">
      <w:pPr>
        <w:rPr>
          <w:sz w:val="16"/>
          <w:szCs w:val="16"/>
        </w:rPr>
      </w:pPr>
      <w:r w:rsidRPr="006D6D62">
        <w:rPr>
          <w:b/>
        </w:rPr>
        <w:t xml:space="preserve">Hsu 12 </w:t>
      </w:r>
      <w:r w:rsidRPr="006D6D62">
        <w:rPr>
          <w:sz w:val="16"/>
          <w:szCs w:val="16"/>
        </w:rPr>
        <w:t xml:space="preserve">(David T. Hsu - Postdoctoral Fellow at the University of Pennsylvania’s Browne Center for International Politics, “Executive Discretion, Domestic Constraints, and Patterns of Post-9/11 U.S. Foreign Economic Policy”, September 2012, Pg 6, </w:t>
      </w:r>
      <w:hyperlink r:id="rId11" w:history="1">
        <w:r w:rsidRPr="006D6D62">
          <w:rPr>
            <w:rStyle w:val="Hyperlink"/>
            <w:sz w:val="16"/>
            <w:szCs w:val="16"/>
          </w:rPr>
          <w:t>http://davidthsu.files.wordpress.com/2012/09/hsu-patterns-of-post911-us-foreign-economic-policy-september-2012.pdf</w:t>
        </w:r>
      </w:hyperlink>
      <w:r w:rsidRPr="006D6D62">
        <w:rPr>
          <w:sz w:val="16"/>
          <w:szCs w:val="16"/>
        </w:rPr>
        <w:t xml:space="preserve">) </w:t>
      </w:r>
      <w:proofErr w:type="spellStart"/>
      <w:r w:rsidRPr="006D6D62">
        <w:rPr>
          <w:sz w:val="16"/>
          <w:szCs w:val="16"/>
        </w:rPr>
        <w:t>MaxL</w:t>
      </w:r>
      <w:proofErr w:type="spellEnd"/>
    </w:p>
    <w:p w:rsidR="008349FF" w:rsidRDefault="008349FF" w:rsidP="008349FF">
      <w:pPr>
        <w:rPr>
          <w:sz w:val="16"/>
        </w:rPr>
      </w:pPr>
      <w:r w:rsidRPr="00DE4892">
        <w:rPr>
          <w:sz w:val="16"/>
        </w:rPr>
        <w:t xml:space="preserve">The specific empirical puzzle, how </w:t>
      </w:r>
      <w:r w:rsidR="006C1082">
        <w:rPr>
          <w:rStyle w:val="StyleBoldUnderline"/>
          <w:lang w:eastAsia="ko-KR"/>
        </w:rPr>
        <w:t>……………………</w:t>
      </w:r>
      <w:r w:rsidR="006C1082">
        <w:rPr>
          <w:rStyle w:val="StyleBoldUnderline"/>
          <w:rFonts w:hint="eastAsia"/>
          <w:lang w:eastAsia="ko-KR"/>
        </w:rPr>
        <w:t>.</w:t>
      </w:r>
      <w:r w:rsidRPr="00DE4892">
        <w:rPr>
          <w:sz w:val="16"/>
        </w:rPr>
        <w:t xml:space="preserve"> manipulating foreign economic policies.</w:t>
      </w:r>
    </w:p>
    <w:p w:rsidR="002358B1" w:rsidRDefault="004D6F80" w:rsidP="004D6F80">
      <w:pPr>
        <w:pStyle w:val="Heading2"/>
      </w:pPr>
      <w:r>
        <w:lastRenderedPageBreak/>
        <w:t>Ptx</w:t>
      </w:r>
    </w:p>
    <w:p w:rsidR="002358B1" w:rsidRDefault="002358B1" w:rsidP="002358B1">
      <w:pPr>
        <w:pStyle w:val="Heading4"/>
      </w:pPr>
      <w:r>
        <w:t>Immigration reform will pass now but political capital’s key</w:t>
      </w:r>
    </w:p>
    <w:p w:rsidR="002358B1" w:rsidRDefault="002358B1" w:rsidP="002358B1">
      <w:r w:rsidRPr="00D9154D">
        <w:rPr>
          <w:rStyle w:val="StyleStyleBold12pt"/>
        </w:rPr>
        <w:t>PR 10-17</w:t>
      </w:r>
      <w:r>
        <w:t xml:space="preserve"> — Press Release, http://www.enewspf.com/latest-news/latest-local/47094-gutierrez-optimistic-about-immigration-s-chances-when-government-shutdown-is-resolved.html</w:t>
      </w:r>
    </w:p>
    <w:p w:rsidR="002358B1" w:rsidRDefault="002358B1" w:rsidP="002358B1"/>
    <w:p w:rsidR="002358B1" w:rsidRPr="00B300E6" w:rsidRDefault="002358B1" w:rsidP="006C1082">
      <w:pPr>
        <w:rPr>
          <w:rFonts w:hint="eastAsia"/>
          <w:b/>
          <w:bCs/>
          <w:u w:val="single"/>
          <w:lang w:eastAsia="ko-KR"/>
        </w:rPr>
      </w:pPr>
      <w:r>
        <w:t xml:space="preserve">"It is hard to be optimistic </w:t>
      </w:r>
      <w:r w:rsidR="006C1082">
        <w:rPr>
          <w:lang w:eastAsia="ko-KR"/>
        </w:rPr>
        <w:t>………………</w:t>
      </w:r>
      <w:r w:rsidR="006C1082">
        <w:rPr>
          <w:rFonts w:hint="eastAsia"/>
          <w:lang w:eastAsia="ko-KR"/>
        </w:rPr>
        <w:t>.</w:t>
      </w:r>
      <w:r w:rsidRPr="000160ED">
        <w:rPr>
          <w:rStyle w:val="StyleBoldUnderline"/>
          <w:highlight w:val="cyan"/>
        </w:rPr>
        <w:t xml:space="preserve"> House</w:t>
      </w:r>
      <w:r w:rsidRPr="00F47B5D">
        <w:rPr>
          <w:rStyle w:val="StyleBoldUnderline"/>
        </w:rPr>
        <w:t xml:space="preserve"> and signed into law."</w:t>
      </w:r>
    </w:p>
    <w:p w:rsidR="002358B1" w:rsidRPr="00EF08B6" w:rsidRDefault="002358B1" w:rsidP="002358B1">
      <w:pPr>
        <w:pStyle w:val="Heading4"/>
      </w:pPr>
      <w:r w:rsidRPr="00EF08B6">
        <w:t xml:space="preserve">Guantanamo Bay </w:t>
      </w:r>
      <w:r w:rsidR="00BE3FC2">
        <w:t xml:space="preserve">action </w:t>
      </w:r>
      <w:r w:rsidRPr="00EF08B6">
        <w:t>requires a massive input of political capital</w:t>
      </w:r>
    </w:p>
    <w:p w:rsidR="002358B1" w:rsidRPr="00EF08B6" w:rsidRDefault="002358B1" w:rsidP="002358B1">
      <w:proofErr w:type="spellStart"/>
      <w:r w:rsidRPr="00EF08B6">
        <w:rPr>
          <w:b/>
        </w:rPr>
        <w:t>Rogin</w:t>
      </w:r>
      <w:proofErr w:type="spellEnd"/>
      <w:r w:rsidRPr="00EF08B6">
        <w:rPr>
          <w:b/>
        </w:rPr>
        <w:t xml:space="preserve"> 5/23</w:t>
      </w:r>
      <w:r w:rsidRPr="00EF08B6">
        <w:t xml:space="preserve">(Josh, senior correspondent for national security and politics for Newsweek and The Daily Beast, How Obama Bungled the Guantánamo Closing, 5/23/13, </w:t>
      </w:r>
      <w:hyperlink r:id="rId12" w:history="1">
        <w:r w:rsidRPr="00EF08B6">
          <w:rPr>
            <w:rStyle w:val="Hyperlink"/>
          </w:rPr>
          <w:t>http://www.thedailybeast.com/articles/2013/05/23/how-obama-bungled-the-guantanamo-closing.h</w:t>
        </w:r>
        <w:bookmarkStart w:id="0" w:name="_GoBack"/>
        <w:bookmarkEnd w:id="0"/>
        <w:r w:rsidRPr="00EF08B6">
          <w:rPr>
            <w:rStyle w:val="Hyperlink"/>
          </w:rPr>
          <w:t>tml</w:t>
        </w:r>
      </w:hyperlink>
      <w:r w:rsidRPr="00EF08B6">
        <w:t>)</w:t>
      </w:r>
    </w:p>
    <w:p w:rsidR="002358B1" w:rsidRPr="00EF08B6" w:rsidRDefault="002358B1" w:rsidP="002358B1">
      <w:pPr>
        <w:ind w:left="720" w:hanging="720"/>
      </w:pPr>
    </w:p>
    <w:p w:rsidR="002358B1" w:rsidRPr="00EF08B6" w:rsidRDefault="002358B1" w:rsidP="002358B1">
      <w:pPr>
        <w:rPr>
          <w:rStyle w:val="StyleBoldUnderline"/>
        </w:rPr>
      </w:pPr>
      <w:r w:rsidRPr="00C74098">
        <w:rPr>
          <w:sz w:val="12"/>
          <w:highlight w:val="yellow"/>
        </w:rPr>
        <w:t xml:space="preserve">President </w:t>
      </w:r>
      <w:r w:rsidRPr="00C74098">
        <w:rPr>
          <w:rStyle w:val="StyleBoldUnderline"/>
          <w:highlight w:val="yellow"/>
        </w:rPr>
        <w:t xml:space="preserve">Obama called today for </w:t>
      </w:r>
      <w:r w:rsidR="006C1082">
        <w:rPr>
          <w:rStyle w:val="StyleBoldUnderline"/>
          <w:lang w:eastAsia="ko-KR"/>
        </w:rPr>
        <w:t>………………</w:t>
      </w:r>
      <w:r w:rsidR="006C1082">
        <w:rPr>
          <w:rStyle w:val="StyleBoldUnderline"/>
          <w:rFonts w:hint="eastAsia"/>
          <w:lang w:eastAsia="ko-KR"/>
        </w:rPr>
        <w:t>.</w:t>
      </w:r>
      <w:r w:rsidRPr="00EF08B6">
        <w:rPr>
          <w:rStyle w:val="StyleBoldUnderline"/>
        </w:rPr>
        <w:t xml:space="preserve"> for the rest of his days.”</w:t>
      </w:r>
    </w:p>
    <w:p w:rsidR="002358B1" w:rsidRPr="00BE536F" w:rsidRDefault="002358B1" w:rsidP="002358B1">
      <w:pPr>
        <w:pStyle w:val="Heading4"/>
        <w:rPr>
          <w:rStyle w:val="StyleStyleBold12pt"/>
          <w:rFonts w:cs="Calibri"/>
          <w:b/>
        </w:rPr>
      </w:pPr>
      <w:r w:rsidRPr="00BE536F">
        <w:rPr>
          <w:rStyle w:val="StyleStyleBold12pt"/>
          <w:rFonts w:cs="Calibri"/>
          <w:b/>
        </w:rPr>
        <w:t>Reform’s key to all aspects of US hegemony</w:t>
      </w:r>
    </w:p>
    <w:p w:rsidR="002358B1" w:rsidRPr="00BE536F" w:rsidRDefault="002358B1" w:rsidP="002358B1">
      <w:pPr>
        <w:rPr>
          <w:sz w:val="16"/>
          <w:szCs w:val="16"/>
        </w:rPr>
      </w:pPr>
      <w:r w:rsidRPr="00BE536F">
        <w:rPr>
          <w:rStyle w:val="StyleStyleBold12pt"/>
        </w:rPr>
        <w:t>Nye 12.</w:t>
      </w:r>
      <w:r w:rsidRPr="00BE536F">
        <w:t xml:space="preserve"> [</w:t>
      </w:r>
      <w:r w:rsidRPr="00BE536F">
        <w:rPr>
          <w:sz w:val="16"/>
          <w:szCs w:val="16"/>
        </w:rPr>
        <w:t>Joseph S.,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2358B1" w:rsidRPr="00BE536F" w:rsidRDefault="002358B1" w:rsidP="002358B1">
      <w:pPr>
        <w:rPr>
          <w:rStyle w:val="StyleBoldUnderline"/>
        </w:rPr>
      </w:pPr>
      <w:r w:rsidRPr="00BE536F">
        <w:rPr>
          <w:sz w:val="10"/>
        </w:rPr>
        <w:t xml:space="preserve">CAMBRIDGE – </w:t>
      </w:r>
      <w:r w:rsidRPr="00BE536F">
        <w:rPr>
          <w:rStyle w:val="StyleBoldUnderline"/>
        </w:rPr>
        <w:t>The U</w:t>
      </w:r>
      <w:r w:rsidRPr="00BE536F">
        <w:rPr>
          <w:sz w:val="10"/>
        </w:rPr>
        <w:t xml:space="preserve">nited </w:t>
      </w:r>
      <w:r w:rsidRPr="00BE536F">
        <w:rPr>
          <w:rStyle w:val="StyleBoldUnderline"/>
        </w:rPr>
        <w:t>S</w:t>
      </w:r>
      <w:r w:rsidRPr="00BE536F">
        <w:rPr>
          <w:sz w:val="10"/>
        </w:rPr>
        <w:t xml:space="preserve">tates </w:t>
      </w:r>
      <w:r w:rsidR="006C1082">
        <w:rPr>
          <w:rStyle w:val="StyleBoldUnderline"/>
          <w:lang w:eastAsia="ko-KR"/>
        </w:rPr>
        <w:t>…………………</w:t>
      </w:r>
      <w:r w:rsidR="006C1082">
        <w:rPr>
          <w:rStyle w:val="StyleBoldUnderline"/>
          <w:rFonts w:hint="eastAsia"/>
          <w:lang w:eastAsia="ko-KR"/>
        </w:rPr>
        <w:t>.</w:t>
      </w:r>
      <w:r w:rsidRPr="00BE536F">
        <w:rPr>
          <w:rStyle w:val="StyleBoldUnderline"/>
        </w:rPr>
        <w:t xml:space="preserve"> </w:t>
      </w:r>
      <w:r w:rsidRPr="00BE536F">
        <w:rPr>
          <w:rStyle w:val="Emphasis"/>
          <w:highlight w:val="cyan"/>
        </w:rPr>
        <w:t>maintain the strength of the US.</w:t>
      </w:r>
    </w:p>
    <w:p w:rsidR="002358B1" w:rsidRPr="00BE536F" w:rsidRDefault="002358B1" w:rsidP="002358B1">
      <w:pPr>
        <w:rPr>
          <w:sz w:val="16"/>
        </w:rPr>
      </w:pPr>
    </w:p>
    <w:p w:rsidR="002358B1" w:rsidRPr="00BE536F" w:rsidRDefault="002358B1" w:rsidP="002358B1">
      <w:pPr>
        <w:rPr>
          <w:rStyle w:val="StyleStyleBold12pt"/>
        </w:rPr>
      </w:pPr>
      <w:r w:rsidRPr="00BE536F">
        <w:rPr>
          <w:rStyle w:val="StyleStyleBold12pt"/>
        </w:rPr>
        <w:t>US primacy prevents global conflict – diminishing power creates a vacuum that causes transition wars in multiple places</w:t>
      </w:r>
    </w:p>
    <w:p w:rsidR="002358B1" w:rsidRPr="00BE536F" w:rsidRDefault="002358B1" w:rsidP="002358B1">
      <w:r w:rsidRPr="00BE536F">
        <w:rPr>
          <w:rStyle w:val="StyleStyleBold12pt"/>
        </w:rPr>
        <w:t xml:space="preserve">Brooks et al 13 </w:t>
      </w:r>
      <w:r w:rsidRPr="00BE536F">
        <w:t xml:space="preserve">[Stephen G. Brooks is Associate Professor of Government at Dartmouth </w:t>
      </w:r>
      <w:proofErr w:type="spellStart"/>
      <w:r w:rsidRPr="00BE536F">
        <w:t>College.G</w:t>
      </w:r>
      <w:proofErr w:type="spellEnd"/>
      <w:r w:rsidRPr="00BE536F">
        <w:t>. John </w:t>
      </w:r>
      <w:proofErr w:type="spellStart"/>
      <w:r w:rsidRPr="00BE536F">
        <w:t>Ikenberry</w:t>
      </w:r>
      <w:proofErr w:type="spellEnd"/>
      <w:r w:rsidRPr="00BE536F">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rsidRPr="00BE536F">
        <w:t>HeeUniversity.William</w:t>
      </w:r>
      <w:proofErr w:type="spellEnd"/>
      <w:r w:rsidRPr="00BE536F">
        <w:t xml:space="preserve"> C. </w:t>
      </w:r>
      <w:proofErr w:type="spellStart"/>
      <w:r w:rsidRPr="00BE536F">
        <w:t>Wohlforth</w:t>
      </w:r>
      <w:proofErr w:type="spellEnd"/>
      <w:r w:rsidRPr="00BE536F">
        <w:t xml:space="preserve"> is the Daniel Webster Professor in the Department of Government at </w:t>
      </w:r>
      <w:r w:rsidRPr="00BE536F">
        <w:rPr>
          <w:rStyle w:val="StyleBoldUnderline"/>
        </w:rPr>
        <w:t>Dartmouth</w:t>
      </w:r>
      <w:r w:rsidRPr="00BE536F">
        <w:t xml:space="preserve"> College. “Don't Come Home, America: The Case against Retrenchment”, Winter 2013, Vol. 37, No. 3, Pages 7-51</w:t>
      </w:r>
      <w:proofErr w:type="gramStart"/>
      <w:r w:rsidRPr="00BE536F">
        <w:t>,</w:t>
      </w:r>
      <w:proofErr w:type="gramEnd"/>
      <w:hyperlink r:id="rId13" w:tgtFrame="_blank" w:history="1">
        <w:r w:rsidRPr="00BE536F">
          <w:rPr>
            <w:rStyle w:val="Hyperlink"/>
          </w:rPr>
          <w:t>http://www.mitpressjournals.org/doi/abs/10.1162/ISEC_a_00107</w:t>
        </w:r>
      </w:hyperlink>
      <w:r w:rsidRPr="00BE536F">
        <w:rPr>
          <w:rStyle w:val="Hyperlink"/>
        </w:rPr>
        <w:t>, GDI File</w:t>
      </w:r>
      <w:r w:rsidRPr="00BE536F">
        <w:t>]</w:t>
      </w:r>
    </w:p>
    <w:p w:rsidR="002358B1" w:rsidRPr="00BE536F" w:rsidRDefault="002358B1" w:rsidP="002358B1">
      <w:pPr>
        <w:shd w:val="clear" w:color="auto" w:fill="FFFFFF"/>
        <w:rPr>
          <w:rFonts w:eastAsia="Times New Roman"/>
          <w:color w:val="222222"/>
          <w:szCs w:val="20"/>
        </w:rPr>
      </w:pPr>
      <w:r w:rsidRPr="00BE536F">
        <w:rPr>
          <w:rFonts w:eastAsia="Times New Roman"/>
          <w:color w:val="222222"/>
          <w:szCs w:val="16"/>
        </w:rPr>
        <w:t> </w:t>
      </w:r>
    </w:p>
    <w:p w:rsidR="002358B1" w:rsidRPr="00BE536F" w:rsidRDefault="002358B1" w:rsidP="002358B1">
      <w:pPr>
        <w:shd w:val="clear" w:color="auto" w:fill="FFFFFF"/>
        <w:rPr>
          <w:rFonts w:eastAsia="Times New Roman"/>
          <w:color w:val="222222"/>
          <w:szCs w:val="20"/>
        </w:rPr>
      </w:pPr>
      <w:r w:rsidRPr="00BE536F">
        <w:rPr>
          <w:rFonts w:eastAsia="Times New Roman"/>
          <w:color w:val="222222"/>
          <w:sz w:val="12"/>
          <w:szCs w:val="12"/>
        </w:rPr>
        <w:t>A core premise of deep </w:t>
      </w:r>
      <w:r w:rsidRPr="00BE536F">
        <w:rPr>
          <w:rStyle w:val="StyleBoldUnderline"/>
          <w:highlight w:val="yellow"/>
        </w:rPr>
        <w:t>engagement</w:t>
      </w:r>
      <w:r w:rsidRPr="00BE536F">
        <w:rPr>
          <w:rStyle w:val="StyleBoldUnderline"/>
        </w:rPr>
        <w:t xml:space="preserve"> is </w:t>
      </w:r>
      <w:r w:rsidR="006C1082">
        <w:rPr>
          <w:rStyle w:val="StyleBoldUnderline"/>
          <w:lang w:eastAsia="ko-KR"/>
        </w:rPr>
        <w:t>……………………………</w:t>
      </w:r>
      <w:r w:rsidRPr="00BE536F">
        <w:rPr>
          <w:rFonts w:eastAsia="Times New Roman"/>
          <w:color w:val="222222"/>
          <w:sz w:val="12"/>
          <w:szCs w:val="12"/>
        </w:rPr>
        <w:t> </w:t>
      </w:r>
      <w:r w:rsidRPr="00BE536F">
        <w:rPr>
          <w:rStyle w:val="StyleBoldUnderline"/>
          <w:highlight w:val="yellow"/>
        </w:rPr>
        <w:t>including</w:t>
      </w:r>
      <w:r w:rsidRPr="00BE536F">
        <w:rPr>
          <w:rFonts w:eastAsia="Times New Roman"/>
          <w:color w:val="222222"/>
          <w:szCs w:val="20"/>
          <w:u w:val="single"/>
        </w:rPr>
        <w:t> </w:t>
      </w:r>
      <w:r w:rsidRPr="00BE536F">
        <w:rPr>
          <w:rFonts w:eastAsia="Times New Roman"/>
          <w:color w:val="222222"/>
          <w:sz w:val="12"/>
          <w:szCs w:val="16"/>
        </w:rPr>
        <w:t>regional</w:t>
      </w:r>
      <w:r w:rsidRPr="00BE536F">
        <w:rPr>
          <w:rFonts w:eastAsia="Times New Roman"/>
          <w:color w:val="222222"/>
          <w:szCs w:val="20"/>
          <w:u w:val="single"/>
        </w:rPr>
        <w:t> </w:t>
      </w:r>
      <w:r w:rsidRPr="00BE536F">
        <w:rPr>
          <w:rFonts w:eastAsia="Times New Roman"/>
          <w:iCs/>
          <w:color w:val="222222"/>
          <w:szCs w:val="20"/>
          <w:u w:val="single"/>
          <w:shd w:val="clear" w:color="auto" w:fill="FFFF00"/>
        </w:rPr>
        <w:t>great power war</w:t>
      </w:r>
      <w:r w:rsidRPr="00BE536F">
        <w:rPr>
          <w:rFonts w:eastAsia="Times New Roman"/>
          <w:color w:val="222222"/>
          <w:sz w:val="12"/>
          <w:szCs w:val="12"/>
        </w:rPr>
        <w:t xml:space="preserve">). </w:t>
      </w:r>
    </w:p>
    <w:sectPr w:rsidR="002358B1" w:rsidRPr="00BE536F" w:rsidSect="0098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0E6" w:rsidRDefault="00B300E6" w:rsidP="005F5576">
      <w:r>
        <w:separator/>
      </w:r>
    </w:p>
  </w:endnote>
  <w:endnote w:type="continuationSeparator" w:id="0">
    <w:p w:rsidR="00B300E6" w:rsidRDefault="00B300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0E6" w:rsidRDefault="00B300E6" w:rsidP="005F5576">
      <w:r>
        <w:separator/>
      </w:r>
    </w:p>
  </w:footnote>
  <w:footnote w:type="continuationSeparator" w:id="0">
    <w:p w:rsidR="00B300E6" w:rsidRDefault="00B300E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6C6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1CB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58B1"/>
    <w:rsid w:val="0024023F"/>
    <w:rsid w:val="00240C4E"/>
    <w:rsid w:val="00243DC0"/>
    <w:rsid w:val="00250E16"/>
    <w:rsid w:val="00257696"/>
    <w:rsid w:val="0026382E"/>
    <w:rsid w:val="00272786"/>
    <w:rsid w:val="00287AB7"/>
    <w:rsid w:val="00294D00"/>
    <w:rsid w:val="0029684F"/>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0C46"/>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F80"/>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C6D"/>
    <w:rsid w:val="00546D61"/>
    <w:rsid w:val="005579BF"/>
    <w:rsid w:val="00560C3E"/>
    <w:rsid w:val="00563468"/>
    <w:rsid w:val="00564EC2"/>
    <w:rsid w:val="00565EAE"/>
    <w:rsid w:val="00573677"/>
    <w:rsid w:val="00575F7D"/>
    <w:rsid w:val="0058029F"/>
    <w:rsid w:val="00580383"/>
    <w:rsid w:val="00580E40"/>
    <w:rsid w:val="00590731"/>
    <w:rsid w:val="005A506B"/>
    <w:rsid w:val="005A701C"/>
    <w:rsid w:val="005B2444"/>
    <w:rsid w:val="005B2D14"/>
    <w:rsid w:val="005B3140"/>
    <w:rsid w:val="005C0B05"/>
    <w:rsid w:val="005C6AE2"/>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82"/>
    <w:rsid w:val="006C64D4"/>
    <w:rsid w:val="006E53F0"/>
    <w:rsid w:val="006E5DB5"/>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7DF"/>
    <w:rsid w:val="00797B76"/>
    <w:rsid w:val="007A3D06"/>
    <w:rsid w:val="007B383B"/>
    <w:rsid w:val="007C350D"/>
    <w:rsid w:val="007C3689"/>
    <w:rsid w:val="007C3C9B"/>
    <w:rsid w:val="007D3012"/>
    <w:rsid w:val="007D65A7"/>
    <w:rsid w:val="007E3F59"/>
    <w:rsid w:val="007E5043"/>
    <w:rsid w:val="007E5183"/>
    <w:rsid w:val="008133F9"/>
    <w:rsid w:val="00823AAC"/>
    <w:rsid w:val="008309F5"/>
    <w:rsid w:val="008349FF"/>
    <w:rsid w:val="00854C66"/>
    <w:rsid w:val="008553E1"/>
    <w:rsid w:val="0086104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6B4B"/>
    <w:rsid w:val="00953F11"/>
    <w:rsid w:val="009706C1"/>
    <w:rsid w:val="00976675"/>
    <w:rsid w:val="00976FBF"/>
    <w:rsid w:val="00984B38"/>
    <w:rsid w:val="00985FF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5121"/>
    <w:rsid w:val="00AB3B76"/>
    <w:rsid w:val="00AB61DD"/>
    <w:rsid w:val="00AC222F"/>
    <w:rsid w:val="00AC2CC7"/>
    <w:rsid w:val="00AC7B3B"/>
    <w:rsid w:val="00AD3CE6"/>
    <w:rsid w:val="00AE1307"/>
    <w:rsid w:val="00AE7586"/>
    <w:rsid w:val="00AF7A65"/>
    <w:rsid w:val="00B06710"/>
    <w:rsid w:val="00B07EBF"/>
    <w:rsid w:val="00B14779"/>
    <w:rsid w:val="00B166CB"/>
    <w:rsid w:val="00B235E1"/>
    <w:rsid w:val="00B272CF"/>
    <w:rsid w:val="00B300E6"/>
    <w:rsid w:val="00B3145D"/>
    <w:rsid w:val="00B357BA"/>
    <w:rsid w:val="00B564DB"/>
    <w:rsid w:val="00B768B6"/>
    <w:rsid w:val="00B77739"/>
    <w:rsid w:val="00B816A3"/>
    <w:rsid w:val="00B908D1"/>
    <w:rsid w:val="00B940D1"/>
    <w:rsid w:val="00B95EDD"/>
    <w:rsid w:val="00BA5D70"/>
    <w:rsid w:val="00BB58BD"/>
    <w:rsid w:val="00BB6A26"/>
    <w:rsid w:val="00BC1034"/>
    <w:rsid w:val="00BE2408"/>
    <w:rsid w:val="00BE3EC6"/>
    <w:rsid w:val="00BE3FC2"/>
    <w:rsid w:val="00BE5BEB"/>
    <w:rsid w:val="00BE6528"/>
    <w:rsid w:val="00BF6D08"/>
    <w:rsid w:val="00C0087A"/>
    <w:rsid w:val="00C05F9D"/>
    <w:rsid w:val="00C265F0"/>
    <w:rsid w:val="00C27212"/>
    <w:rsid w:val="00C32C4D"/>
    <w:rsid w:val="00C34185"/>
    <w:rsid w:val="00C42DD6"/>
    <w:rsid w:val="00C545E7"/>
    <w:rsid w:val="00C66858"/>
    <w:rsid w:val="00C72CC5"/>
    <w:rsid w:val="00C72E69"/>
    <w:rsid w:val="00C74098"/>
    <w:rsid w:val="00C7411E"/>
    <w:rsid w:val="00C84988"/>
    <w:rsid w:val="00CA4AF6"/>
    <w:rsid w:val="00CA59CA"/>
    <w:rsid w:val="00CB135C"/>
    <w:rsid w:val="00CB2356"/>
    <w:rsid w:val="00CB4075"/>
    <w:rsid w:val="00CB4E6D"/>
    <w:rsid w:val="00CC23DE"/>
    <w:rsid w:val="00CD3E3A"/>
    <w:rsid w:val="00CD7459"/>
    <w:rsid w:val="00CE4ADF"/>
    <w:rsid w:val="00CE55A6"/>
    <w:rsid w:val="00CF13FC"/>
    <w:rsid w:val="00CF4AAF"/>
    <w:rsid w:val="00CF561A"/>
    <w:rsid w:val="00CF6C18"/>
    <w:rsid w:val="00CF7EA8"/>
    <w:rsid w:val="00D004DA"/>
    <w:rsid w:val="00D01673"/>
    <w:rsid w:val="00D0309A"/>
    <w:rsid w:val="00D04ECB"/>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593"/>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58E"/>
    <w:rsid w:val="00E70912"/>
    <w:rsid w:val="00E75F28"/>
    <w:rsid w:val="00E83B08"/>
    <w:rsid w:val="00E8768E"/>
    <w:rsid w:val="00E90AA6"/>
    <w:rsid w:val="00E977B8"/>
    <w:rsid w:val="00E97AD1"/>
    <w:rsid w:val="00EA109B"/>
    <w:rsid w:val="00EA15A8"/>
    <w:rsid w:val="00EA2926"/>
    <w:rsid w:val="00EB2CDE"/>
    <w:rsid w:val="00EC1A81"/>
    <w:rsid w:val="00EC7E5C"/>
    <w:rsid w:val="00ED75CA"/>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rPr>
      <w:rFonts w:cs="Calibri"/>
      <w:sz w:val="22"/>
      <w:szCs w:val="22"/>
      <w:lang w:eastAsia="en-US"/>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imes New Roman" w:cs="Times New Roman"/>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imes New Roman" w:cs="Times New Roman"/>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imes New Roman" w:cs="Times New Roman"/>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uiPriority w:val="1"/>
    <w:rsid w:val="00D176BE"/>
    <w:rPr>
      <w:rFonts w:ascii="Calibri" w:eastAsia="Times New Roman" w:hAnsi="Calibri" w:cs="Times New Roman"/>
      <w:b/>
      <w:bCs/>
      <w:sz w:val="52"/>
      <w:szCs w:val="28"/>
    </w:rPr>
  </w:style>
  <w:style w:type="character" w:customStyle="1" w:styleId="Heading2Char">
    <w:name w:val="Heading 2 Char"/>
    <w:aliases w:val="Hat Char"/>
    <w:link w:val="Heading2"/>
    <w:uiPriority w:val="2"/>
    <w:rsid w:val="00D176BE"/>
    <w:rPr>
      <w:rFonts w:ascii="Calibri" w:eastAsia="Times New Roman" w:hAnsi="Calibri" w:cs="Times New Roman"/>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
    <w:uiPriority w:val="7"/>
    <w:qFormat/>
    <w:rsid w:val="00D176BE"/>
    <w:rPr>
      <w:rFonts w:ascii="Calibri" w:hAnsi="Calibri" w:cs="Calibri"/>
      <w:b/>
      <w:i w:val="0"/>
      <w:iCs/>
      <w:sz w:val="22"/>
      <w:u w:val="single"/>
      <w:bdr w:val="single" w:sz="18" w:space="0" w:color="auto"/>
    </w:rPr>
  </w:style>
  <w:style w:type="character" w:customStyle="1" w:styleId="StyleBold">
    <w:name w:val="Style Bold"/>
    <w:uiPriority w:val="9"/>
    <w:semiHidden/>
    <w:rsid w:val="00D176BE"/>
    <w:rPr>
      <w:b/>
      <w:bCs/>
    </w:rPr>
  </w:style>
  <w:style w:type="character" w:customStyle="1" w:styleId="Heading3Char">
    <w:name w:val="Heading 3 Char"/>
    <w:aliases w:val="Block Char"/>
    <w:link w:val="Heading3"/>
    <w:uiPriority w:val="3"/>
    <w:rsid w:val="00D176BE"/>
    <w:rPr>
      <w:rFonts w:ascii="Calibri" w:eastAsia="Times New Roman" w:hAnsi="Calibri" w:cs="Times New Roman"/>
      <w:b/>
      <w:bCs/>
      <w:sz w:val="32"/>
      <w:u w:val="single"/>
    </w:rPr>
  </w:style>
  <w:style w:type="character" w:customStyle="1" w:styleId="StyleBoldUnderline">
    <w:name w:val="Style Bold Underline"/>
    <w:aliases w:val="Underline,Title Char,c,Minimized Char,Intense Emphasis3,9.5 pt,Bo,B,Intense Emphasis111,Intense Emphasis1111,Intense Emphasis11111,Intense Emphasis4,Underline Char,Bold Cite Char,Heading 3 Char1,Citation Char,Citation Char Char 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link w:val="Footer"/>
    <w:uiPriority w:val="99"/>
    <w:semiHidden/>
    <w:rsid w:val="00D176BE"/>
    <w:rPr>
      <w:rFonts w:ascii="Calibri" w:hAnsi="Calibri" w:cs="Calibri"/>
    </w:rPr>
  </w:style>
  <w:style w:type="character" w:styleId="Hyperlink">
    <w:name w:val="Hyperlink"/>
    <w:aliases w:val="heading 1 (block title),Important,Read,Card Text,Internet Link"/>
    <w:uiPriority w:val="99"/>
    <w:rsid w:val="00D176BE"/>
    <w:rPr>
      <w:color w:val="auto"/>
      <w:u w:val="none"/>
    </w:rPr>
  </w:style>
  <w:style w:type="character" w:styleId="FollowedHyperlink">
    <w:name w:val="FollowedHyperlink"/>
    <w:uiPriority w:val="99"/>
    <w:semiHidden/>
    <w:rsid w:val="00D176BE"/>
    <w:rPr>
      <w:color w:val="auto"/>
      <w:u w:val="none"/>
    </w:rPr>
  </w:style>
  <w:style w:type="character" w:customStyle="1" w:styleId="Heading4Char">
    <w:name w:val="Heading 4 Char"/>
    <w:aliases w:val="Tag Char,tag Char,TAG Char Char,TAG Char1,Heading 2 Char2 Char Char,Heading 2 Char1 Char Char Char,Heading 2 Char Char Char Char Char,Heading 2 Char Char1 Char Char,Heading 2 Char2 Char1,Heading 2 Char1 Char Char1,TAG Char"/>
    <w:link w:val="Heading4"/>
    <w:qFormat/>
    <w:rsid w:val="00D176BE"/>
    <w:rPr>
      <w:rFonts w:ascii="Calibri" w:eastAsia="Times New Roman" w:hAnsi="Calibri" w:cs="Times New Roman"/>
      <w:b/>
      <w:bCs/>
      <w:iCs/>
      <w:sz w:val="26"/>
    </w:rPr>
  </w:style>
  <w:style w:type="paragraph" w:styleId="DocumentMap">
    <w:name w:val="Document Map"/>
    <w:basedOn w:val="Normal"/>
    <w:link w:val="DocumentMapChar"/>
    <w:uiPriority w:val="99"/>
    <w:semiHidden/>
    <w:rsid w:val="00546C6D"/>
    <w:rPr>
      <w:rFonts w:ascii="Tahoma" w:hAnsi="Tahoma" w:cs="Tahoma"/>
      <w:sz w:val="16"/>
      <w:szCs w:val="16"/>
    </w:rPr>
  </w:style>
  <w:style w:type="character" w:customStyle="1" w:styleId="DocumentMapChar">
    <w:name w:val="Document Map Char"/>
    <w:link w:val="DocumentMap"/>
    <w:uiPriority w:val="99"/>
    <w:semiHidden/>
    <w:rsid w:val="00546C6D"/>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qFormat/>
    <w:rsid w:val="006E5DB5"/>
    <w:rPr>
      <w:rFonts w:ascii="Arial Narrow" w:eastAsia="Calibri" w:hAnsi="Arial Narrow" w:cs="Times New Roman"/>
      <w:u w:val="thick"/>
    </w:rPr>
  </w:style>
  <w:style w:type="character" w:customStyle="1" w:styleId="CiteChar">
    <w:name w:val="Cite Char"/>
    <w:aliases w:val="cite_tag Char,Char Char Char Char1 Char Char1,Char Char Char Char1 Char,Heading 2 Char1 Char Char Char1,Heading 21 Char, Char Char Char Char1 Char,Char Char Char Char1 Char Char,Card Char1,Citation Char Char,Heading 3 Char1 Char Char Char1"/>
    <w:qFormat/>
    <w:rsid w:val="00B14779"/>
    <w:rPr>
      <w:rFonts w:ascii="Arial Narrow" w:eastAsia="Malgun Gothic" w:hAnsi="Arial Narrow"/>
      <w:b/>
      <w:sz w:val="24"/>
      <w:szCs w:val="22"/>
      <w:u w:val="thick"/>
      <w:lang w:eastAsia="en-US"/>
    </w:rPr>
  </w:style>
  <w:style w:type="character" w:customStyle="1" w:styleId="underline">
    <w:name w:val="underline"/>
    <w:link w:val="textbold"/>
    <w:qFormat/>
    <w:locked/>
    <w:rsid w:val="00ED75CA"/>
    <w:rPr>
      <w:u w:val="single"/>
    </w:rPr>
  </w:style>
  <w:style w:type="paragraph" w:customStyle="1" w:styleId="textbold">
    <w:name w:val="text bold"/>
    <w:basedOn w:val="Normal"/>
    <w:link w:val="underline"/>
    <w:rsid w:val="00ED75CA"/>
    <w:pPr>
      <w:ind w:left="720"/>
      <w:jc w:val="both"/>
    </w:pPr>
    <w:rPr>
      <w:rFonts w:cs="Times New Roman"/>
      <w:sz w:val="20"/>
      <w:szCs w:val="20"/>
      <w:u w:val="single"/>
      <w:lang w:val="x-none" w:eastAsia="x-none"/>
    </w:rPr>
  </w:style>
  <w:style w:type="character" w:customStyle="1" w:styleId="cardChar">
    <w:name w:val="card Char"/>
    <w:link w:val="card"/>
    <w:uiPriority w:val="99"/>
    <w:locked/>
    <w:rsid w:val="00ED75CA"/>
    <w:rPr>
      <w:rFonts w:ascii="Georgia" w:hAnsi="Georgia"/>
    </w:rPr>
  </w:style>
  <w:style w:type="paragraph" w:customStyle="1" w:styleId="card">
    <w:name w:val="card"/>
    <w:basedOn w:val="Normal"/>
    <w:next w:val="Normal"/>
    <w:link w:val="cardChar"/>
    <w:uiPriority w:val="99"/>
    <w:qFormat/>
    <w:rsid w:val="00ED75CA"/>
    <w:pPr>
      <w:ind w:left="288" w:right="288"/>
    </w:pPr>
    <w:rPr>
      <w:rFonts w:ascii="Georgia" w:hAnsi="Georgia"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tpressjournals.org/doi/abs/10.1162/ISEC_a_00107"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hedailybeast.com/articles/2013/05/23/how-obama-bungled-the-guantanamo-closing.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vidthsu.files.wordpress.com/2012/09/hsu-patterns-of-post911-us-foreign-economic-policy-september-2012.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finitions.uslegal.com/u/united-states-federal-government/" TargetMode="External"/><Relationship Id="rId4" Type="http://schemas.openxmlformats.org/officeDocument/2006/relationships/styles" Target="styles.xml"/><Relationship Id="rId9" Type="http://schemas.openxmlformats.org/officeDocument/2006/relationships/hyperlink" Target="http://www.lacan.com/zizekiranian.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1F4110-1E48-44AF-8237-70AD828652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6150</CharactersWithSpaces>
  <SharedDoc>false</SharedDoc>
  <HLinks>
    <vt:vector size="36" baseType="variant">
      <vt:variant>
        <vt:i4>589892</vt:i4>
      </vt:variant>
      <vt:variant>
        <vt:i4>15</vt:i4>
      </vt:variant>
      <vt:variant>
        <vt:i4>0</vt:i4>
      </vt:variant>
      <vt:variant>
        <vt:i4>5</vt:i4>
      </vt:variant>
      <vt:variant>
        <vt:lpwstr>http://www.brookings.edu/research/opinions/2012/03/14-us-power-kagan</vt:lpwstr>
      </vt:variant>
      <vt:variant>
        <vt:lpwstr/>
      </vt:variant>
      <vt:variant>
        <vt:i4>983127</vt:i4>
      </vt:variant>
      <vt:variant>
        <vt:i4>12</vt:i4>
      </vt:variant>
      <vt:variant>
        <vt:i4>0</vt:i4>
      </vt:variant>
      <vt:variant>
        <vt:i4>5</vt:i4>
      </vt:variant>
      <vt:variant>
        <vt:lpwstr>http://www.mitpressjournals.org/doi/abs/10.1162/ISEC_a_00107</vt:lpwstr>
      </vt:variant>
      <vt:variant>
        <vt:lpwstr/>
      </vt:variant>
      <vt:variant>
        <vt:i4>2293816</vt:i4>
      </vt:variant>
      <vt:variant>
        <vt:i4>9</vt:i4>
      </vt:variant>
      <vt:variant>
        <vt:i4>0</vt:i4>
      </vt:variant>
      <vt:variant>
        <vt:i4>5</vt:i4>
      </vt:variant>
      <vt:variant>
        <vt:lpwstr>http://www.thedailybeast.com/articles/2013/05/23/how-obama-bungled-the-guantanamo-closing.html</vt:lpwstr>
      </vt:variant>
      <vt:variant>
        <vt:lpwstr/>
      </vt:variant>
      <vt:variant>
        <vt:i4>7995517</vt:i4>
      </vt:variant>
      <vt:variant>
        <vt:i4>6</vt:i4>
      </vt:variant>
      <vt:variant>
        <vt:i4>0</vt:i4>
      </vt:variant>
      <vt:variant>
        <vt:i4>5</vt:i4>
      </vt:variant>
      <vt:variant>
        <vt:lpwstr>http://davidthsu.files.wordpress.com/2012/09/hsu-patterns-of-post911-us-foreign-economic-policy-september-2012.pdf</vt:lpwstr>
      </vt:variant>
      <vt:variant>
        <vt:lpwstr/>
      </vt:variant>
      <vt:variant>
        <vt:i4>3276910</vt:i4>
      </vt:variant>
      <vt:variant>
        <vt:i4>3</vt:i4>
      </vt:variant>
      <vt:variant>
        <vt:i4>0</vt:i4>
      </vt:variant>
      <vt:variant>
        <vt:i4>5</vt:i4>
      </vt:variant>
      <vt:variant>
        <vt:lpwstr>http://definitions.uslegal.com/u/united-states-federal-government/</vt:lpwstr>
      </vt:variant>
      <vt:variant>
        <vt:lpwstr/>
      </vt:variant>
      <vt:variant>
        <vt:i4>524373</vt:i4>
      </vt:variant>
      <vt:variant>
        <vt:i4>0</vt:i4>
      </vt:variant>
      <vt:variant>
        <vt:i4>0</vt:i4>
      </vt:variant>
      <vt:variant>
        <vt:i4>5</vt:i4>
      </vt:variant>
      <vt:variant>
        <vt:lpwstr>http://www.lacan.com/zizekiranian.htm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2013</dc:creator>
  <cp:lastModifiedBy>Hayu, Team 2012</cp:lastModifiedBy>
  <cp:revision>2</cp:revision>
  <dcterms:created xsi:type="dcterms:W3CDTF">2013-11-07T17:48:00Z</dcterms:created>
  <dcterms:modified xsi:type="dcterms:W3CDTF">2013-11-07T17:48:00Z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