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B3" w:rsidRDefault="003040B3" w:rsidP="003040B3">
      <w:pPr>
        <w:pStyle w:val="Heading1"/>
      </w:pPr>
      <w:r>
        <w:t>Case</w:t>
      </w:r>
    </w:p>
    <w:p w:rsidR="003040B3" w:rsidRPr="008F56C9" w:rsidRDefault="003040B3" w:rsidP="003040B3"/>
    <w:p w:rsidR="003040B3" w:rsidRDefault="003040B3" w:rsidP="003040B3">
      <w:pPr>
        <w:rPr>
          <w:rStyle w:val="StyleStyleBold12pt"/>
        </w:rPr>
      </w:pPr>
      <w:r w:rsidRPr="00E20DE6">
        <w:rPr>
          <w:rStyle w:val="StyleStyleBold12pt"/>
        </w:rPr>
        <w:t>Racism must be rejected in E</w:t>
      </w:r>
      <w:r>
        <w:rPr>
          <w:rStyle w:val="StyleStyleBold12pt"/>
        </w:rPr>
        <w:t>VERY INSTANCE without surcease – prerequisite to morality.</w:t>
      </w:r>
    </w:p>
    <w:p w:rsidR="003040B3" w:rsidRPr="00E20DE6" w:rsidRDefault="003040B3" w:rsidP="003040B3">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3040B3" w:rsidRDefault="003040B3" w:rsidP="003040B3">
      <w:r w:rsidRPr="003040B3">
        <w:t>The struggle against racism will be long, difficult, without intermission, without remission</w:t>
      </w:r>
    </w:p>
    <w:p w:rsidR="003040B3" w:rsidRDefault="003040B3" w:rsidP="003040B3">
      <w:r>
        <w:t>AND</w:t>
      </w:r>
    </w:p>
    <w:p w:rsidR="003040B3" w:rsidRPr="003040B3" w:rsidRDefault="003040B3" w:rsidP="003040B3">
      <w:proofErr w:type="gramStart"/>
      <w:r w:rsidRPr="003040B3">
        <w:t>peace</w:t>
      </w:r>
      <w:proofErr w:type="gramEnd"/>
      <w:r w:rsidRPr="003040B3">
        <w:t>.  True, it is a wager, but the stakes are irresistible</w:t>
      </w:r>
    </w:p>
    <w:p w:rsidR="003040B3" w:rsidRPr="00A8777A" w:rsidRDefault="003040B3" w:rsidP="003040B3"/>
    <w:p w:rsidR="003040B3" w:rsidRDefault="003040B3" w:rsidP="003040B3">
      <w:pPr>
        <w:pStyle w:val="Heading1"/>
      </w:pPr>
      <w:r>
        <w:lastRenderedPageBreak/>
        <w:t>2AC F/W</w:t>
      </w:r>
    </w:p>
    <w:p w:rsidR="003040B3" w:rsidRDefault="003040B3" w:rsidP="003040B3">
      <w:pPr>
        <w:rPr>
          <w:rStyle w:val="StyleStyleBold12pt"/>
        </w:rPr>
      </w:pPr>
    </w:p>
    <w:p w:rsidR="003040B3" w:rsidRPr="007201E0" w:rsidRDefault="003040B3" w:rsidP="003040B3">
      <w:pPr>
        <w:rPr>
          <w:rStyle w:val="StyleStyleBold12pt"/>
        </w:rPr>
      </w:pPr>
      <w:r w:rsidRPr="007201E0">
        <w:rPr>
          <w:rStyle w:val="StyleStyleBold12pt"/>
        </w:rPr>
        <w:t>Framework is controlled by white supremacists – reject it</w:t>
      </w:r>
    </w:p>
    <w:p w:rsidR="003040B3" w:rsidRPr="00767273" w:rsidRDefault="003040B3" w:rsidP="003040B3">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3040B3" w:rsidRDefault="003040B3" w:rsidP="003040B3">
      <w:r w:rsidRPr="003040B3">
        <w:t xml:space="preserve">The methods and theoretical frameworks that dominate current policy analysis have been developed and </w:t>
      </w:r>
      <w:proofErr w:type="gramStart"/>
      <w:r w:rsidRPr="003040B3">
        <w:t>implemented</w:t>
      </w:r>
      <w:proofErr w:type="gramEnd"/>
      <w:r w:rsidRPr="003040B3">
        <w:t xml:space="preserve"> </w:t>
      </w:r>
    </w:p>
    <w:p w:rsidR="003040B3" w:rsidRDefault="003040B3" w:rsidP="003040B3">
      <w:r>
        <w:t>AND</w:t>
      </w:r>
    </w:p>
    <w:p w:rsidR="003040B3" w:rsidRPr="003040B3" w:rsidRDefault="003040B3" w:rsidP="003040B3">
      <w:proofErr w:type="gramStart"/>
      <w:r w:rsidRPr="003040B3">
        <w:t>tied</w:t>
      </w:r>
      <w:proofErr w:type="gramEnd"/>
      <w:r w:rsidRPr="003040B3">
        <w:t xml:space="preserve"> to prevailing relations of power" (1997a, p. 3). </w:t>
      </w:r>
    </w:p>
    <w:p w:rsidR="003040B3" w:rsidRDefault="003040B3" w:rsidP="003040B3">
      <w:pPr>
        <w:rPr>
          <w:rStyle w:val="StyleStyleBold12pt"/>
        </w:rPr>
      </w:pPr>
    </w:p>
    <w:p w:rsidR="003040B3" w:rsidRPr="00844F14" w:rsidRDefault="003040B3" w:rsidP="003040B3">
      <w:pPr>
        <w:rPr>
          <w:b/>
          <w:bCs/>
          <w:sz w:val="24"/>
        </w:rPr>
      </w:pPr>
      <w:r w:rsidRPr="00D027C7">
        <w:rPr>
          <w:rStyle w:val="StyleStyleBold12pt"/>
        </w:rPr>
        <w:t>THE AFFIRMATIVE’S ADVOCACY IS ECONOMIC ENGAGEMENT TOWARD MEXICO</w:t>
      </w:r>
    </w:p>
    <w:p w:rsidR="003040B3" w:rsidRPr="00D027C7" w:rsidRDefault="003040B3" w:rsidP="003040B3">
      <w:r w:rsidRPr="00D027C7">
        <w:rPr>
          <w:rStyle w:val="StyleStyleBold12pt"/>
        </w:rPr>
        <w:t xml:space="preserve">CARLSON </w:t>
      </w:r>
      <w:r w:rsidRPr="00D027C7">
        <w:t xml:space="preserve">Reporter @ THE INTERNATIONAL </w:t>
      </w:r>
      <w:r w:rsidRPr="00D027C7">
        <w:rPr>
          <w:rStyle w:val="StyleStyleBold12pt"/>
        </w:rPr>
        <w:t>2k13</w:t>
      </w:r>
    </w:p>
    <w:p w:rsidR="003040B3" w:rsidRDefault="003040B3" w:rsidP="003040B3">
      <w:pPr>
        <w:pStyle w:val="NoSpacing"/>
        <w:rPr>
          <w:rFonts w:ascii="Verdana" w:hAnsi="Verdana"/>
          <w:sz w:val="16"/>
          <w:szCs w:val="16"/>
        </w:rPr>
      </w:pPr>
      <w:r>
        <w:rPr>
          <w:rFonts w:ascii="Verdana" w:hAnsi="Verdana"/>
          <w:sz w:val="16"/>
          <w:szCs w:val="16"/>
        </w:rPr>
        <w:t>Sarah-; “Mexico’s Future Shrouded by Ongoing Drug War:  Will Nieto’s Policies Prevail; February 11;</w:t>
      </w:r>
    </w:p>
    <w:p w:rsidR="003040B3" w:rsidRPr="00F97C76" w:rsidRDefault="003040B3" w:rsidP="003040B3">
      <w:pPr>
        <w:pStyle w:val="NoSpacing"/>
        <w:rPr>
          <w:rFonts w:ascii="Verdana" w:hAnsi="Verdana"/>
          <w:sz w:val="16"/>
          <w:szCs w:val="16"/>
        </w:rPr>
      </w:pPr>
      <w:hyperlink r:id="rId10" w:history="1">
        <w:r>
          <w:rPr>
            <w:rStyle w:val="Hyperlink"/>
          </w:rPr>
          <w:t>http://www.theinternational.org/articles/336-mexicos-future-shrouded-by-drug-ongoing</w:t>
        </w:r>
      </w:hyperlink>
    </w:p>
    <w:p w:rsidR="003040B3" w:rsidRPr="00F97C76" w:rsidRDefault="003040B3" w:rsidP="003040B3">
      <w:pPr>
        <w:pStyle w:val="NoSpacing"/>
        <w:rPr>
          <w:sz w:val="16"/>
          <w:szCs w:val="16"/>
        </w:rPr>
      </w:pPr>
      <w:r w:rsidRPr="00D027C7">
        <w:rPr>
          <w:rFonts w:ascii="Verdana" w:hAnsi="Verdana"/>
          <w:sz w:val="20"/>
          <w:szCs w:val="20"/>
          <w:highlight w:val="yellow"/>
          <w:u w:val="single"/>
        </w:rPr>
        <w:t xml:space="preserve">As </w:t>
      </w:r>
      <w:r w:rsidRPr="009304E3">
        <w:rPr>
          <w:rFonts w:ascii="Verdana" w:hAnsi="Verdana"/>
          <w:sz w:val="20"/>
          <w:szCs w:val="20"/>
          <w:highlight w:val="green"/>
          <w:u w:val="single"/>
        </w:rPr>
        <w:t>drug wars continue to ravage Mexico</w:t>
      </w:r>
      <w:r w:rsidRPr="00D027C7">
        <w:rPr>
          <w:rFonts w:ascii="Verdana" w:hAnsi="Verdana"/>
          <w:sz w:val="20"/>
          <w:szCs w:val="20"/>
          <w:highlight w:val="yellow"/>
          <w:u w:val="single"/>
        </w:rPr>
        <w:t>, President</w:t>
      </w:r>
      <w:r w:rsidRPr="00E83DAF">
        <w:rPr>
          <w:rFonts w:ascii="Verdana" w:hAnsi="Verdana"/>
          <w:sz w:val="20"/>
          <w:szCs w:val="20"/>
          <w:u w:val="single"/>
        </w:rPr>
        <w:t xml:space="preserve"> Enrique </w:t>
      </w:r>
      <w:proofErr w:type="spellStart"/>
      <w:r w:rsidRPr="00E83DAF">
        <w:rPr>
          <w:rFonts w:ascii="Verdana" w:hAnsi="Verdana"/>
          <w:sz w:val="20"/>
          <w:szCs w:val="20"/>
          <w:u w:val="single"/>
        </w:rPr>
        <w:t>Peña</w:t>
      </w:r>
      <w:proofErr w:type="spellEnd"/>
      <w:r w:rsidRPr="00E83DAF">
        <w:rPr>
          <w:rFonts w:ascii="Verdana" w:hAnsi="Verdana"/>
          <w:sz w:val="20"/>
          <w:szCs w:val="20"/>
          <w:u w:val="single"/>
        </w:rPr>
        <w:t xml:space="preserve"> </w:t>
      </w:r>
      <w:r w:rsidRPr="00D027C7">
        <w:rPr>
          <w:rFonts w:ascii="Verdana" w:hAnsi="Verdana"/>
          <w:sz w:val="20"/>
          <w:szCs w:val="20"/>
          <w:highlight w:val="yellow"/>
          <w:u w:val="single"/>
        </w:rPr>
        <w:t xml:space="preserve">Nieto </w:t>
      </w:r>
      <w:r w:rsidRPr="009304E3">
        <w:rPr>
          <w:rFonts w:ascii="Verdana" w:hAnsi="Verdana"/>
          <w:sz w:val="20"/>
          <w:szCs w:val="20"/>
          <w:highlight w:val="green"/>
          <w:u w:val="single"/>
        </w:rPr>
        <w:t xml:space="preserve">signed </w:t>
      </w:r>
      <w:proofErr w:type="gramStart"/>
      <w:r w:rsidRPr="009304E3">
        <w:rPr>
          <w:rFonts w:ascii="Verdana" w:hAnsi="Verdana"/>
          <w:sz w:val="20"/>
          <w:szCs w:val="20"/>
          <w:highlight w:val="green"/>
          <w:u w:val="single"/>
        </w:rPr>
        <w:t>The</w:t>
      </w:r>
      <w:proofErr w:type="gramEnd"/>
      <w:r w:rsidRPr="009304E3">
        <w:rPr>
          <w:rFonts w:ascii="Verdana" w:hAnsi="Verdana"/>
          <w:sz w:val="20"/>
          <w:szCs w:val="20"/>
          <w:highlight w:val="green"/>
          <w:u w:val="single"/>
        </w:rPr>
        <w:t xml:space="preserve"> General Victims Act</w:t>
      </w:r>
      <w:r w:rsidRPr="00F97C76">
        <w:rPr>
          <w:sz w:val="16"/>
          <w:szCs w:val="16"/>
        </w:rPr>
        <w:t xml:space="preserve"> on January 9, 2013 </w:t>
      </w:r>
      <w:r w:rsidRPr="00D027C7">
        <w:rPr>
          <w:rFonts w:ascii="Verdana" w:hAnsi="Verdana"/>
          <w:sz w:val="20"/>
          <w:szCs w:val="20"/>
          <w:highlight w:val="yellow"/>
          <w:u w:val="single"/>
        </w:rPr>
        <w:t xml:space="preserve">that will </w:t>
      </w:r>
      <w:r w:rsidRPr="009304E3">
        <w:rPr>
          <w:rFonts w:ascii="Verdana" w:hAnsi="Verdana"/>
          <w:sz w:val="20"/>
          <w:szCs w:val="20"/>
          <w:highlight w:val="green"/>
          <w:u w:val="single"/>
        </w:rPr>
        <w:t>trace and compensate innocent victims of the “War on Drugs”</w:t>
      </w:r>
      <w:r w:rsidRPr="00D027C7">
        <w:rPr>
          <w:rFonts w:ascii="Verdana" w:hAnsi="Verdana"/>
          <w:sz w:val="20"/>
          <w:szCs w:val="20"/>
          <w:highlight w:val="yellow"/>
          <w:u w:val="single"/>
        </w:rPr>
        <w:t>.</w:t>
      </w:r>
      <w:r w:rsidRPr="00E83DAF">
        <w:rPr>
          <w:rFonts w:ascii="Verdana" w:hAnsi="Verdana"/>
          <w:sz w:val="20"/>
          <w:szCs w:val="20"/>
          <w:u w:val="single"/>
        </w:rPr>
        <w:t xml:space="preserve"> </w:t>
      </w:r>
      <w:r w:rsidRPr="00F97C76">
        <w:rPr>
          <w:sz w:val="16"/>
          <w:szCs w:val="16"/>
        </w:rPr>
        <w:t xml:space="preserve">The bill was approved by Congress in April 2012 under the </w:t>
      </w:r>
      <w:proofErr w:type="spellStart"/>
      <w:r w:rsidRPr="00F97C76">
        <w:rPr>
          <w:sz w:val="16"/>
          <w:szCs w:val="16"/>
        </w:rPr>
        <w:t>Calderón</w:t>
      </w:r>
      <w:proofErr w:type="spellEnd"/>
      <w:r w:rsidRPr="00F97C76">
        <w:rPr>
          <w:sz w:val="16"/>
          <w:szCs w:val="16"/>
        </w:rPr>
        <w:t xml:space="preserve"> administration, though implementation was delayed due to objections by former president Felipe </w:t>
      </w:r>
      <w:proofErr w:type="spellStart"/>
      <w:r w:rsidRPr="00F97C76">
        <w:rPr>
          <w:sz w:val="16"/>
          <w:szCs w:val="16"/>
        </w:rPr>
        <w:t>Calderón</w:t>
      </w:r>
      <w:proofErr w:type="spellEnd"/>
      <w:r w:rsidRPr="00F97C76">
        <w:rPr>
          <w:sz w:val="16"/>
          <w:szCs w:val="16"/>
        </w:rPr>
        <w:t xml:space="preserve"> that the bill was too vague, presenting the possibility of it being unconstitutional and difficult to implement.</w:t>
      </w:r>
    </w:p>
    <w:p w:rsidR="003040B3" w:rsidRPr="00F97C76" w:rsidRDefault="003040B3" w:rsidP="003040B3">
      <w:pPr>
        <w:pStyle w:val="NoSpacing"/>
        <w:rPr>
          <w:sz w:val="16"/>
          <w:szCs w:val="16"/>
        </w:rPr>
      </w:pPr>
      <w:proofErr w:type="spellStart"/>
      <w:r w:rsidRPr="00F97C76">
        <w:rPr>
          <w:sz w:val="16"/>
          <w:szCs w:val="16"/>
        </w:rPr>
        <w:t>Calderón’s</w:t>
      </w:r>
      <w:proofErr w:type="spellEnd"/>
      <w:r w:rsidRPr="00F97C76">
        <w:rPr>
          <w:sz w:val="16"/>
          <w:szCs w:val="16"/>
        </w:rPr>
        <w:t xml:space="preserve"> veto registered criticism from </w:t>
      </w:r>
      <w:r w:rsidRPr="00D027C7">
        <w:rPr>
          <w:rFonts w:ascii="Verdana" w:hAnsi="Verdana"/>
          <w:sz w:val="20"/>
          <w:szCs w:val="20"/>
          <w:highlight w:val="yellow"/>
          <w:u w:val="single"/>
        </w:rPr>
        <w:t>human rights activists</w:t>
      </w:r>
      <w:r w:rsidRPr="00F97C76">
        <w:rPr>
          <w:sz w:val="16"/>
          <w:szCs w:val="16"/>
        </w:rPr>
        <w:t xml:space="preserve"> who </w:t>
      </w:r>
      <w:r w:rsidRPr="00D027C7">
        <w:rPr>
          <w:rFonts w:ascii="Verdana" w:hAnsi="Verdana"/>
          <w:sz w:val="20"/>
          <w:szCs w:val="20"/>
          <w:highlight w:val="yellow"/>
          <w:u w:val="single"/>
        </w:rPr>
        <w:t>rallied for victim recognitions and reparations.</w:t>
      </w:r>
      <w:r w:rsidRPr="00F97C76">
        <w:rPr>
          <w:sz w:val="16"/>
          <w:szCs w:val="16"/>
        </w:rPr>
        <w:t xml:space="preserve"> The bill, which remains unchanged, was signed by Nieto with assurances that the contents would be specified to remove vagueness before implementation, but Nieto insisted that putting the law on the books was imperative.</w:t>
      </w:r>
    </w:p>
    <w:p w:rsidR="003040B3" w:rsidRPr="00F97C76" w:rsidRDefault="003040B3" w:rsidP="003040B3">
      <w:pPr>
        <w:pStyle w:val="NoSpacing"/>
        <w:rPr>
          <w:sz w:val="16"/>
          <w:szCs w:val="16"/>
        </w:rPr>
      </w:pPr>
      <w:r w:rsidRPr="00D027C7">
        <w:rPr>
          <w:rFonts w:ascii="Verdana" w:hAnsi="Verdana"/>
          <w:sz w:val="20"/>
          <w:szCs w:val="20"/>
          <w:highlight w:val="yellow"/>
          <w:u w:val="single"/>
        </w:rPr>
        <w:t>The law consists of a fund intended to allocate up to $70,000 per victim to family members</w:t>
      </w:r>
      <w:r w:rsidRPr="00E83DAF">
        <w:rPr>
          <w:rFonts w:ascii="Verdana" w:hAnsi="Verdana"/>
          <w:sz w:val="20"/>
          <w:szCs w:val="20"/>
          <w:u w:val="single"/>
        </w:rPr>
        <w:t xml:space="preserve">. With an estimated 70,000 drug war victims, </w:t>
      </w:r>
      <w:r w:rsidRPr="00D027C7">
        <w:rPr>
          <w:rFonts w:ascii="Verdana" w:hAnsi="Verdana"/>
          <w:sz w:val="20"/>
          <w:szCs w:val="20"/>
          <w:highlight w:val="yellow"/>
          <w:u w:val="single"/>
        </w:rPr>
        <w:t>the law is a multimillion dollar commitment</w:t>
      </w:r>
      <w:r w:rsidRPr="00E83DAF">
        <w:rPr>
          <w:rFonts w:ascii="Verdana" w:hAnsi="Verdana"/>
          <w:sz w:val="20"/>
          <w:szCs w:val="20"/>
          <w:u w:val="single"/>
        </w:rPr>
        <w:t>.</w:t>
      </w:r>
      <w:r w:rsidRPr="00F97C76">
        <w:rPr>
          <w:sz w:val="16"/>
          <w:szCs w:val="16"/>
        </w:rPr>
        <w:t xml:space="preserve"> Of the 70,000 victims, approximately 9,000 are unidentified bodies, making victim compensation that much more difficult. Also included are provisions for the creation of a victim database, so that more accurate records may be established.</w:t>
      </w:r>
    </w:p>
    <w:p w:rsidR="003040B3" w:rsidRDefault="003040B3" w:rsidP="003040B3">
      <w:pPr>
        <w:pStyle w:val="NoSpacing"/>
        <w:rPr>
          <w:rFonts w:ascii="Verdana" w:hAnsi="Verdana"/>
          <w:b w:val="0"/>
          <w:sz w:val="20"/>
          <w:szCs w:val="20"/>
          <w:u w:val="single"/>
        </w:rPr>
      </w:pPr>
      <w:r w:rsidRPr="009304E3">
        <w:rPr>
          <w:rFonts w:ascii="Verdana" w:hAnsi="Verdana"/>
          <w:sz w:val="20"/>
          <w:szCs w:val="20"/>
          <w:highlight w:val="green"/>
          <w:u w:val="single"/>
        </w:rPr>
        <w:t>Yet while The General Victims Law is widely supported by human rights groups, problems remain</w:t>
      </w:r>
      <w:r w:rsidRPr="00E83DAF">
        <w:rPr>
          <w:rFonts w:ascii="Verdana" w:hAnsi="Verdana"/>
          <w:sz w:val="20"/>
          <w:szCs w:val="20"/>
          <w:u w:val="single"/>
        </w:rPr>
        <w:t xml:space="preserve"> and the law fails to establish any new mechanisms for fighting the drug cartels. Instead, </w:t>
      </w:r>
      <w:r w:rsidRPr="00D027C7">
        <w:rPr>
          <w:rFonts w:ascii="Verdana" w:hAnsi="Verdana"/>
          <w:sz w:val="20"/>
          <w:szCs w:val="20"/>
          <w:highlight w:val="yellow"/>
          <w:u w:val="single"/>
        </w:rPr>
        <w:t xml:space="preserve">the </w:t>
      </w:r>
      <w:r w:rsidRPr="009304E3">
        <w:rPr>
          <w:rFonts w:ascii="Verdana" w:hAnsi="Verdana"/>
          <w:sz w:val="20"/>
          <w:szCs w:val="20"/>
          <w:highlight w:val="green"/>
          <w:u w:val="single"/>
        </w:rPr>
        <w:t>law is yet another reminder that the long-waged “War on Drugs” persists</w:t>
      </w:r>
      <w:r w:rsidRPr="00D027C7">
        <w:rPr>
          <w:rFonts w:ascii="Verdana" w:hAnsi="Verdana"/>
          <w:sz w:val="20"/>
          <w:szCs w:val="20"/>
          <w:highlight w:val="yellow"/>
          <w:u w:val="single"/>
        </w:rPr>
        <w:t xml:space="preserve">, and </w:t>
      </w:r>
      <w:r w:rsidRPr="009304E3">
        <w:rPr>
          <w:rFonts w:ascii="Verdana" w:hAnsi="Verdana"/>
          <w:sz w:val="20"/>
          <w:szCs w:val="20"/>
          <w:highlight w:val="green"/>
          <w:u w:val="single"/>
        </w:rPr>
        <w:t>continues to be a resource drain on both the Mexican and American governments.</w:t>
      </w:r>
    </w:p>
    <w:p w:rsidR="003040B3" w:rsidRDefault="003040B3" w:rsidP="003040B3">
      <w:pPr>
        <w:rPr>
          <w:rStyle w:val="StyleStyleBold12pt"/>
        </w:rPr>
      </w:pPr>
    </w:p>
    <w:p w:rsidR="003040B3" w:rsidRPr="006D7D54" w:rsidRDefault="003040B3" w:rsidP="003040B3">
      <w:pPr>
        <w:rPr>
          <w:rStyle w:val="StyleStyleBold12pt"/>
        </w:rPr>
      </w:pPr>
      <w:r w:rsidRPr="006D7D54">
        <w:rPr>
          <w:rStyle w:val="StyleStyleBold12pt"/>
        </w:rPr>
        <w:t xml:space="preserve">Resolved includes debaters as agents </w:t>
      </w:r>
    </w:p>
    <w:p w:rsidR="003040B3" w:rsidRPr="00B96402" w:rsidRDefault="003040B3" w:rsidP="003040B3">
      <w:pPr>
        <w:rPr>
          <w:b/>
          <w:bCs/>
          <w:sz w:val="24"/>
        </w:rPr>
      </w:pPr>
      <w:r w:rsidRPr="006D7D54">
        <w:rPr>
          <w:rStyle w:val="StyleStyleBold12pt"/>
        </w:rPr>
        <w:t>OED, 1989</w:t>
      </w:r>
    </w:p>
    <w:p w:rsidR="003040B3" w:rsidRDefault="003040B3" w:rsidP="003040B3">
      <w:pPr>
        <w:pStyle w:val="Card"/>
        <w:rPr>
          <w:rStyle w:val="TitleChar"/>
        </w:rPr>
      </w:pPr>
      <w:r w:rsidRPr="004E7614">
        <w:rPr>
          <w:rStyle w:val="TitleChar"/>
          <w:highlight w:val="green"/>
        </w:rPr>
        <w:t>“Of persons: determined”</w:t>
      </w:r>
      <w:r w:rsidRPr="007E1D12">
        <w:rPr>
          <w:rStyle w:val="TitleChar"/>
        </w:rPr>
        <w:t xml:space="preserve"> </w:t>
      </w:r>
    </w:p>
    <w:p w:rsidR="003040B3" w:rsidRDefault="003040B3" w:rsidP="003040B3"/>
    <w:p w:rsidR="003040B3" w:rsidRDefault="003040B3" w:rsidP="003040B3">
      <w:pPr>
        <w:rPr>
          <w:rStyle w:val="Heading4Char"/>
        </w:rPr>
      </w:pPr>
      <w:r>
        <w:rPr>
          <w:rStyle w:val="Heading4Char"/>
        </w:rPr>
        <w:t>Should means criticism, not a mandate.</w:t>
      </w:r>
    </w:p>
    <w:p w:rsidR="003040B3" w:rsidRDefault="003040B3" w:rsidP="003040B3">
      <w:proofErr w:type="gramStart"/>
      <w:r w:rsidRPr="00545DCD">
        <w:rPr>
          <w:rStyle w:val="Heading4Char"/>
        </w:rPr>
        <w:t>Oxford, ‘5</w:t>
      </w:r>
      <w:r>
        <w:t xml:space="preserve"> [Aug 16, 2005; http://oxforddictionaries.com/definition/english/should?]</w:t>
      </w:r>
      <w:proofErr w:type="gramEnd"/>
    </w:p>
    <w:p w:rsidR="003040B3" w:rsidRDefault="003040B3" w:rsidP="003040B3">
      <w:r w:rsidRPr="003040B3">
        <w:t>Definition of should in English should Pronunciation: /</w:t>
      </w:r>
      <w:proofErr w:type="spellStart"/>
      <w:r w:rsidRPr="003040B3">
        <w:t>ʃʊd</w:t>
      </w:r>
      <w:proofErr w:type="spellEnd"/>
      <w:r w:rsidRPr="003040B3">
        <w:t>/ verb (3rd sing</w:t>
      </w:r>
    </w:p>
    <w:p w:rsidR="003040B3" w:rsidRDefault="003040B3" w:rsidP="003040B3">
      <w:r>
        <w:t>AND</w:t>
      </w:r>
    </w:p>
    <w:p w:rsidR="003040B3" w:rsidRPr="003040B3" w:rsidRDefault="003040B3" w:rsidP="003040B3">
      <w:r w:rsidRPr="003040B3">
        <w:t>) used to give advice: I should hold out if I were you</w:t>
      </w:r>
    </w:p>
    <w:p w:rsidR="003040B3" w:rsidRDefault="003040B3" w:rsidP="003040B3"/>
    <w:p w:rsidR="003040B3" w:rsidRPr="0081773C" w:rsidRDefault="003040B3" w:rsidP="003040B3">
      <w:pPr>
        <w:rPr>
          <w:rStyle w:val="StyleStyleBold12pt"/>
        </w:rPr>
      </w:pPr>
      <w:r w:rsidRPr="0081773C">
        <w:rPr>
          <w:rStyle w:val="StyleStyleBold12pt"/>
        </w:rPr>
        <w:t xml:space="preserve">Debate is not policymaking – We must </w:t>
      </w:r>
      <w:r>
        <w:rPr>
          <w:rStyle w:val="StyleStyleBold12pt"/>
        </w:rPr>
        <w:t>challenge</w:t>
      </w:r>
      <w:r w:rsidRPr="0081773C">
        <w:rPr>
          <w:rStyle w:val="StyleStyleBold12pt"/>
        </w:rPr>
        <w:t xml:space="preserve"> whiteness</w:t>
      </w:r>
    </w:p>
    <w:p w:rsidR="003040B3" w:rsidRPr="0081773C" w:rsidRDefault="003040B3" w:rsidP="003040B3">
      <w:pPr>
        <w:pStyle w:val="Card"/>
        <w:ind w:left="0"/>
      </w:pPr>
      <w:r w:rsidRPr="0081773C">
        <w:rPr>
          <w:rStyle w:val="StyleStyleBold12pt"/>
        </w:rPr>
        <w:t>Dr. Crenshaw ‘97</w:t>
      </w:r>
      <w:r w:rsidRPr="0081773C">
        <w:t xml:space="preserve"> Prof of Speech </w:t>
      </w:r>
      <w:proofErr w:type="spellStart"/>
      <w:r w:rsidRPr="0081773C">
        <w:t>Comm</w:t>
      </w:r>
      <w:proofErr w:type="spellEnd"/>
      <w:r w:rsidRPr="0081773C">
        <w:t xml:space="preserve"> @ Univ. Ala. Carrie-PhD. USC; former director of debate @ Univ. of Ala.; WESTERN JOURNAL OF COMMUNICATION; Resisting Whiteness’ Rhetorical Silence; 61(3), Summer; pp. 253-278.</w:t>
      </w:r>
      <w:r w:rsidRPr="0081773C">
        <w:tab/>
      </w:r>
    </w:p>
    <w:p w:rsidR="003040B3" w:rsidRPr="0081773C" w:rsidRDefault="003040B3" w:rsidP="003040B3">
      <w:pPr>
        <w:pStyle w:val="Card"/>
      </w:pPr>
    </w:p>
    <w:p w:rsidR="003040B3" w:rsidRDefault="003040B3" w:rsidP="003040B3">
      <w:r w:rsidRPr="003040B3">
        <w:t xml:space="preserve">Because discursive constructions of whiteness are typically un-marked and unnamed in personal, </w:t>
      </w:r>
    </w:p>
    <w:p w:rsidR="003040B3" w:rsidRDefault="003040B3" w:rsidP="003040B3">
      <w:r>
        <w:t>AND</w:t>
      </w:r>
    </w:p>
    <w:p w:rsidR="003040B3" w:rsidRPr="003040B3" w:rsidRDefault="003040B3" w:rsidP="003040B3">
      <w:proofErr w:type="gramStart"/>
      <w:r w:rsidRPr="003040B3">
        <w:t>criticism</w:t>
      </w:r>
      <w:proofErr w:type="gramEnd"/>
      <w:r w:rsidRPr="003040B3">
        <w:t xml:space="preserve"> is an </w:t>
      </w:r>
      <w:proofErr w:type="spellStart"/>
      <w:r w:rsidRPr="003040B3">
        <w:t>appropri</w:t>
      </w:r>
      <w:proofErr w:type="spellEnd"/>
      <w:r w:rsidRPr="003040B3">
        <w:t>-ate avenue for analyzing interactions like this one.</w:t>
      </w:r>
    </w:p>
    <w:p w:rsidR="003040B3" w:rsidRDefault="003040B3" w:rsidP="003040B3">
      <w:pPr>
        <w:rPr>
          <w:rStyle w:val="StyleStyleBold12pt"/>
        </w:rPr>
      </w:pPr>
    </w:p>
    <w:p w:rsidR="003040B3" w:rsidRPr="0081773C" w:rsidRDefault="003040B3" w:rsidP="003040B3">
      <w:pPr>
        <w:rPr>
          <w:rStyle w:val="StyleStyleBold12pt"/>
        </w:rPr>
      </w:pPr>
      <w:r>
        <w:rPr>
          <w:rStyle w:val="StyleStyleBold12pt"/>
        </w:rPr>
        <w:t xml:space="preserve">C/I </w:t>
      </w:r>
      <w:proofErr w:type="gramStart"/>
      <w:r w:rsidRPr="006D7D54">
        <w:rPr>
          <w:rStyle w:val="StyleStyleBold12pt"/>
        </w:rPr>
        <w:t>We</w:t>
      </w:r>
      <w:proofErr w:type="gramEnd"/>
      <w:r w:rsidRPr="006D7D54">
        <w:rPr>
          <w:rStyle w:val="StyleStyleBold12pt"/>
        </w:rPr>
        <w:t xml:space="preserve"> should have a discussion of the topic.</w:t>
      </w:r>
      <w:r w:rsidRPr="0081773C">
        <w:rPr>
          <w:rStyle w:val="StyleStyleBold12pt"/>
        </w:rPr>
        <w:t xml:space="preserve"> One that allows us to examine the history of how nations are MADE and UNMADE, one that invites an ACTIVE and CRITICAL EXAMINATION of the world and the increasing concerns with RACISM, equality and the plurality of identities. This allows genuine DISCUSSION, STUDY and LEARNING.</w:t>
      </w:r>
    </w:p>
    <w:p w:rsidR="003040B3" w:rsidRPr="00EC0D28" w:rsidRDefault="003040B3" w:rsidP="003040B3">
      <w:r w:rsidRPr="00EC0D28">
        <w:t>History as the site of political struggle means POWER, PROCESSES and PRACTICES reproduce INCLUSIONS and EXCLUSIONS from SINGULAR, FIXED and STATIC notions of history. The USFG remains UNQUESTIONED reproducing the MYTHS of nation that basis of RACISM. Equality and Pluralism means there is no UNIFIED construction of knowledge only CONTESTED subjects of often contradictory voices and experiences.</w:t>
      </w:r>
    </w:p>
    <w:p w:rsidR="003040B3" w:rsidRDefault="003040B3" w:rsidP="003040B3">
      <w:pPr>
        <w:pStyle w:val="NoSpacing"/>
        <w:rPr>
          <w:rFonts w:ascii="Verdana" w:hAnsi="Verdana"/>
          <w:b w:val="0"/>
        </w:rPr>
      </w:pPr>
      <w:r>
        <w:rPr>
          <w:rFonts w:ascii="Verdana" w:hAnsi="Verdana"/>
        </w:rPr>
        <w:t xml:space="preserve">TROFANENKO </w:t>
      </w:r>
      <w:r>
        <w:rPr>
          <w:rFonts w:ascii="Verdana" w:hAnsi="Verdana"/>
          <w:sz w:val="16"/>
          <w:szCs w:val="16"/>
        </w:rPr>
        <w:t xml:space="preserve">Research Chair in Education, Culture and Community @ Acadia University </w:t>
      </w:r>
      <w:r>
        <w:rPr>
          <w:rFonts w:ascii="Verdana" w:hAnsi="Verdana"/>
        </w:rPr>
        <w:t>2k5</w:t>
      </w:r>
    </w:p>
    <w:p w:rsidR="003040B3" w:rsidRDefault="003040B3" w:rsidP="003040B3">
      <w:pPr>
        <w:pStyle w:val="NoSpacing"/>
        <w:rPr>
          <w:rFonts w:ascii="Verdana" w:hAnsi="Verdana"/>
          <w:sz w:val="16"/>
          <w:szCs w:val="16"/>
        </w:rPr>
      </w:pPr>
      <w:r>
        <w:rPr>
          <w:rFonts w:ascii="Verdana" w:hAnsi="Verdana"/>
          <w:sz w:val="16"/>
          <w:szCs w:val="16"/>
        </w:rPr>
        <w:t xml:space="preserve">Brenda-; </w:t>
      </w:r>
      <w:r>
        <w:rPr>
          <w:rFonts w:ascii="Verdana" w:hAnsi="Verdana"/>
          <w:i/>
          <w:sz w:val="16"/>
          <w:szCs w:val="16"/>
        </w:rPr>
        <w:t>On Defense of the Nation</w:t>
      </w:r>
      <w:r>
        <w:rPr>
          <w:rFonts w:ascii="Verdana" w:hAnsi="Verdana"/>
          <w:sz w:val="16"/>
          <w:szCs w:val="16"/>
        </w:rPr>
        <w:t>; THE SOCIAL STUDIES, 96.5 (2005):  193+;</w:t>
      </w:r>
    </w:p>
    <w:p w:rsidR="003040B3" w:rsidRDefault="003040B3" w:rsidP="003040B3">
      <w:pPr>
        <w:pStyle w:val="NoSpacing"/>
        <w:rPr>
          <w:sz w:val="16"/>
          <w:szCs w:val="16"/>
        </w:rPr>
      </w:pPr>
      <w:hyperlink r:id="rId11" w:tgtFrame="_blank" w:history="1">
        <w:r w:rsidRPr="002671AB">
          <w:rPr>
            <w:rStyle w:val="Hyperlink"/>
            <w:sz w:val="16"/>
            <w:szCs w:val="16"/>
          </w:rPr>
          <w:t>http://go.galegroup.com.proxy.binghamton.edu/ps/i.do?id=GALE%7CA139957613&amp;v=2.1&amp;u=bingul&amp;it=r&amp;p=AONE&amp;sw=w</w:t>
        </w:r>
      </w:hyperlink>
    </w:p>
    <w:p w:rsidR="003040B3" w:rsidRPr="002671AB" w:rsidRDefault="003040B3" w:rsidP="003040B3">
      <w:pPr>
        <w:pStyle w:val="NoSpacing"/>
        <w:rPr>
          <w:sz w:val="16"/>
          <w:szCs w:val="16"/>
        </w:rPr>
      </w:pPr>
      <w:r w:rsidRPr="002671AB">
        <w:rPr>
          <w:sz w:val="16"/>
          <w:szCs w:val="16"/>
        </w:rPr>
        <w:t>Toward a More Global Sense of the Nation</w:t>
      </w:r>
    </w:p>
    <w:p w:rsidR="003040B3" w:rsidRDefault="003040B3" w:rsidP="003040B3">
      <w:r w:rsidRPr="003040B3">
        <w:t xml:space="preserve">Knowing how history is a site of political struggle, how we engage with social </w:t>
      </w:r>
    </w:p>
    <w:p w:rsidR="003040B3" w:rsidRDefault="003040B3" w:rsidP="003040B3">
      <w:r>
        <w:t>AND</w:t>
      </w:r>
    </w:p>
    <w:p w:rsidR="003040B3" w:rsidRPr="003040B3" w:rsidRDefault="003040B3" w:rsidP="003040B3">
      <w:proofErr w:type="gramStart"/>
      <w:r w:rsidRPr="003040B3">
        <w:t>how</w:t>
      </w:r>
      <w:proofErr w:type="gramEnd"/>
      <w:r w:rsidRPr="003040B3">
        <w:t xml:space="preserve"> that element has been, and remains, useful at specific times.</w:t>
      </w:r>
    </w:p>
    <w:p w:rsidR="003040B3" w:rsidRDefault="003040B3" w:rsidP="003040B3">
      <w:r w:rsidRPr="003040B3">
        <w:t xml:space="preserve">     My hope is to extend the current critique of history within social studies, </w:t>
      </w:r>
    </w:p>
    <w:p w:rsidR="003040B3" w:rsidRDefault="003040B3" w:rsidP="003040B3">
      <w:r>
        <w:t>AND</w:t>
      </w:r>
    </w:p>
    <w:p w:rsidR="003040B3" w:rsidRPr="003040B3" w:rsidRDefault="003040B3" w:rsidP="003040B3">
      <w:proofErr w:type="gramStart"/>
      <w:r w:rsidRPr="003040B3">
        <w:t>but</w:t>
      </w:r>
      <w:proofErr w:type="gramEnd"/>
      <w:r w:rsidRPr="003040B3">
        <w:t xml:space="preserve"> rather an opportunity for genuine productive study, discussion, and learning.</w:t>
      </w:r>
    </w:p>
    <w:p w:rsidR="003040B3" w:rsidRDefault="003040B3" w:rsidP="003040B3"/>
    <w:p w:rsidR="003040B3" w:rsidRDefault="003040B3" w:rsidP="003040B3">
      <w:pPr>
        <w:rPr>
          <w:rStyle w:val="StyleStyleBold12pt"/>
        </w:rPr>
      </w:pPr>
      <w:r>
        <w:rPr>
          <w:rStyle w:val="StyleStyleBold12pt"/>
        </w:rPr>
        <w:t>You do not need to be part of the KKK in order to know about it. We can still make political change just like the Leaders of a Beautiful Struggle</w:t>
      </w:r>
    </w:p>
    <w:p w:rsidR="003040B3" w:rsidRPr="00B62F41" w:rsidRDefault="003040B3" w:rsidP="003040B3">
      <w:r w:rsidRPr="00B62F41">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2" w:history="1">
        <w:r>
          <w:rPr>
            <w:rStyle w:val="Hyperlink"/>
          </w:rPr>
          <w:t>http://gradworks.umi.com/3516242.pdf</w:t>
        </w:r>
      </w:hyperlink>
      <w:r>
        <w:t>]</w:t>
      </w:r>
    </w:p>
    <w:p w:rsidR="003040B3" w:rsidRDefault="003040B3" w:rsidP="003040B3">
      <w:r w:rsidRPr="003040B3">
        <w:t xml:space="preserve">I think that the talented tenth is actually the wrong metaphor for leadership in the </w:t>
      </w:r>
    </w:p>
    <w:p w:rsidR="003040B3" w:rsidRDefault="003040B3" w:rsidP="003040B3">
      <w:r>
        <w:t>AND</w:t>
      </w:r>
    </w:p>
    <w:p w:rsidR="003040B3" w:rsidRPr="003040B3" w:rsidRDefault="003040B3" w:rsidP="003040B3">
      <w:proofErr w:type="gramStart"/>
      <w:r w:rsidRPr="003040B3">
        <w:t>and</w:t>
      </w:r>
      <w:proofErr w:type="gramEnd"/>
      <w:r w:rsidRPr="003040B3">
        <w:t xml:space="preserve"> meetings not only to help out but as a form of leadership training</w:t>
      </w:r>
    </w:p>
    <w:p w:rsidR="003040B3" w:rsidRDefault="003040B3" w:rsidP="003040B3"/>
    <w:p w:rsidR="003040B3" w:rsidRDefault="003040B3" w:rsidP="003040B3">
      <w:pPr>
        <w:pStyle w:val="Heading2"/>
      </w:pPr>
      <w:r>
        <w:lastRenderedPageBreak/>
        <w:t>AT Limits/Ground</w:t>
      </w:r>
    </w:p>
    <w:p w:rsidR="003040B3" w:rsidRPr="0081773C" w:rsidRDefault="003040B3" w:rsidP="003040B3">
      <w:r w:rsidRPr="00F63F37">
        <w:rPr>
          <w:rStyle w:val="StyleStyleBold12pt"/>
        </w:rPr>
        <w:t>1. Fairness</w:t>
      </w:r>
      <w:r w:rsidRPr="0081773C">
        <w:rPr>
          <w:rStyle w:val="Heading4Char"/>
          <w:rFonts w:eastAsia="Calibri"/>
        </w:rPr>
        <w:t xml:space="preserve"> and predictability are not neutral or objective but rather shot through with biases produced by dominant power relations.</w:t>
      </w:r>
      <w:r w:rsidRPr="0081773C">
        <w:rPr>
          <w:rFonts w:cs="Arial"/>
          <w:color w:val="000000"/>
          <w:sz w:val="16"/>
          <w:szCs w:val="24"/>
        </w:rPr>
        <w:br/>
      </w:r>
      <w:r w:rsidRPr="0081773C">
        <w:rPr>
          <w:rStyle w:val="StyleStyleBold12pt"/>
        </w:rPr>
        <w:t>Delgado, ‘92</w:t>
      </w:r>
      <w:r w:rsidRPr="0081773C">
        <w:rPr>
          <w:rFonts w:cs="Arial"/>
          <w:color w:val="000000"/>
          <w:sz w:val="16"/>
          <w:szCs w:val="24"/>
          <w:shd w:val="clear" w:color="auto" w:fill="FFFFFF"/>
        </w:rPr>
        <w:t xml:space="preserve"> </w:t>
      </w:r>
      <w:r w:rsidRPr="0081773C">
        <w:t>(Richard, Law Prof at U. of Colorado, 1992 [Richard, “Shadowboxing: An Essay On Power,” In Cornell</w:t>
      </w:r>
      <w:r>
        <w:t xml:space="preserve"> Law Review, May])</w:t>
      </w:r>
    </w:p>
    <w:p w:rsidR="003040B3" w:rsidRDefault="003040B3" w:rsidP="003040B3">
      <w:r w:rsidRPr="003040B3">
        <w:t xml:space="preserve">We have cleverly built power's view of the appropriate standard of conduct into the very </w:t>
      </w:r>
    </w:p>
    <w:p w:rsidR="003040B3" w:rsidRDefault="003040B3" w:rsidP="003040B3">
      <w:r>
        <w:t>AND</w:t>
      </w:r>
    </w:p>
    <w:p w:rsidR="003040B3" w:rsidRPr="003040B3" w:rsidRDefault="003040B3" w:rsidP="003040B3">
      <w:proofErr w:type="gramStart"/>
      <w:r w:rsidRPr="003040B3">
        <w:t>acts</w:t>
      </w:r>
      <w:proofErr w:type="gramEnd"/>
      <w:r w:rsidRPr="003040B3">
        <w:t>. 59 A nice trick if you can get away with it.</w:t>
      </w:r>
    </w:p>
    <w:p w:rsidR="003040B3" w:rsidRDefault="003040B3" w:rsidP="003040B3"/>
    <w:p w:rsidR="003040B3" w:rsidRDefault="003040B3" w:rsidP="003040B3"/>
    <w:p w:rsidR="003040B3" w:rsidRDefault="003040B3" w:rsidP="003040B3">
      <w:pPr>
        <w:pStyle w:val="Heading1"/>
      </w:pPr>
      <w:r>
        <w:lastRenderedPageBreak/>
        <w:t>Cap K</w:t>
      </w:r>
    </w:p>
    <w:p w:rsidR="003040B3" w:rsidRPr="0081773C" w:rsidRDefault="003040B3" w:rsidP="003040B3">
      <w:pPr>
        <w:rPr>
          <w:rStyle w:val="StyleStyleBold12pt"/>
        </w:rPr>
      </w:pPr>
      <w:r w:rsidRPr="0081773C">
        <w:rPr>
          <w:rStyle w:val="StyleStyleBold12pt"/>
        </w:rPr>
        <w:t>Conditionality is a voting issue – The negative obligation in this debate is to refute the 1AC</w:t>
      </w:r>
      <w:r>
        <w:rPr>
          <w:rStyle w:val="StyleStyleBold12pt"/>
        </w:rPr>
        <w:t xml:space="preserve"> in a non-contradictory manner- They say we have to Use the USFG but then they </w:t>
      </w:r>
      <w:proofErr w:type="spellStart"/>
      <w:r>
        <w:rPr>
          <w:rStyle w:val="StyleStyleBold12pt"/>
        </w:rPr>
        <w:t>Kritik</w:t>
      </w:r>
      <w:proofErr w:type="spellEnd"/>
      <w:r>
        <w:rPr>
          <w:rStyle w:val="StyleStyleBold12pt"/>
        </w:rPr>
        <w:t xml:space="preserve"> that same system</w:t>
      </w:r>
    </w:p>
    <w:p w:rsidR="003040B3" w:rsidRPr="0081773C" w:rsidRDefault="003040B3" w:rsidP="003040B3">
      <w:pPr>
        <w:rPr>
          <w:rStyle w:val="StyleStyleBold12pt"/>
        </w:rPr>
      </w:pPr>
    </w:p>
    <w:p w:rsidR="003040B3" w:rsidRPr="00927ED4" w:rsidRDefault="003040B3" w:rsidP="003040B3">
      <w:pPr>
        <w:rPr>
          <w:rStyle w:val="StyleStyleBold12pt"/>
          <w:sz w:val="20"/>
          <w:szCs w:val="20"/>
        </w:rPr>
      </w:pPr>
      <w:r w:rsidRPr="00927ED4">
        <w:rPr>
          <w:rStyle w:val="StyleStyleBold12pt"/>
          <w:sz w:val="20"/>
          <w:szCs w:val="20"/>
        </w:rPr>
        <w:t>Argument Liability –The negative needs to be liable for the representations they bring into the debate. Contradictions sustain racism.</w:t>
      </w:r>
    </w:p>
    <w:p w:rsidR="003040B3" w:rsidRPr="00927ED4" w:rsidRDefault="003040B3" w:rsidP="003040B3">
      <w:pPr>
        <w:pStyle w:val="Card"/>
        <w:ind w:left="0"/>
        <w:rPr>
          <w:sz w:val="20"/>
          <w:szCs w:val="20"/>
        </w:rPr>
      </w:pPr>
      <w:r w:rsidRPr="00927ED4">
        <w:rPr>
          <w:rStyle w:val="StyleStyleBold12pt"/>
          <w:sz w:val="20"/>
          <w:szCs w:val="20"/>
        </w:rPr>
        <w:t xml:space="preserve">Nakayama &amp; </w:t>
      </w:r>
      <w:proofErr w:type="spellStart"/>
      <w:r w:rsidRPr="00927ED4">
        <w:rPr>
          <w:rStyle w:val="StyleStyleBold12pt"/>
          <w:sz w:val="20"/>
          <w:szCs w:val="20"/>
        </w:rPr>
        <w:t>Krizek</w:t>
      </w:r>
      <w:proofErr w:type="spellEnd"/>
      <w:r w:rsidRPr="00927ED4">
        <w:rPr>
          <w:rStyle w:val="StyleStyleBold12pt"/>
          <w:sz w:val="20"/>
          <w:szCs w:val="20"/>
        </w:rPr>
        <w:t xml:space="preserve"> ‘95</w:t>
      </w:r>
      <w:r w:rsidRPr="00927ED4">
        <w:rPr>
          <w:sz w:val="20"/>
          <w:szCs w:val="20"/>
        </w:rPr>
        <w:t xml:space="preserve"> Asst Prof, Dept of Communication @ Arizona State Univ. Asst Prof, Dept of Communication @ St. Louis Univ. 1995 Thomas K. -&amp; Robert L.-; “WHITENESS: A Strategic Rhetoric”; QUATERLY JOURNAL OF SPEECH 81, 291-309</w:t>
      </w:r>
    </w:p>
    <w:p w:rsidR="003040B3" w:rsidRDefault="003040B3" w:rsidP="003040B3">
      <w:r w:rsidRPr="003040B3">
        <w:t xml:space="preserve">Whether or not one discursively positions oneself as “white,” there is little room </w:t>
      </w:r>
    </w:p>
    <w:p w:rsidR="003040B3" w:rsidRDefault="003040B3" w:rsidP="003040B3">
      <w:r>
        <w:t>AND</w:t>
      </w:r>
    </w:p>
    <w:p w:rsidR="003040B3" w:rsidRPr="003040B3" w:rsidRDefault="003040B3" w:rsidP="003040B3">
      <w:proofErr w:type="gramStart"/>
      <w:r w:rsidRPr="003040B3">
        <w:t>yet</w:t>
      </w:r>
      <w:proofErr w:type="gramEnd"/>
      <w:r w:rsidRPr="003040B3">
        <w:t xml:space="preserve"> resilient as ever.  This also has significant implications for communication researchers.</w:t>
      </w:r>
    </w:p>
    <w:p w:rsidR="003040B3" w:rsidRDefault="003040B3" w:rsidP="003040B3"/>
    <w:p w:rsidR="003040B3" w:rsidRPr="00AE0CE8" w:rsidRDefault="003040B3" w:rsidP="003040B3"/>
    <w:p w:rsidR="003040B3" w:rsidRPr="009304E3" w:rsidRDefault="003040B3" w:rsidP="003040B3"/>
    <w:p w:rsidR="003040B3" w:rsidRPr="00264FBA" w:rsidRDefault="003040B3" w:rsidP="003040B3">
      <w:pPr>
        <w:rPr>
          <w:rStyle w:val="StyleStyleBold12pt"/>
        </w:rPr>
      </w:pPr>
      <w:r w:rsidRPr="00264FBA">
        <w:rPr>
          <w:rStyle w:val="StyleStyleBold12pt"/>
        </w:rPr>
        <w:t>Perm do both, the K alone fractures essential coalitions to solve anti racist struggles</w:t>
      </w:r>
    </w:p>
    <w:p w:rsidR="003040B3" w:rsidRDefault="003040B3" w:rsidP="003040B3">
      <w:r w:rsidRPr="00264FBA">
        <w:rPr>
          <w:rStyle w:val="StyleStyleBold12pt"/>
        </w:rPr>
        <w:t xml:space="preserve">WEST </w:t>
      </w:r>
      <w:r>
        <w:t>Honorary chair of the Democratic Socialist of America 19</w:t>
      </w:r>
      <w:r w:rsidRPr="00264FBA">
        <w:rPr>
          <w:rStyle w:val="StyleStyleBold12pt"/>
        </w:rPr>
        <w:t>88</w:t>
      </w:r>
    </w:p>
    <w:p w:rsidR="003040B3" w:rsidRDefault="003040B3" w:rsidP="003040B3">
      <w:pPr>
        <w:pStyle w:val="card0"/>
        <w:ind w:left="0" w:right="0"/>
        <w:jc w:val="both"/>
      </w:pPr>
      <w:r w:rsidRPr="00531947">
        <w:t>Cornell-</w:t>
      </w:r>
      <w:proofErr w:type="spellStart"/>
      <w:r w:rsidRPr="00531947">
        <w:t>prof</w:t>
      </w:r>
      <w:proofErr w:type="spellEnd"/>
      <w:r w:rsidRPr="00531947">
        <w:t xml:space="preserve"> @Princeton University, DSA National </w:t>
      </w:r>
      <w:proofErr w:type="spellStart"/>
      <w:r w:rsidRPr="00531947">
        <w:t>Politicall</w:t>
      </w:r>
      <w:proofErr w:type="spellEnd"/>
      <w:r w:rsidRPr="00531947">
        <w:t xml:space="preserve"> Committee and a member of its African American Commission; “Toward a Socialist Theory of Racism”</w:t>
      </w:r>
      <w:r>
        <w:t xml:space="preserve">; </w:t>
      </w:r>
      <w:r w:rsidRPr="00531947">
        <w:t xml:space="preserve">RACE &amp; ETHNICITY ESERV;  </w:t>
      </w:r>
      <w:hyperlink r:id="rId13" w:history="1">
        <w:r w:rsidRPr="00531947">
          <w:t>http://race.eserver.org/toward-a-theory-of-racism.html</w:t>
        </w:r>
      </w:hyperlink>
      <w:r w:rsidRPr="00531947">
        <w:t xml:space="preserve"> (year of publication found on Dr. West’s website:  </w:t>
      </w:r>
      <w:hyperlink r:id="rId14" w:history="1">
        <w:r w:rsidRPr="00531947">
          <w:t>http://www.pragmatism.org/library/west/</w:t>
        </w:r>
      </w:hyperlink>
      <w:r w:rsidRPr="00531947">
        <w:t>)</w:t>
      </w:r>
      <w:r>
        <w:t xml:space="preserve"> </w:t>
      </w:r>
    </w:p>
    <w:p w:rsidR="003040B3" w:rsidRDefault="003040B3" w:rsidP="003040B3">
      <w:r w:rsidRPr="003040B3">
        <w:t xml:space="preserve">Socialism and Antiracism: Two Inseparable Yet Not Identical </w:t>
      </w:r>
      <w:proofErr w:type="gramStart"/>
      <w:r w:rsidRPr="003040B3">
        <w:t>Goals  It</w:t>
      </w:r>
      <w:proofErr w:type="gramEnd"/>
      <w:r w:rsidRPr="003040B3">
        <w:t xml:space="preserve"> should be apparent that </w:t>
      </w:r>
    </w:p>
    <w:p w:rsidR="003040B3" w:rsidRDefault="003040B3" w:rsidP="003040B3">
      <w:r>
        <w:t>AND</w:t>
      </w:r>
    </w:p>
    <w:p w:rsidR="003040B3" w:rsidRPr="003040B3" w:rsidRDefault="003040B3" w:rsidP="003040B3">
      <w:proofErr w:type="spellStart"/>
      <w:proofErr w:type="gramStart"/>
      <w:r w:rsidRPr="003040B3">
        <w:t>antiimperialist</w:t>
      </w:r>
      <w:proofErr w:type="spellEnd"/>
      <w:proofErr w:type="gramEnd"/>
      <w:r w:rsidRPr="003040B3">
        <w:t xml:space="preserve"> struggle can help turn the tide. It depends on how well we  </w:t>
      </w:r>
    </w:p>
    <w:p w:rsidR="003040B3" w:rsidRDefault="003040B3" w:rsidP="003040B3">
      <w:pPr>
        <w:rPr>
          <w:rStyle w:val="StyleStyleBold12pt"/>
        </w:rPr>
      </w:pPr>
    </w:p>
    <w:p w:rsidR="003040B3" w:rsidRPr="00A970D9" w:rsidRDefault="003040B3" w:rsidP="003040B3">
      <w:pPr>
        <w:rPr>
          <w:rStyle w:val="StyleStyleBold12pt"/>
        </w:rPr>
      </w:pPr>
      <w:r>
        <w:rPr>
          <w:rStyle w:val="StyleStyleBold12pt"/>
          <w:rFonts w:hint="eastAsia"/>
        </w:rPr>
        <w:t xml:space="preserve">A focus on racial identity politics is key </w:t>
      </w:r>
      <w:r>
        <w:rPr>
          <w:rStyle w:val="StyleStyleBold12pt"/>
        </w:rPr>
        <w:t>–</w:t>
      </w:r>
      <w:r>
        <w:rPr>
          <w:rStyle w:val="StyleStyleBold12pt"/>
          <w:rFonts w:hint="eastAsia"/>
        </w:rPr>
        <w:t xml:space="preserve"> united class struggle fails to address segregated groups within the working class</w:t>
      </w:r>
    </w:p>
    <w:p w:rsidR="003040B3" w:rsidRPr="003C027F" w:rsidRDefault="003040B3" w:rsidP="003040B3">
      <w:r w:rsidRPr="004913AA">
        <w:rPr>
          <w:rStyle w:val="StyleBoldUnderline"/>
        </w:rPr>
        <w:t>Ross 2000</w:t>
      </w:r>
      <w:r w:rsidRPr="003F7B11">
        <w:t xml:space="preserve"> [Marlon B., </w:t>
      </w:r>
      <w:r w:rsidRPr="003C027F">
        <w:t xml:space="preserve">Professor, Department of English and Carter G. Woodson Institute for African-American and African Studies, “Commentary: Pleasuring Identity, or the Delicious Politics of Belonging,” </w:t>
      </w:r>
      <w:r w:rsidRPr="003C027F">
        <w:rPr>
          <w:i/>
        </w:rPr>
        <w:t>New Literary History</w:t>
      </w:r>
      <w:r w:rsidRPr="003C027F">
        <w:t>, Vol. 31, No. 4, pages 841-842]</w:t>
      </w:r>
    </w:p>
    <w:p w:rsidR="003040B3" w:rsidRDefault="003040B3" w:rsidP="003040B3">
      <w:r w:rsidRPr="003040B3">
        <w:t xml:space="preserve"> Ironically, Ken's conclusion is full of the very identity concepts that he hopes </w:t>
      </w:r>
    </w:p>
    <w:p w:rsidR="003040B3" w:rsidRDefault="003040B3" w:rsidP="003040B3">
      <w:r>
        <w:t>AND</w:t>
      </w:r>
    </w:p>
    <w:p w:rsidR="003040B3" w:rsidRPr="003040B3" w:rsidRDefault="003040B3" w:rsidP="003040B3">
      <w:r w:rsidRPr="003040B3">
        <w:t xml:space="preserve">, each forged by the other like two faces of an old coin.  </w:t>
      </w:r>
    </w:p>
    <w:p w:rsidR="003040B3" w:rsidRDefault="003040B3" w:rsidP="003040B3"/>
    <w:p w:rsidR="003040B3" w:rsidRPr="0081773C" w:rsidRDefault="003040B3" w:rsidP="003040B3">
      <w:pPr>
        <w:rPr>
          <w:rStyle w:val="StyleStyleBold12pt"/>
        </w:rPr>
      </w:pPr>
      <w:r w:rsidRPr="0081773C">
        <w:rPr>
          <w:rStyle w:val="StyleStyleBold12pt"/>
        </w:rPr>
        <w:t xml:space="preserve">Marxist revolutions cannot come to grip with the libidinal economy of White supremacy. </w:t>
      </w:r>
    </w:p>
    <w:p w:rsidR="003040B3" w:rsidRPr="0081773C" w:rsidRDefault="003040B3" w:rsidP="003040B3">
      <w:proofErr w:type="spellStart"/>
      <w:r w:rsidRPr="0081773C">
        <w:rPr>
          <w:rStyle w:val="StyleStyleBold12pt"/>
        </w:rPr>
        <w:t>Wilderson</w:t>
      </w:r>
      <w:proofErr w:type="spellEnd"/>
      <w:r w:rsidRPr="0081773C">
        <w:rPr>
          <w:rStyle w:val="StyleStyleBold12pt"/>
        </w:rPr>
        <w:t xml:space="preserve"> 2k5</w:t>
      </w:r>
      <w:r w:rsidRPr="0081773C">
        <w:t xml:space="preserve"> Associate Professor @ UC IRVINE 2k5 Frank-Drama Department at UC Irvine; “</w:t>
      </w:r>
      <w:proofErr w:type="spellStart"/>
      <w:r w:rsidRPr="0081773C">
        <w:t>Gramsci’s</w:t>
      </w:r>
      <w:proofErr w:type="spellEnd"/>
      <w:r w:rsidRPr="0081773C">
        <w:t xml:space="preserve"> Black Marx: Whither the Slave in Civil Society</w:t>
      </w:r>
      <w:proofErr w:type="gramStart"/>
      <w:r w:rsidRPr="0081773C">
        <w:t>?;</w:t>
      </w:r>
      <w:proofErr w:type="gramEnd"/>
      <w:r w:rsidRPr="0081773C">
        <w:t xml:space="preserve">” WE WRITE; January 2(1). </w:t>
      </w:r>
    </w:p>
    <w:p w:rsidR="003040B3" w:rsidRPr="0081773C" w:rsidRDefault="003040B3" w:rsidP="003040B3"/>
    <w:p w:rsidR="003040B3" w:rsidRDefault="003040B3" w:rsidP="003040B3">
      <w:r w:rsidRPr="003040B3">
        <w:t xml:space="preserve">What I am saying is that the insatiability of the slave demand upon existing structures </w:t>
      </w:r>
    </w:p>
    <w:p w:rsidR="003040B3" w:rsidRDefault="003040B3" w:rsidP="003040B3">
      <w:r>
        <w:t>AND</w:t>
      </w:r>
    </w:p>
    <w:p w:rsidR="003040B3" w:rsidRPr="003040B3" w:rsidRDefault="003040B3" w:rsidP="003040B3">
      <w:proofErr w:type="gramStart"/>
      <w:r w:rsidRPr="003040B3">
        <w:t>the</w:t>
      </w:r>
      <w:proofErr w:type="gramEnd"/>
      <w:r w:rsidRPr="003040B3">
        <w:t xml:space="preserve"> record—which means they contain the seeds of anti-Blackness.</w:t>
      </w:r>
    </w:p>
    <w:p w:rsidR="003040B3" w:rsidRDefault="003040B3" w:rsidP="003040B3"/>
    <w:p w:rsidR="003040B3" w:rsidRDefault="003040B3" w:rsidP="003040B3"/>
    <w:p w:rsidR="003040B3" w:rsidRPr="0081773C" w:rsidRDefault="003040B3" w:rsidP="003040B3">
      <w:pPr>
        <w:rPr>
          <w:rStyle w:val="StyleStyleBold12pt"/>
        </w:rPr>
      </w:pPr>
      <w:r w:rsidRPr="0081773C">
        <w:rPr>
          <w:rStyle w:val="StyleStyleBold12pt"/>
        </w:rPr>
        <w:t>Capitalism is a derivative of slavery.</w:t>
      </w:r>
    </w:p>
    <w:p w:rsidR="003040B3" w:rsidRPr="0081773C" w:rsidRDefault="003040B3" w:rsidP="003040B3">
      <w:proofErr w:type="spellStart"/>
      <w:r w:rsidRPr="0081773C">
        <w:rPr>
          <w:rStyle w:val="StyleStyleBold12pt"/>
        </w:rPr>
        <w:t>Wilderson</w:t>
      </w:r>
      <w:proofErr w:type="spellEnd"/>
      <w:r w:rsidRPr="0081773C">
        <w:rPr>
          <w:rStyle w:val="StyleStyleBold12pt"/>
        </w:rPr>
        <w:t xml:space="preserve"> 2k5 </w:t>
      </w:r>
      <w:r w:rsidRPr="0081773C">
        <w:t>Associate Professor @ UC IRVINE 2k5 Frank-Drama Department at UC Irvine; “</w:t>
      </w:r>
      <w:proofErr w:type="spellStart"/>
      <w:r w:rsidRPr="0081773C">
        <w:t>Gramsci’s</w:t>
      </w:r>
      <w:proofErr w:type="spellEnd"/>
      <w:r w:rsidRPr="0081773C">
        <w:t xml:space="preserve"> Black Marx: Whither the Slave in Civil Society</w:t>
      </w:r>
      <w:proofErr w:type="gramStart"/>
      <w:r w:rsidRPr="0081773C">
        <w:t>?;</w:t>
      </w:r>
      <w:proofErr w:type="gramEnd"/>
      <w:r w:rsidRPr="0081773C">
        <w:t>” WE WRITE; January 2(1). Civil Death in Civil Society</w:t>
      </w:r>
    </w:p>
    <w:p w:rsidR="003040B3" w:rsidRDefault="003040B3" w:rsidP="003040B3">
      <w:r w:rsidRPr="003040B3">
        <w:t xml:space="preserve">Capital was kick-started by the rape of the African continent. This phenomenon </w:t>
      </w:r>
    </w:p>
    <w:p w:rsidR="003040B3" w:rsidRDefault="003040B3" w:rsidP="003040B3">
      <w:r>
        <w:t>AND</w:t>
      </w:r>
    </w:p>
    <w:p w:rsidR="003040B3" w:rsidRPr="003040B3" w:rsidRDefault="003040B3" w:rsidP="003040B3">
      <w:proofErr w:type="gramStart"/>
      <w:r w:rsidRPr="003040B3">
        <w:t>economy</w:t>
      </w:r>
      <w:proofErr w:type="gramEnd"/>
      <w:r w:rsidRPr="003040B3">
        <w:t>, and its primary target in political economy, the Black body.</w:t>
      </w:r>
    </w:p>
    <w:p w:rsidR="003040B3" w:rsidRPr="004535F7" w:rsidRDefault="003040B3" w:rsidP="003040B3"/>
    <w:p w:rsidR="003040B3" w:rsidRPr="00D72FF7" w:rsidRDefault="003040B3" w:rsidP="003040B3">
      <w:pPr>
        <w:pStyle w:val="tag"/>
      </w:pPr>
      <w:r w:rsidRPr="00D72FF7">
        <w:lastRenderedPageBreak/>
        <w:t>Turn - Showing capitalism as a monolith kills the struggle against all power relations</w:t>
      </w:r>
    </w:p>
    <w:p w:rsidR="003040B3" w:rsidRPr="00910A28" w:rsidRDefault="003040B3" w:rsidP="003040B3">
      <w:r w:rsidRPr="00910A28">
        <w:rPr>
          <w:rStyle w:val="StyleStyleBold12pt"/>
        </w:rPr>
        <w:t>Biewener’99</w:t>
      </w:r>
      <w:r>
        <w:rPr>
          <w:rFonts w:hint="eastAsia"/>
        </w:rPr>
        <w:t xml:space="preserve"> </w:t>
      </w:r>
      <w:r w:rsidRPr="00910A28">
        <w:t xml:space="preserve">Carole, Professor and Director of Gender/Cultural Studies at Simmons College, (“A Postmodern Encounter: Poststructuralist Feminism and the </w:t>
      </w:r>
      <w:proofErr w:type="spellStart"/>
      <w:r w:rsidRPr="00910A28">
        <w:t>Decentering</w:t>
      </w:r>
      <w:proofErr w:type="spellEnd"/>
      <w:r w:rsidRPr="00910A28">
        <w:t xml:space="preserve"> of Marxism,” Socialist Review, Volume 27, Issue 1/2, Available Online to Subscribing Institutions via </w:t>
      </w:r>
      <w:proofErr w:type="spellStart"/>
      <w:r w:rsidRPr="00910A28">
        <w:t>ProQuest</w:t>
      </w:r>
      <w:proofErr w:type="spellEnd"/>
      <w:r w:rsidRPr="00910A28">
        <w:t>)</w:t>
      </w:r>
    </w:p>
    <w:p w:rsidR="003040B3" w:rsidRDefault="003040B3" w:rsidP="003040B3">
      <w:r w:rsidRPr="003040B3">
        <w:t xml:space="preserve">Marxism has produced a discourse of Capitalism that ostensibly identifies and defines an object of </w:t>
      </w:r>
    </w:p>
    <w:p w:rsidR="003040B3" w:rsidRDefault="003040B3" w:rsidP="003040B3">
      <w:r>
        <w:t>AND</w:t>
      </w:r>
    </w:p>
    <w:p w:rsidR="003040B3" w:rsidRPr="003040B3" w:rsidRDefault="003040B3" w:rsidP="003040B3">
      <w:proofErr w:type="gramStart"/>
      <w:r w:rsidRPr="003040B3">
        <w:t>many</w:t>
      </w:r>
      <w:proofErr w:type="gramEnd"/>
      <w:r w:rsidRPr="003040B3">
        <w:t xml:space="preserve"> different social actors may be understood as engaging in struggles over class.</w:t>
      </w:r>
    </w:p>
    <w:p w:rsidR="003040B3" w:rsidRDefault="003040B3" w:rsidP="003040B3"/>
    <w:p w:rsidR="003040B3" w:rsidRPr="00A2156E" w:rsidRDefault="003040B3" w:rsidP="003040B3"/>
    <w:p w:rsidR="003040B3" w:rsidRPr="00AD10A4" w:rsidRDefault="003040B3" w:rsidP="003040B3">
      <w:pPr>
        <w:pStyle w:val="NoSpacing"/>
      </w:pPr>
      <w:proofErr w:type="spellStart"/>
      <w:r w:rsidRPr="00AD10A4">
        <w:t>Žižek’s</w:t>
      </w:r>
      <w:proofErr w:type="spellEnd"/>
      <w:r w:rsidRPr="00AD10A4">
        <w:t xml:space="preserve"> alternative fragments progressive resistance against capitalism and reproduces violence and the oppression they seek to prevent</w:t>
      </w:r>
    </w:p>
    <w:p w:rsidR="003040B3" w:rsidRPr="00AD10A4" w:rsidRDefault="003040B3" w:rsidP="003040B3">
      <w:r w:rsidRPr="00AD10A4">
        <w:rPr>
          <w:rStyle w:val="NoSpacingChar"/>
        </w:rPr>
        <w:t xml:space="preserve">Robinson and </w:t>
      </w:r>
      <w:proofErr w:type="spellStart"/>
      <w:r w:rsidRPr="00AD10A4">
        <w:rPr>
          <w:rStyle w:val="NoSpacingChar"/>
        </w:rPr>
        <w:t>Tormey</w:t>
      </w:r>
      <w:proofErr w:type="spellEnd"/>
      <w:r w:rsidRPr="00AD10A4">
        <w:rPr>
          <w:rStyle w:val="NoSpacingChar"/>
        </w:rPr>
        <w:t xml:space="preserve"> 03,</w:t>
      </w:r>
      <w:r w:rsidRPr="00AD10A4">
        <w:t xml:space="preserve"> </w:t>
      </w:r>
      <w:r w:rsidRPr="00AD10A4">
        <w:rPr>
          <w:sz w:val="12"/>
        </w:rPr>
        <w:t>Professors of Politics at Nottingham University (Andrew and Simon, "</w:t>
      </w:r>
      <w:proofErr w:type="spellStart"/>
      <w:proofErr w:type="gramStart"/>
      <w:r w:rsidRPr="00AD10A4">
        <w:rPr>
          <w:sz w:val="12"/>
        </w:rPr>
        <w:t>Žižek</w:t>
      </w:r>
      <w:proofErr w:type="spellEnd"/>
      <w:r w:rsidRPr="00AD10A4">
        <w:rPr>
          <w:sz w:val="12"/>
        </w:rPr>
        <w:t xml:space="preserve">  is</w:t>
      </w:r>
      <w:proofErr w:type="gramEnd"/>
      <w:r w:rsidRPr="00AD10A4">
        <w:rPr>
          <w:sz w:val="12"/>
        </w:rPr>
        <w:t xml:space="preserve"> not a Radical," http://homepage.ntlworld.com/simon.tormey/articles/Žižek notradical.pdf)</w:t>
      </w:r>
    </w:p>
    <w:p w:rsidR="003040B3" w:rsidRDefault="003040B3" w:rsidP="003040B3">
      <w:r w:rsidRPr="003040B3">
        <w:t>&lt;</w:t>
      </w:r>
      <w:proofErr w:type="spellStart"/>
      <w:proofErr w:type="gramStart"/>
      <w:r w:rsidRPr="003040B3">
        <w:t>Žižek</w:t>
      </w:r>
      <w:proofErr w:type="spellEnd"/>
      <w:r w:rsidRPr="003040B3">
        <w:t xml:space="preserve"> ’s</w:t>
      </w:r>
      <w:proofErr w:type="gramEnd"/>
      <w:r w:rsidRPr="003040B3">
        <w:t xml:space="preserve"> politics are not merely impossible, but potentially despotic, and also </w:t>
      </w:r>
    </w:p>
    <w:p w:rsidR="003040B3" w:rsidRDefault="003040B3" w:rsidP="003040B3">
      <w:r>
        <w:t>AND</w:t>
      </w:r>
    </w:p>
    <w:p w:rsidR="003040B3" w:rsidRPr="003040B3" w:rsidRDefault="003040B3" w:rsidP="003040B3">
      <w:proofErr w:type="gramStart"/>
      <w:r w:rsidRPr="003040B3">
        <w:t>to</w:t>
      </w:r>
      <w:proofErr w:type="gramEnd"/>
      <w:r w:rsidRPr="003040B3">
        <w:t xml:space="preserve"> bring the ‘no-where’ into the ‘now-here’.&gt;</w:t>
      </w:r>
    </w:p>
    <w:p w:rsidR="003040B3" w:rsidRDefault="003040B3" w:rsidP="003040B3">
      <w:pPr>
        <w:rPr>
          <w:szCs w:val="20"/>
        </w:rPr>
      </w:pPr>
    </w:p>
    <w:p w:rsidR="003040B3" w:rsidRPr="009304E3" w:rsidRDefault="003040B3" w:rsidP="003040B3">
      <w:pPr>
        <w:rPr>
          <w:szCs w:val="20"/>
        </w:rPr>
      </w:pP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6C4" w:rsidRDefault="002026C4" w:rsidP="005F5576">
      <w:r>
        <w:separator/>
      </w:r>
    </w:p>
  </w:endnote>
  <w:endnote w:type="continuationSeparator" w:id="0">
    <w:p w:rsidR="002026C4" w:rsidRDefault="002026C4"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altName w:val="Tahoma"/>
    <w:panose1 w:val="020B0604030504040204"/>
    <w:charset w:val="00"/>
    <w:family w:val="swiss"/>
    <w:pitch w:val="variable"/>
    <w:sig w:usb0="00000001"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6C4" w:rsidRDefault="002026C4" w:rsidP="005F5576">
      <w:r>
        <w:separator/>
      </w:r>
    </w:p>
  </w:footnote>
  <w:footnote w:type="continuationSeparator" w:id="0">
    <w:p w:rsidR="002026C4" w:rsidRDefault="002026C4"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0182F"/>
    <w:multiLevelType w:val="hybridMultilevel"/>
    <w:tmpl w:val="3C6EBA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026C4"/>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026C4"/>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040B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5233"/>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579D0"/>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1,ta,small space,Heading 21"/>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44"/>
      <w:szCs w:val="26"/>
      <w:u w:val="single"/>
    </w:rPr>
  </w:style>
  <w:style w:type="character" w:styleId="Emphasis">
    <w:name w:val="Emphasis"/>
    <w:aliases w:val="CD Card,Minimized,minimized,Evidence,Highlighted,tag2,Size 10,emphasis in card,ED - Tag,emphasis,Bold Underline,Emphasis!!,small,Qualifications,bold underline"/>
    <w:basedOn w:val="DefaultParagraphFont"/>
    <w:uiPriority w:val="20"/>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1 Char,ta Char,small space Char,Heading 21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qFormat/>
    <w:rsid w:val="001B6478"/>
    <w:pPr>
      <w:ind w:left="720"/>
      <w:jc w:val="both"/>
    </w:pPr>
    <w:rPr>
      <w:rFonts w:asciiTheme="minorHAnsi" w:hAnsiTheme="minorHAnsi" w:cstheme="minorBidi"/>
      <w:u w:val="single"/>
    </w:rPr>
  </w:style>
  <w:style w:type="paragraph" w:customStyle="1" w:styleId="Card">
    <w:name w:val="Card"/>
    <w:aliases w:val="Dont u,No Spacing8,No Spacing21,No Spacing211,No Spacing51,No Spacing111111,No Spacing1111111,No Spacing22,No Spacing112,Tags,No Spacing12,Medium Grid 21"/>
    <w:basedOn w:val="Normal"/>
    <w:link w:val="CardChar"/>
    <w:qFormat/>
    <w:rsid w:val="0083317E"/>
    <w:pPr>
      <w:ind w:left="288" w:right="288"/>
    </w:pPr>
    <w:rPr>
      <w:sz w:val="16"/>
    </w:rPr>
  </w:style>
  <w:style w:type="character" w:customStyle="1" w:styleId="CardChar">
    <w:name w:val="Card Char"/>
    <w:aliases w:val="DDI Tag Char,No Spacing1 Char1,No Spacing Char1,No Spacing11 Char,TAG ,Small Text Char,Very Small Text Char,Card Format Char,No Spacing8 Char,Heading 2 Char Char Char1 Char,Heading"/>
    <w:basedOn w:val="DefaultParagraphFont"/>
    <w:link w:val="Card"/>
    <w:qFormat/>
    <w:rsid w:val="0083317E"/>
    <w:rPr>
      <w:rFonts w:ascii="Times New Roman" w:hAnsi="Times New Roman" w:cs="Times New Roman"/>
      <w:sz w:val="16"/>
    </w:rPr>
  </w:style>
  <w:style w:type="paragraph" w:customStyle="1" w:styleId="tag">
    <w:name w:val="tag"/>
    <w:aliases w:val="No Spacing1,No Spacing111,tags,No Spacing2,Read stuff,No Spacing1111,No Spacing11111,No Spacing3,No Spacing4,No Spacing41,No Spacing5,No Spacing31,No Spacing11,No Spacing6,No Spacing7,No Spacing13,Debate Text,DDI Tag,Dont use,Tag and Cite,CD - Cite"/>
    <w:basedOn w:val="Normal"/>
    <w:next w:val="Normal"/>
    <w:qFormat/>
    <w:rsid w:val="003040B3"/>
    <w:rPr>
      <w:rFonts w:eastAsia="Times New Roman"/>
      <w:b/>
      <w:sz w:val="24"/>
      <w:szCs w:val="20"/>
    </w:rPr>
  </w:style>
  <w:style w:type="paragraph" w:customStyle="1" w:styleId="card0">
    <w:name w:val="card"/>
    <w:basedOn w:val="Normal"/>
    <w:next w:val="Normal"/>
    <w:link w:val="cardChar0"/>
    <w:qFormat/>
    <w:rsid w:val="003040B3"/>
    <w:pPr>
      <w:ind w:left="288" w:right="288"/>
    </w:pPr>
    <w:rPr>
      <w:rFonts w:eastAsia="Times New Roman"/>
      <w:sz w:val="16"/>
      <w:szCs w:val="20"/>
    </w:rPr>
  </w:style>
  <w:style w:type="character" w:customStyle="1" w:styleId="cardChar0">
    <w:name w:val="card Char"/>
    <w:link w:val="card0"/>
    <w:rsid w:val="003040B3"/>
    <w:rPr>
      <w:rFonts w:ascii="Times New Roman" w:eastAsia="Times New Roman" w:hAnsi="Times New Roman" w:cs="Times New Roman"/>
      <w:sz w:val="16"/>
      <w:szCs w:val="20"/>
    </w:rPr>
  </w:style>
  <w:style w:type="paragraph" w:styleId="NoSpacing">
    <w:name w:val="No Spacing"/>
    <w:aliases w:val="Tag Title,Underlined,Small Text,Very Small Text,Card Format"/>
    <w:link w:val="NoSpacingChar"/>
    <w:uiPriority w:val="1"/>
    <w:qFormat/>
    <w:rsid w:val="003040B3"/>
    <w:pPr>
      <w:spacing w:after="0" w:line="240" w:lineRule="auto"/>
    </w:pPr>
    <w:rPr>
      <w:rFonts w:ascii="Times New Roman" w:hAnsi="Times New Roman"/>
      <w:b/>
      <w:sz w:val="24"/>
    </w:rPr>
  </w:style>
  <w:style w:type="character" w:customStyle="1" w:styleId="NoSpacingChar">
    <w:name w:val="No Spacing Char"/>
    <w:aliases w:val="Tag Title Char,Underlined Char,Small Text Char1,Very Small Text Char1,Card Format Char1"/>
    <w:link w:val="NoSpacing"/>
    <w:uiPriority w:val="1"/>
    <w:qFormat/>
    <w:rsid w:val="003040B3"/>
    <w:rPr>
      <w:rFonts w:ascii="Times New Roman" w:hAnsi="Times New Roman"/>
      <w:b/>
      <w:sz w:val="24"/>
    </w:rPr>
  </w:style>
  <w:style w:type="character" w:customStyle="1" w:styleId="TitleChar">
    <w:name w:val="Title Char"/>
    <w:aliases w:val="UNDERLINE Char,Cites and Cards Char,Bold Underlined Char,title Char"/>
    <w:basedOn w:val="DefaultParagraphFont"/>
    <w:link w:val="Title"/>
    <w:uiPriority w:val="6"/>
    <w:qFormat/>
    <w:rsid w:val="003040B3"/>
    <w:rPr>
      <w:bCs/>
      <w:sz w:val="20"/>
      <w:u w:val="single"/>
    </w:rPr>
  </w:style>
  <w:style w:type="paragraph" w:styleId="Title">
    <w:name w:val="Title"/>
    <w:aliases w:val="UNDERLINE,Cites and Cards,Bold Underlined,title"/>
    <w:basedOn w:val="Normal"/>
    <w:next w:val="Normal"/>
    <w:link w:val="TitleChar"/>
    <w:uiPriority w:val="6"/>
    <w:qFormat/>
    <w:rsid w:val="003040B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semiHidden/>
    <w:rsid w:val="003040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3040B3"/>
    <w:pPr>
      <w:ind w:left="720"/>
      <w:contextualSpacing/>
    </w:pPr>
  </w:style>
  <w:style w:type="character" w:styleId="Strong">
    <w:name w:val="Strong"/>
    <w:uiPriority w:val="22"/>
    <w:qFormat/>
    <w:rsid w:val="003040B3"/>
    <w:rPr>
      <w:b/>
      <w:bCs/>
    </w:rPr>
  </w:style>
  <w:style w:type="paragraph" w:customStyle="1" w:styleId="Style3">
    <w:name w:val="Style3"/>
    <w:basedOn w:val="Normal"/>
    <w:link w:val="Style3Char"/>
    <w:rsid w:val="003040B3"/>
    <w:rPr>
      <w:rFonts w:ascii="Arial Narrow" w:eastAsia="Times New Roman" w:hAnsi="Arial Narrow"/>
      <w:b/>
      <w:sz w:val="22"/>
      <w:szCs w:val="24"/>
    </w:rPr>
  </w:style>
  <w:style w:type="character" w:customStyle="1" w:styleId="Style3Char">
    <w:name w:val="Style3 Char"/>
    <w:link w:val="Style3"/>
    <w:rsid w:val="003040B3"/>
    <w:rPr>
      <w:rFonts w:ascii="Arial Narrow" w:eastAsia="Times New Roman" w:hAnsi="Arial Narrow" w:cs="Times New Roman"/>
      <w:b/>
      <w:szCs w:val="24"/>
    </w:rPr>
  </w:style>
  <w:style w:type="paragraph" w:customStyle="1" w:styleId="Tag0">
    <w:name w:val="Tag!!"/>
    <w:basedOn w:val="Normal"/>
    <w:link w:val="TagChar"/>
    <w:qFormat/>
    <w:rsid w:val="003040B3"/>
    <w:pPr>
      <w:ind w:right="288"/>
    </w:pPr>
    <w:rPr>
      <w:rFonts w:eastAsia="Times New Roman"/>
      <w:b/>
      <w:sz w:val="24"/>
      <w:szCs w:val="20"/>
    </w:rPr>
  </w:style>
  <w:style w:type="character" w:customStyle="1" w:styleId="TagChar">
    <w:name w:val="Tag!! Char"/>
    <w:basedOn w:val="DefaultParagraphFont"/>
    <w:link w:val="Tag0"/>
    <w:rsid w:val="003040B3"/>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ace.eserver.org/toward-a-theory-of-racism.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radworks.umi.com/3516242.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galegroup.com.proxy.binghamton.edu/ps/i.do?id=GALE%7cA139957613&amp;v=2.1&amp;u=bingul&amp;it=r&amp;p=AONE&amp;sw=w"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theinternational.org/articles/336-mexicos-future-shrouded-by-drug-ongo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agmatism.org/library/w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2013-12-26T15:23:00Z</dcterms:created>
  <dcterms:modified xsi:type="dcterms:W3CDTF">2013-12-26T15:25:00Z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