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210C64" w:rsidP="00210C64">
      <w:pPr>
        <w:pStyle w:val="Heading1"/>
      </w:pPr>
      <w:r>
        <w:t>1AC</w:t>
      </w:r>
    </w:p>
    <w:p w:rsidR="00210C64" w:rsidRDefault="00210C64" w:rsidP="00210C64">
      <w:pPr>
        <w:rPr>
          <w:rStyle w:val="StyleStyleBold12pt"/>
        </w:rPr>
      </w:pPr>
      <w:r>
        <w:rPr>
          <w:rStyle w:val="StyleStyleBold12pt"/>
        </w:rPr>
        <w:t>Same as round 3</w:t>
      </w:r>
    </w:p>
    <w:p w:rsidR="00210C64" w:rsidRDefault="00210C64" w:rsidP="00210C64">
      <w:pPr>
        <w:rPr>
          <w:rStyle w:val="StyleStyleBold12pt"/>
        </w:rPr>
      </w:pPr>
    </w:p>
    <w:p w:rsidR="00210C64" w:rsidRPr="00210C64" w:rsidRDefault="00210C64" w:rsidP="00210C64">
      <w:pPr>
        <w:pStyle w:val="Heading1"/>
      </w:pPr>
      <w:r w:rsidRPr="00210C64">
        <w:lastRenderedPageBreak/>
        <w:t>2AC</w:t>
      </w:r>
    </w:p>
    <w:p w:rsidR="00210C64" w:rsidRDefault="00210C64" w:rsidP="00210C64">
      <w:pPr>
        <w:pStyle w:val="Heading1"/>
      </w:pPr>
      <w:proofErr w:type="spellStart"/>
      <w:r>
        <w:lastRenderedPageBreak/>
        <w:t>Commodification</w:t>
      </w:r>
      <w:proofErr w:type="spellEnd"/>
    </w:p>
    <w:p w:rsidR="00210C64" w:rsidRPr="00450ECE" w:rsidRDefault="00210C64" w:rsidP="00210C64">
      <w:pPr>
        <w:rPr>
          <w:rStyle w:val="StyleStyleBold12pt"/>
        </w:rPr>
      </w:pPr>
      <w:r>
        <w:rPr>
          <w:rStyle w:val="StyleStyleBold12pt"/>
        </w:rPr>
        <w:t xml:space="preserve">SILENCE IS NOT THE ANSWER – </w:t>
      </w:r>
      <w:r w:rsidRPr="00450ECE">
        <w:rPr>
          <w:rStyle w:val="StyleStyleBold12pt"/>
        </w:rPr>
        <w:t xml:space="preserve">white </w:t>
      </w:r>
      <w:r>
        <w:rPr>
          <w:rStyle w:val="StyleStyleBold12pt"/>
        </w:rPr>
        <w:t>debaters</w:t>
      </w:r>
      <w:r w:rsidRPr="00450ECE">
        <w:rPr>
          <w:rStyle w:val="StyleStyleBold12pt"/>
        </w:rPr>
        <w:t xml:space="preserve"> must find ways to SPEAK ABOUT RACE</w:t>
      </w:r>
      <w:r>
        <w:rPr>
          <w:rStyle w:val="StyleStyleBold12pt"/>
        </w:rPr>
        <w:t xml:space="preserve"> or else they REPRODUCE OPPRESSION.</w:t>
      </w:r>
    </w:p>
    <w:p w:rsidR="00210C64" w:rsidRPr="00450ECE" w:rsidRDefault="00210C64" w:rsidP="00210C64">
      <w:pPr>
        <w:rPr>
          <w:b/>
          <w:bCs/>
          <w:sz w:val="24"/>
        </w:rPr>
      </w:pPr>
      <w:r w:rsidRPr="00450ECE">
        <w:rPr>
          <w:rStyle w:val="StyleStyleBold12pt"/>
        </w:rPr>
        <w:t>Dr. Crenshaw ‘97</w:t>
      </w:r>
      <w:r w:rsidRPr="00450ECE">
        <w:t xml:space="preserve"> Prof of Speech </w:t>
      </w:r>
      <w:proofErr w:type="spellStart"/>
      <w:r w:rsidRPr="00450ECE">
        <w:t>Comm</w:t>
      </w:r>
      <w:proofErr w:type="spellEnd"/>
      <w:r w:rsidRPr="00450ECE">
        <w:t xml:space="preserve"> @ Univ. Ala. Carrie-PhD. USC; former director of debate @ Univ. of Ala.; WESTERN JOURNAL OF COMMUNICATION; Resisting Whiteness’ Rhetorical Silence; 61(3), Summer; pp. 253-278.</w:t>
      </w:r>
    </w:p>
    <w:p w:rsidR="00210C64" w:rsidRDefault="00210C64" w:rsidP="00210C64">
      <w:r w:rsidRPr="00A072A5">
        <w:t xml:space="preserve">Another difficulty related to talking about race is what </w:t>
      </w:r>
      <w:proofErr w:type="spellStart"/>
      <w:r w:rsidRPr="00A072A5">
        <w:t>Alcoff</w:t>
      </w:r>
      <w:proofErr w:type="spellEnd"/>
      <w:r w:rsidRPr="00A072A5">
        <w:t xml:space="preserve"> has called "the problem </w:t>
      </w:r>
    </w:p>
    <w:p w:rsidR="00210C64" w:rsidRDefault="00210C64" w:rsidP="00210C64">
      <w:r>
        <w:t>AND</w:t>
      </w:r>
    </w:p>
    <w:p w:rsidR="00210C64" w:rsidRPr="00A072A5" w:rsidRDefault="00210C64" w:rsidP="00210C64">
      <w:proofErr w:type="gramStart"/>
      <w:r w:rsidRPr="00A072A5">
        <w:t>and</w:t>
      </w:r>
      <w:proofErr w:type="gramEnd"/>
      <w:r w:rsidRPr="00A072A5">
        <w:t xml:space="preserve"> political work of resisting racism is left solely to people of color. </w:t>
      </w:r>
    </w:p>
    <w:p w:rsidR="00210C64" w:rsidRDefault="00210C64" w:rsidP="00210C64"/>
    <w:p w:rsidR="00210C64" w:rsidRPr="000F415C" w:rsidRDefault="00210C64" w:rsidP="00210C64">
      <w:pPr>
        <w:rPr>
          <w:rStyle w:val="StyleStyleBold12pt"/>
        </w:rPr>
      </w:pPr>
      <w:r w:rsidRPr="000F415C">
        <w:rPr>
          <w:rStyle w:val="StyleStyleBold12pt"/>
        </w:rPr>
        <w:t xml:space="preserve">Reparations turn the critique – only the 1AC provides voices to those who cannot speak for themselves – the alternative’s failure to provide reparations reestablishes social antagonism and leads to </w:t>
      </w:r>
      <w:proofErr w:type="spellStart"/>
      <w:r w:rsidRPr="000F415C">
        <w:rPr>
          <w:rStyle w:val="StyleStyleBold12pt"/>
        </w:rPr>
        <w:t>racialized</w:t>
      </w:r>
      <w:proofErr w:type="spellEnd"/>
      <w:r w:rsidRPr="000F415C">
        <w:rPr>
          <w:rStyle w:val="StyleStyleBold12pt"/>
        </w:rPr>
        <w:t xml:space="preserve"> violence.</w:t>
      </w:r>
    </w:p>
    <w:p w:rsidR="00210C64" w:rsidRPr="000F415C" w:rsidRDefault="00210C64" w:rsidP="00210C64">
      <w:r w:rsidRPr="000F415C">
        <w:rPr>
          <w:rStyle w:val="StyleStyleBold12pt"/>
        </w:rPr>
        <w:t>Matsuda, ‘87</w:t>
      </w:r>
      <w:r w:rsidRPr="000F415C">
        <w:t xml:space="preserve"> [1987; Mari J. Matsuda; Assistant Professor of Law, University of Hawaii, </w:t>
      </w:r>
      <w:proofErr w:type="gramStart"/>
      <w:r w:rsidRPr="000F415C">
        <w:t>The</w:t>
      </w:r>
      <w:proofErr w:type="gramEnd"/>
      <w:r w:rsidRPr="000F415C">
        <w:t xml:space="preserve"> William S. Richardson School of Law; "LOOKING TO THE BOTTOM: CRITICAL LEGAL STUDIES AND REPARATIONS"]</w:t>
      </w:r>
    </w:p>
    <w:p w:rsidR="00210C64" w:rsidRDefault="00210C64" w:rsidP="00210C64">
      <w:r w:rsidRPr="00A072A5">
        <w:t xml:space="preserve">This interpretation supports a doctrine of reparations. </w:t>
      </w:r>
      <w:proofErr w:type="gramStart"/>
      <w:r w:rsidRPr="00A072A5">
        <w:t>Reparations recognizes</w:t>
      </w:r>
      <w:proofErr w:type="gramEnd"/>
      <w:r w:rsidRPr="00A072A5">
        <w:t xml:space="preserve"> the personhood of victims. </w:t>
      </w:r>
    </w:p>
    <w:p w:rsidR="00210C64" w:rsidRDefault="00210C64" w:rsidP="00210C64">
      <w:r>
        <w:t>AND</w:t>
      </w:r>
    </w:p>
    <w:p w:rsidR="00210C64" w:rsidRPr="00A072A5" w:rsidRDefault="00210C64" w:rsidP="00210C64">
      <w:proofErr w:type="gramStart"/>
      <w:r w:rsidRPr="00A072A5">
        <w:t>and</w:t>
      </w:r>
      <w:proofErr w:type="gramEnd"/>
      <w:r w:rsidRPr="00A072A5">
        <w:t xml:space="preserve"> the inability to form community that comes when old wounds go </w:t>
      </w:r>
      <w:proofErr w:type="spellStart"/>
      <w:r w:rsidRPr="00A072A5">
        <w:t>unsalved</w:t>
      </w:r>
      <w:proofErr w:type="spellEnd"/>
      <w:r w:rsidRPr="00A072A5">
        <w:t xml:space="preserve">. </w:t>
      </w:r>
    </w:p>
    <w:p w:rsidR="00210C64" w:rsidRDefault="00210C64" w:rsidP="00210C64"/>
    <w:p w:rsidR="00210C64" w:rsidRPr="000F415C" w:rsidRDefault="00210C64" w:rsidP="00210C64">
      <w:pPr>
        <w:rPr>
          <w:rStyle w:val="StyleStyleBold12pt"/>
        </w:rPr>
      </w:pPr>
      <w:r w:rsidRPr="000F415C">
        <w:rPr>
          <w:rStyle w:val="StyleStyleBold12pt"/>
        </w:rPr>
        <w:t xml:space="preserve">The alternative continues </w:t>
      </w:r>
      <w:proofErr w:type="spellStart"/>
      <w:r w:rsidRPr="000F415C">
        <w:rPr>
          <w:rStyle w:val="StyleStyleBold12pt"/>
        </w:rPr>
        <w:t>unicultural</w:t>
      </w:r>
      <w:proofErr w:type="spellEnd"/>
      <w:r w:rsidRPr="000F415C">
        <w:rPr>
          <w:rStyle w:val="StyleStyleBold12pt"/>
        </w:rPr>
        <w:t xml:space="preserve"> practices that lead to extinction in debate—multicultural discussions are </w:t>
      </w:r>
      <w:proofErr w:type="gramStart"/>
      <w:r w:rsidRPr="000F415C">
        <w:rPr>
          <w:rStyle w:val="StyleStyleBold12pt"/>
        </w:rPr>
        <w:t>key</w:t>
      </w:r>
      <w:proofErr w:type="gramEnd"/>
    </w:p>
    <w:p w:rsidR="00210C64" w:rsidRPr="000F415C" w:rsidRDefault="00210C64" w:rsidP="00210C64">
      <w:r w:rsidRPr="000F415C">
        <w:rPr>
          <w:rStyle w:val="StyleStyleBold12pt"/>
        </w:rPr>
        <w:t>Valdivia-Sutherland, ’98</w:t>
      </w:r>
      <w:r w:rsidRPr="000F415C">
        <w:t xml:space="preserve"> [November 22</w:t>
      </w:r>
      <w:r w:rsidRPr="000F415C">
        <w:rPr>
          <w:vertAlign w:val="superscript"/>
        </w:rPr>
        <w:t>nd</w:t>
      </w:r>
      <w:r w:rsidRPr="000F415C">
        <w:t xml:space="preserve"> 1998, Butte Community College Cynthia; “Celebrating Differences:  Successfully Diversifying Forensics Programs” National Communication Association’s 84th Annual meeting; </w:t>
      </w:r>
      <w:hyperlink r:id="rId9" w:history="1">
        <w:r w:rsidRPr="000F415C">
          <w:rPr>
            <w:rStyle w:val="Hyperlink"/>
          </w:rPr>
          <w:t>http://www.phirhopi.org/spts/spkrpts05.2/sutherland.htm</w:t>
        </w:r>
      </w:hyperlink>
      <w:r w:rsidRPr="000F415C">
        <w:rPr>
          <w:rStyle w:val="Hyperlink"/>
        </w:rPr>
        <w:t>]</w:t>
      </w:r>
    </w:p>
    <w:p w:rsidR="00210C64" w:rsidRDefault="00210C64" w:rsidP="00210C64">
      <w:r w:rsidRPr="00A072A5">
        <w:t xml:space="preserve">It has been argued that forensics is (or should be) primarily an educational </w:t>
      </w:r>
    </w:p>
    <w:p w:rsidR="00210C64" w:rsidRDefault="00210C64" w:rsidP="00210C64">
      <w:r>
        <w:t>AND</w:t>
      </w:r>
    </w:p>
    <w:p w:rsidR="00210C64" w:rsidRPr="00A072A5" w:rsidRDefault="00210C64" w:rsidP="00210C64">
      <w:proofErr w:type="gramStart"/>
      <w:r w:rsidRPr="00A072A5">
        <w:t>national</w:t>
      </w:r>
      <w:proofErr w:type="gramEnd"/>
      <w:r w:rsidRPr="00A072A5">
        <w:t xml:space="preserve"> concerns. d. Expository speeches geared to inform about other cultures. </w:t>
      </w:r>
    </w:p>
    <w:p w:rsidR="00210C64" w:rsidRDefault="00210C64" w:rsidP="00210C64"/>
    <w:p w:rsidR="00210C64" w:rsidRDefault="00210C64" w:rsidP="00210C64">
      <w:pPr>
        <w:pStyle w:val="Heading1"/>
      </w:pPr>
      <w:r>
        <w:lastRenderedPageBreak/>
        <w:t>2AC F/W</w:t>
      </w:r>
    </w:p>
    <w:p w:rsidR="00210C64" w:rsidRDefault="00210C64" w:rsidP="00210C64"/>
    <w:p w:rsidR="00210C64" w:rsidRPr="00D027C7" w:rsidRDefault="00210C64" w:rsidP="00210C64">
      <w:pPr>
        <w:rPr>
          <w:rStyle w:val="StyleStyleBold12pt"/>
        </w:rPr>
      </w:pPr>
      <w:r w:rsidRPr="00D027C7">
        <w:rPr>
          <w:rStyle w:val="StyleStyleBold12pt"/>
        </w:rPr>
        <w:t>WE MEET:</w:t>
      </w:r>
    </w:p>
    <w:p w:rsidR="00210C64" w:rsidRDefault="00210C64" w:rsidP="00210C64">
      <w:pPr>
        <w:rPr>
          <w:rStyle w:val="StyleStyleBold12pt"/>
        </w:rPr>
      </w:pPr>
      <w:r>
        <w:rPr>
          <w:rStyle w:val="StyleStyleBold12pt"/>
        </w:rPr>
        <w:t>A</w:t>
      </w:r>
    </w:p>
    <w:p w:rsidR="00210C64" w:rsidRPr="00844F14" w:rsidRDefault="00210C64" w:rsidP="00210C64">
      <w:pPr>
        <w:rPr>
          <w:b/>
          <w:bCs/>
          <w:sz w:val="24"/>
        </w:rPr>
      </w:pPr>
      <w:r w:rsidRPr="00D027C7">
        <w:rPr>
          <w:rStyle w:val="StyleStyleBold12pt"/>
        </w:rPr>
        <w:t>THE AFFIRMATIVE’S ADVOCACY IS ECONOMIC ENGAGEMENT TOWARD MEXICO</w:t>
      </w:r>
    </w:p>
    <w:p w:rsidR="00210C64" w:rsidRPr="00D027C7" w:rsidRDefault="00210C64" w:rsidP="00210C64">
      <w:r w:rsidRPr="00D027C7">
        <w:rPr>
          <w:rStyle w:val="StyleStyleBold12pt"/>
        </w:rPr>
        <w:t xml:space="preserve">CARLSON </w:t>
      </w:r>
      <w:r w:rsidRPr="00D027C7">
        <w:t xml:space="preserve">Reporter @ THE INTERNATIONAL </w:t>
      </w:r>
      <w:r w:rsidRPr="00D027C7">
        <w:rPr>
          <w:rStyle w:val="StyleStyleBold12pt"/>
        </w:rPr>
        <w:t>2k13</w:t>
      </w:r>
    </w:p>
    <w:p w:rsidR="00210C64" w:rsidRDefault="00210C64" w:rsidP="00210C64">
      <w:pPr>
        <w:pStyle w:val="NoSpacing"/>
        <w:rPr>
          <w:rFonts w:ascii="Verdana" w:hAnsi="Verdana"/>
          <w:sz w:val="16"/>
          <w:szCs w:val="16"/>
        </w:rPr>
      </w:pPr>
      <w:r>
        <w:rPr>
          <w:rFonts w:ascii="Verdana" w:hAnsi="Verdana"/>
          <w:sz w:val="16"/>
          <w:szCs w:val="16"/>
        </w:rPr>
        <w:t>Sarah-; “Mexico’s Future Shrouded by Ongoing Drug War:  Will Nieto’s Policies Prevail; February 11;</w:t>
      </w:r>
    </w:p>
    <w:p w:rsidR="00210C64" w:rsidRPr="00F97C76" w:rsidRDefault="00210C64" w:rsidP="00210C64">
      <w:pPr>
        <w:pStyle w:val="NoSpacing"/>
        <w:rPr>
          <w:rFonts w:ascii="Verdana" w:hAnsi="Verdana"/>
          <w:sz w:val="16"/>
          <w:szCs w:val="16"/>
        </w:rPr>
      </w:pPr>
      <w:hyperlink r:id="rId10" w:history="1">
        <w:r>
          <w:rPr>
            <w:rStyle w:val="Hyperlink"/>
          </w:rPr>
          <w:t>http://www.theinternational.org/articles/336-mexicos-future-shrouded-by-drug-ongoing</w:t>
        </w:r>
      </w:hyperlink>
    </w:p>
    <w:p w:rsidR="00210C64" w:rsidRPr="00F97C76" w:rsidRDefault="00210C64" w:rsidP="00210C64">
      <w:pPr>
        <w:pStyle w:val="NoSpacing"/>
        <w:rPr>
          <w:sz w:val="16"/>
          <w:szCs w:val="16"/>
        </w:rPr>
      </w:pPr>
      <w:r w:rsidRPr="00D027C7">
        <w:rPr>
          <w:rFonts w:ascii="Verdana" w:hAnsi="Verdana"/>
          <w:b/>
          <w:sz w:val="20"/>
          <w:szCs w:val="20"/>
          <w:highlight w:val="yellow"/>
          <w:u w:val="single"/>
        </w:rPr>
        <w:t>As drug wars continue to ravage Mexico, President</w:t>
      </w:r>
      <w:r w:rsidRPr="00E83DAF">
        <w:rPr>
          <w:rFonts w:ascii="Verdana" w:hAnsi="Verdana"/>
          <w:b/>
          <w:sz w:val="20"/>
          <w:szCs w:val="20"/>
          <w:u w:val="single"/>
        </w:rPr>
        <w:t xml:space="preserve"> Enrique </w:t>
      </w:r>
      <w:proofErr w:type="spellStart"/>
      <w:r w:rsidRPr="00E83DAF">
        <w:rPr>
          <w:rFonts w:ascii="Verdana" w:hAnsi="Verdana"/>
          <w:b/>
          <w:sz w:val="20"/>
          <w:szCs w:val="20"/>
          <w:u w:val="single"/>
        </w:rPr>
        <w:t>Peña</w:t>
      </w:r>
      <w:proofErr w:type="spellEnd"/>
      <w:r w:rsidRPr="00E83DAF">
        <w:rPr>
          <w:rFonts w:ascii="Verdana" w:hAnsi="Verdana"/>
          <w:b/>
          <w:sz w:val="20"/>
          <w:szCs w:val="20"/>
          <w:u w:val="single"/>
        </w:rPr>
        <w:t xml:space="preserve"> </w:t>
      </w:r>
      <w:r w:rsidRPr="00D027C7">
        <w:rPr>
          <w:rFonts w:ascii="Verdana" w:hAnsi="Verdana"/>
          <w:b/>
          <w:sz w:val="20"/>
          <w:szCs w:val="20"/>
          <w:highlight w:val="yellow"/>
          <w:u w:val="single"/>
        </w:rPr>
        <w:t xml:space="preserve">Nieto signed </w:t>
      </w:r>
      <w:proofErr w:type="gramStart"/>
      <w:r w:rsidRPr="00D027C7">
        <w:rPr>
          <w:rFonts w:ascii="Verdana" w:hAnsi="Verdana"/>
          <w:b/>
          <w:sz w:val="20"/>
          <w:szCs w:val="20"/>
          <w:highlight w:val="yellow"/>
          <w:u w:val="single"/>
        </w:rPr>
        <w:t>The</w:t>
      </w:r>
      <w:proofErr w:type="gramEnd"/>
      <w:r w:rsidRPr="00D027C7">
        <w:rPr>
          <w:rFonts w:ascii="Verdana" w:hAnsi="Verdana"/>
          <w:b/>
          <w:sz w:val="20"/>
          <w:szCs w:val="20"/>
          <w:highlight w:val="yellow"/>
          <w:u w:val="single"/>
        </w:rPr>
        <w:t xml:space="preserve"> General Victims Act</w:t>
      </w:r>
      <w:r w:rsidRPr="00F97C76">
        <w:rPr>
          <w:sz w:val="16"/>
          <w:szCs w:val="16"/>
        </w:rPr>
        <w:t xml:space="preserve"> on January 9, 2013 </w:t>
      </w:r>
      <w:r w:rsidRPr="00D027C7">
        <w:rPr>
          <w:rFonts w:ascii="Verdana" w:hAnsi="Verdana"/>
          <w:b/>
          <w:sz w:val="20"/>
          <w:szCs w:val="20"/>
          <w:highlight w:val="yellow"/>
          <w:u w:val="single"/>
        </w:rPr>
        <w:t>that will trace and compensate innocent victims of the “War on Drugs”.</w:t>
      </w:r>
      <w:r w:rsidRPr="00E83DAF">
        <w:rPr>
          <w:rFonts w:ascii="Verdana" w:hAnsi="Verdana"/>
          <w:b/>
          <w:sz w:val="20"/>
          <w:szCs w:val="20"/>
          <w:u w:val="single"/>
        </w:rPr>
        <w:t xml:space="preserve"> </w:t>
      </w:r>
      <w:r w:rsidRPr="00F97C76">
        <w:rPr>
          <w:sz w:val="16"/>
          <w:szCs w:val="16"/>
        </w:rPr>
        <w:t xml:space="preserve">The bill was approved by Congress in April 2012 under the </w:t>
      </w:r>
      <w:proofErr w:type="spellStart"/>
      <w:r w:rsidRPr="00F97C76">
        <w:rPr>
          <w:sz w:val="16"/>
          <w:szCs w:val="16"/>
        </w:rPr>
        <w:t>Calderón</w:t>
      </w:r>
      <w:proofErr w:type="spellEnd"/>
      <w:r w:rsidRPr="00F97C76">
        <w:rPr>
          <w:sz w:val="16"/>
          <w:szCs w:val="16"/>
        </w:rPr>
        <w:t xml:space="preserve"> administration, though implementation was delayed due to objections by former president Felipe </w:t>
      </w:r>
      <w:proofErr w:type="spellStart"/>
      <w:r w:rsidRPr="00F97C76">
        <w:rPr>
          <w:sz w:val="16"/>
          <w:szCs w:val="16"/>
        </w:rPr>
        <w:t>Calderón</w:t>
      </w:r>
      <w:proofErr w:type="spellEnd"/>
      <w:r w:rsidRPr="00F97C76">
        <w:rPr>
          <w:sz w:val="16"/>
          <w:szCs w:val="16"/>
        </w:rPr>
        <w:t xml:space="preserve"> that the bill was too vague, presenting the possibility of it being unconstitutional and difficult to implement.</w:t>
      </w:r>
    </w:p>
    <w:p w:rsidR="00210C64" w:rsidRPr="00F97C76" w:rsidRDefault="00210C64" w:rsidP="00210C64">
      <w:pPr>
        <w:pStyle w:val="NoSpacing"/>
        <w:rPr>
          <w:sz w:val="16"/>
          <w:szCs w:val="16"/>
        </w:rPr>
      </w:pPr>
      <w:proofErr w:type="spellStart"/>
      <w:r w:rsidRPr="00F97C76">
        <w:rPr>
          <w:sz w:val="16"/>
          <w:szCs w:val="16"/>
        </w:rPr>
        <w:t>Calderón’s</w:t>
      </w:r>
      <w:proofErr w:type="spellEnd"/>
      <w:r w:rsidRPr="00F97C76">
        <w:rPr>
          <w:sz w:val="16"/>
          <w:szCs w:val="16"/>
        </w:rPr>
        <w:t xml:space="preserve"> veto registered criticism from </w:t>
      </w:r>
      <w:r w:rsidRPr="00D027C7">
        <w:rPr>
          <w:rFonts w:ascii="Verdana" w:hAnsi="Verdana"/>
          <w:b/>
          <w:sz w:val="20"/>
          <w:szCs w:val="20"/>
          <w:highlight w:val="yellow"/>
          <w:u w:val="single"/>
        </w:rPr>
        <w:t>human rights activists</w:t>
      </w:r>
      <w:r w:rsidRPr="00F97C76">
        <w:rPr>
          <w:sz w:val="16"/>
          <w:szCs w:val="16"/>
        </w:rPr>
        <w:t xml:space="preserve"> who </w:t>
      </w:r>
      <w:r w:rsidRPr="00D027C7">
        <w:rPr>
          <w:rFonts w:ascii="Verdana" w:hAnsi="Verdana"/>
          <w:b/>
          <w:sz w:val="20"/>
          <w:szCs w:val="20"/>
          <w:highlight w:val="yellow"/>
          <w:u w:val="single"/>
        </w:rPr>
        <w:t>rallied for victim recognitions and reparations.</w:t>
      </w:r>
      <w:r w:rsidRPr="00F97C76">
        <w:rPr>
          <w:sz w:val="16"/>
          <w:szCs w:val="16"/>
        </w:rPr>
        <w:t xml:space="preserve"> The bill, which remains unchanged, was signed by Nieto with assurances that the contents would be specified to remove vagueness before implementation, but Nieto insisted that putting the law on the books was imperative.</w:t>
      </w:r>
    </w:p>
    <w:p w:rsidR="00210C64" w:rsidRPr="00F97C76" w:rsidRDefault="00210C64" w:rsidP="00210C64">
      <w:pPr>
        <w:pStyle w:val="NoSpacing"/>
        <w:rPr>
          <w:sz w:val="16"/>
          <w:szCs w:val="16"/>
        </w:rPr>
      </w:pPr>
      <w:r w:rsidRPr="00D027C7">
        <w:rPr>
          <w:rFonts w:ascii="Verdana" w:hAnsi="Verdana"/>
          <w:b/>
          <w:sz w:val="20"/>
          <w:szCs w:val="20"/>
          <w:highlight w:val="yellow"/>
          <w:u w:val="single"/>
        </w:rPr>
        <w:t>The law consists of a fund intended to allocate up to $70,000 per victim to family members</w:t>
      </w:r>
      <w:r w:rsidRPr="00E83DAF">
        <w:rPr>
          <w:rFonts w:ascii="Verdana" w:hAnsi="Verdana"/>
          <w:b/>
          <w:sz w:val="20"/>
          <w:szCs w:val="20"/>
          <w:u w:val="single"/>
        </w:rPr>
        <w:t xml:space="preserve">. With an estimated 70,000 drug war victims, </w:t>
      </w:r>
      <w:r w:rsidRPr="00D027C7">
        <w:rPr>
          <w:rFonts w:ascii="Verdana" w:hAnsi="Verdana"/>
          <w:b/>
          <w:sz w:val="20"/>
          <w:szCs w:val="20"/>
          <w:highlight w:val="yellow"/>
          <w:u w:val="single"/>
        </w:rPr>
        <w:t>the law is a multimillion dollar commitment</w:t>
      </w:r>
      <w:r w:rsidRPr="00E83DAF">
        <w:rPr>
          <w:rFonts w:ascii="Verdana" w:hAnsi="Verdana"/>
          <w:b/>
          <w:sz w:val="20"/>
          <w:szCs w:val="20"/>
          <w:u w:val="single"/>
        </w:rPr>
        <w:t>.</w:t>
      </w:r>
      <w:r w:rsidRPr="00F97C76">
        <w:rPr>
          <w:sz w:val="16"/>
          <w:szCs w:val="16"/>
        </w:rPr>
        <w:t xml:space="preserve"> Of the 70,000 victims, approximately 9,000 are unidentified bodies, making victim compensation that much more difficult. Also included are provisions for the creation of a victim database, so that more accurate records may be established.</w:t>
      </w:r>
    </w:p>
    <w:p w:rsidR="00210C64" w:rsidRDefault="00210C64" w:rsidP="00210C64">
      <w:pPr>
        <w:pStyle w:val="NoSpacing"/>
        <w:rPr>
          <w:rFonts w:ascii="Verdana" w:hAnsi="Verdana"/>
          <w:b/>
          <w:sz w:val="20"/>
          <w:szCs w:val="20"/>
          <w:u w:val="single"/>
        </w:rPr>
      </w:pPr>
      <w:r w:rsidRPr="00D027C7">
        <w:rPr>
          <w:rFonts w:ascii="Verdana" w:hAnsi="Verdana"/>
          <w:b/>
          <w:sz w:val="20"/>
          <w:szCs w:val="20"/>
          <w:highlight w:val="yellow"/>
          <w:u w:val="single"/>
        </w:rPr>
        <w:t>Yet while The General Victims Law is widely supported by human rights groups, problems remain</w:t>
      </w:r>
      <w:r w:rsidRPr="00E83DAF">
        <w:rPr>
          <w:rFonts w:ascii="Verdana" w:hAnsi="Verdana"/>
          <w:b/>
          <w:sz w:val="20"/>
          <w:szCs w:val="20"/>
          <w:u w:val="single"/>
        </w:rPr>
        <w:t xml:space="preserve"> and the law fails to establish any new mechanisms for fighting the drug cartels. Instead, </w:t>
      </w:r>
      <w:r w:rsidRPr="00D027C7">
        <w:rPr>
          <w:rFonts w:ascii="Verdana" w:hAnsi="Verdana"/>
          <w:b/>
          <w:sz w:val="20"/>
          <w:szCs w:val="20"/>
          <w:highlight w:val="yellow"/>
          <w:u w:val="single"/>
        </w:rPr>
        <w:t>the law is yet another reminder that the long-waged “War on Drugs” persists, and continues to be a resource drain on both the Mexican and American governments</w:t>
      </w:r>
      <w:r w:rsidRPr="00E83DAF">
        <w:rPr>
          <w:rFonts w:ascii="Verdana" w:hAnsi="Verdana"/>
          <w:b/>
          <w:sz w:val="20"/>
          <w:szCs w:val="20"/>
          <w:u w:val="single"/>
        </w:rPr>
        <w:t>.</w:t>
      </w:r>
    </w:p>
    <w:p w:rsidR="00210C64" w:rsidRDefault="00210C64" w:rsidP="00210C64">
      <w:pPr>
        <w:pStyle w:val="NoSpacing"/>
        <w:rPr>
          <w:rFonts w:ascii="Verdana" w:hAnsi="Verdana"/>
          <w:b/>
          <w:sz w:val="20"/>
          <w:szCs w:val="20"/>
          <w:u w:val="single"/>
        </w:rPr>
      </w:pPr>
    </w:p>
    <w:p w:rsidR="00210C64" w:rsidRPr="00B05570" w:rsidRDefault="00210C64" w:rsidP="00210C64">
      <w:pPr>
        <w:rPr>
          <w:rStyle w:val="StyleStyleBold12pt"/>
        </w:rPr>
      </w:pPr>
    </w:p>
    <w:p w:rsidR="00210C64" w:rsidRPr="00B05570" w:rsidRDefault="00210C64" w:rsidP="00210C64">
      <w:pPr>
        <w:rPr>
          <w:rStyle w:val="StyleStyleBold12pt"/>
        </w:rPr>
      </w:pPr>
    </w:p>
    <w:p w:rsidR="00210C64" w:rsidRPr="006D7D54" w:rsidRDefault="00210C64" w:rsidP="00210C64">
      <w:pPr>
        <w:rPr>
          <w:rStyle w:val="StyleStyleBold12pt"/>
        </w:rPr>
      </w:pPr>
      <w:r>
        <w:rPr>
          <w:rStyle w:val="StyleStyleBold12pt"/>
        </w:rPr>
        <w:t xml:space="preserve">B. </w:t>
      </w:r>
      <w:r w:rsidRPr="006D7D54">
        <w:rPr>
          <w:rStyle w:val="StyleStyleBold12pt"/>
        </w:rPr>
        <w:t xml:space="preserve">And - Resolved includes debaters as agents </w:t>
      </w:r>
    </w:p>
    <w:p w:rsidR="00210C64" w:rsidRPr="00B96402" w:rsidRDefault="00210C64" w:rsidP="00210C64">
      <w:pPr>
        <w:rPr>
          <w:b/>
          <w:bCs/>
          <w:sz w:val="24"/>
        </w:rPr>
      </w:pPr>
      <w:r w:rsidRPr="006D7D54">
        <w:rPr>
          <w:rStyle w:val="StyleStyleBold12pt"/>
        </w:rPr>
        <w:t>OED, 1989</w:t>
      </w:r>
    </w:p>
    <w:p w:rsidR="00210C64" w:rsidRDefault="00210C64" w:rsidP="00210C64">
      <w:pPr>
        <w:rPr>
          <w:rStyle w:val="TitleChar"/>
        </w:rPr>
      </w:pPr>
      <w:r w:rsidRPr="004E7614">
        <w:rPr>
          <w:rStyle w:val="TitleChar"/>
          <w:highlight w:val="green"/>
        </w:rPr>
        <w:t>“Of persons: determined”</w:t>
      </w:r>
      <w:r w:rsidRPr="007E1D12">
        <w:rPr>
          <w:rStyle w:val="TitleChar"/>
        </w:rPr>
        <w:t xml:space="preserve"> </w:t>
      </w:r>
    </w:p>
    <w:p w:rsidR="00210C64" w:rsidRDefault="00210C64" w:rsidP="00210C64">
      <w:pPr>
        <w:rPr>
          <w:rStyle w:val="TitleChar"/>
        </w:rPr>
      </w:pPr>
    </w:p>
    <w:p w:rsidR="00210C64" w:rsidRPr="006D7D54" w:rsidRDefault="00210C64" w:rsidP="00210C64">
      <w:pPr>
        <w:rPr>
          <w:rStyle w:val="StyleStyleBold12pt"/>
        </w:rPr>
      </w:pPr>
      <w:r>
        <w:rPr>
          <w:rStyle w:val="StyleStyleBold12pt"/>
        </w:rPr>
        <w:t xml:space="preserve">C. </w:t>
      </w:r>
      <w:r w:rsidRPr="006D7D54">
        <w:rPr>
          <w:rStyle w:val="StyleStyleBold12pt"/>
        </w:rPr>
        <w:t>The colon proves</w:t>
      </w:r>
    </w:p>
    <w:p w:rsidR="00210C64" w:rsidRDefault="00210C64" w:rsidP="00210C64">
      <w:pPr>
        <w:rPr>
          <w:rStyle w:val="StyleStyleBold12pt"/>
          <w:b w:val="0"/>
          <w:sz w:val="16"/>
        </w:rPr>
      </w:pPr>
      <w:r w:rsidRPr="006D7D54">
        <w:rPr>
          <w:rStyle w:val="StyleStyleBold12pt"/>
        </w:rPr>
        <w:t xml:space="preserve">Peck, 1996 </w:t>
      </w:r>
      <w:r w:rsidRPr="007E1D12">
        <w:rPr>
          <w:rStyle w:val="StyleStyleBold12pt"/>
          <w:b w:val="0"/>
          <w:sz w:val="16"/>
        </w:rPr>
        <w:t xml:space="preserve">(Frances, University of Ottawa, Ottawa Grammar Guide, </w:t>
      </w:r>
      <w:hyperlink r:id="rId11" w:history="1">
        <w:r w:rsidRPr="00D56FD6">
          <w:rPr>
            <w:rStyle w:val="Hyperlink"/>
            <w:sz w:val="16"/>
          </w:rPr>
          <w:t>http://www.uottawa.ca/academic/arts/writcent/hypergrammar/punct.html</w:t>
        </w:r>
      </w:hyperlink>
      <w:r w:rsidRPr="007E1D12">
        <w:rPr>
          <w:rStyle w:val="StyleStyleBold12pt"/>
          <w:b w:val="0"/>
          <w:sz w:val="16"/>
        </w:rPr>
        <w:t>)</w:t>
      </w:r>
    </w:p>
    <w:p w:rsidR="00210C64" w:rsidRPr="00DA72C8" w:rsidRDefault="00210C64" w:rsidP="00210C64">
      <w:pPr>
        <w:rPr>
          <w:b/>
          <w:bCs/>
          <w:sz w:val="16"/>
        </w:rPr>
      </w:pPr>
    </w:p>
    <w:p w:rsidR="00210C64" w:rsidRDefault="00210C64" w:rsidP="00210C64">
      <w:r w:rsidRPr="00A072A5">
        <w:t xml:space="preserve">The colon focuses the reader's attention on what is to follow, and as a </w:t>
      </w:r>
    </w:p>
    <w:p w:rsidR="00210C64" w:rsidRDefault="00210C64" w:rsidP="00210C64">
      <w:r>
        <w:t>AND</w:t>
      </w:r>
    </w:p>
    <w:p w:rsidR="00210C64" w:rsidRPr="00A072A5" w:rsidRDefault="00210C64" w:rsidP="00210C64">
      <w:r w:rsidRPr="00A072A5">
        <w:t xml:space="preserve">: </w:t>
      </w:r>
      <w:proofErr w:type="gramStart"/>
      <w:r w:rsidRPr="00A072A5">
        <w:t>to</w:t>
      </w:r>
      <w:proofErr w:type="gramEnd"/>
      <w:r w:rsidRPr="00A072A5">
        <w:t xml:space="preserve"> avoid wasting time and energy worrying about things I cannot change.</w:t>
      </w:r>
    </w:p>
    <w:p w:rsidR="00210C64" w:rsidRDefault="00210C64" w:rsidP="00210C64"/>
    <w:p w:rsidR="00210C64" w:rsidRPr="0081773C" w:rsidRDefault="00210C64" w:rsidP="00210C64">
      <w:pPr>
        <w:rPr>
          <w:rStyle w:val="StyleStyleBold12pt"/>
        </w:rPr>
      </w:pPr>
      <w:r>
        <w:rPr>
          <w:rStyle w:val="StyleStyleBold12pt"/>
        </w:rPr>
        <w:t xml:space="preserve">D. </w:t>
      </w:r>
      <w:r w:rsidRPr="0081773C">
        <w:rPr>
          <w:rStyle w:val="StyleStyleBold12pt"/>
        </w:rPr>
        <w:t>Debate is not policymaking – We must invoke the power of whiteness</w:t>
      </w:r>
    </w:p>
    <w:p w:rsidR="00210C64" w:rsidRPr="0081773C" w:rsidRDefault="00210C64" w:rsidP="00210C64">
      <w:pPr>
        <w:pStyle w:val="Card"/>
        <w:ind w:left="0"/>
      </w:pPr>
      <w:r w:rsidRPr="0081773C">
        <w:rPr>
          <w:rStyle w:val="StyleStyleBold12pt"/>
        </w:rPr>
        <w:t>Dr. Crenshaw ‘97</w:t>
      </w:r>
      <w:r w:rsidRPr="0081773C">
        <w:t xml:space="preserve"> Prof of Speech </w:t>
      </w:r>
      <w:proofErr w:type="spellStart"/>
      <w:r w:rsidRPr="0081773C">
        <w:t>Comm</w:t>
      </w:r>
      <w:proofErr w:type="spellEnd"/>
      <w:r w:rsidRPr="0081773C">
        <w:t xml:space="preserve"> @ Univ. Ala. Carrie-PhD. USC; former director of debate @ Univ. of Ala.; WESTERN JOURNAL OF COMMUNICATION; Resisting Whiteness’ Rhetorical Silence; 61(3), Summer; pp. 253-278.</w:t>
      </w:r>
      <w:r w:rsidRPr="0081773C">
        <w:tab/>
      </w:r>
    </w:p>
    <w:p w:rsidR="00210C64" w:rsidRPr="0081773C" w:rsidRDefault="00210C64" w:rsidP="00210C64">
      <w:pPr>
        <w:pStyle w:val="Card"/>
      </w:pPr>
    </w:p>
    <w:p w:rsidR="00210C64" w:rsidRDefault="00210C64" w:rsidP="00210C64">
      <w:r w:rsidRPr="00A072A5">
        <w:t xml:space="preserve">Because discursive constructions of whiteness are typically un-marked and unnamed in personal, </w:t>
      </w:r>
    </w:p>
    <w:p w:rsidR="00210C64" w:rsidRDefault="00210C64" w:rsidP="00210C64">
      <w:r>
        <w:t>AND</w:t>
      </w:r>
    </w:p>
    <w:p w:rsidR="00210C64" w:rsidRPr="00A072A5" w:rsidRDefault="00210C64" w:rsidP="00210C64">
      <w:proofErr w:type="gramStart"/>
      <w:r w:rsidRPr="00A072A5">
        <w:t>criticism</w:t>
      </w:r>
      <w:proofErr w:type="gramEnd"/>
      <w:r w:rsidRPr="00A072A5">
        <w:t xml:space="preserve"> is an </w:t>
      </w:r>
      <w:proofErr w:type="spellStart"/>
      <w:r w:rsidRPr="00A072A5">
        <w:t>appropri</w:t>
      </w:r>
      <w:proofErr w:type="spellEnd"/>
      <w:r w:rsidRPr="00A072A5">
        <w:t>-ate avenue for analyzing interactions like this one.</w:t>
      </w:r>
    </w:p>
    <w:p w:rsidR="00210C64" w:rsidRDefault="00210C64" w:rsidP="00210C64"/>
    <w:p w:rsidR="00210C64" w:rsidRPr="00210C64" w:rsidRDefault="00210C64" w:rsidP="00210C64">
      <w:pPr>
        <w:rPr>
          <w:b/>
          <w:bCs/>
          <w:sz w:val="24"/>
        </w:rPr>
      </w:pPr>
      <w:r>
        <w:rPr>
          <w:rStyle w:val="StyleStyleBold12pt"/>
        </w:rPr>
        <w:t xml:space="preserve">2. C/I- </w:t>
      </w:r>
      <w:r w:rsidRPr="006D7D54">
        <w:rPr>
          <w:rStyle w:val="StyleStyleBold12pt"/>
        </w:rPr>
        <w:t>We should have a discussion of the topic.</w:t>
      </w:r>
      <w:r w:rsidRPr="0081773C">
        <w:rPr>
          <w:rStyle w:val="StyleStyleBold12pt"/>
        </w:rPr>
        <w:t xml:space="preserve"> One that allows us to examine the history of how nations are MADE and UNMADE, one that invites an ACTIVE and CRITICAL </w:t>
      </w:r>
      <w:r w:rsidRPr="0081773C">
        <w:rPr>
          <w:rStyle w:val="StyleStyleBold12pt"/>
        </w:rPr>
        <w:lastRenderedPageBreak/>
        <w:t>EXAMINATION of the world and the increasing concerns with RACISM, equality and the plurality of identities. This allows genuine DISCUSSION, STUDY and LEARNING.</w:t>
      </w:r>
    </w:p>
    <w:p w:rsidR="00210C64" w:rsidRDefault="00210C64" w:rsidP="00210C64">
      <w:pPr>
        <w:pStyle w:val="NoSpacing"/>
        <w:rPr>
          <w:rFonts w:ascii="Verdana" w:hAnsi="Verdana"/>
          <w:b/>
          <w:sz w:val="24"/>
        </w:rPr>
      </w:pPr>
      <w:r>
        <w:rPr>
          <w:rFonts w:ascii="Verdana" w:hAnsi="Verdana"/>
          <w:b/>
          <w:sz w:val="24"/>
        </w:rPr>
        <w:t xml:space="preserve">TROFANENKO </w:t>
      </w:r>
      <w:r>
        <w:rPr>
          <w:rFonts w:ascii="Verdana" w:hAnsi="Verdana"/>
          <w:b/>
          <w:sz w:val="16"/>
          <w:szCs w:val="16"/>
        </w:rPr>
        <w:t xml:space="preserve">Research Chair in Education, Culture and Community @ Acadia University </w:t>
      </w:r>
      <w:r>
        <w:rPr>
          <w:rFonts w:ascii="Verdana" w:hAnsi="Verdana"/>
          <w:b/>
          <w:sz w:val="24"/>
        </w:rPr>
        <w:t>2k5</w:t>
      </w:r>
    </w:p>
    <w:p w:rsidR="00210C64" w:rsidRDefault="00210C64" w:rsidP="00210C64">
      <w:pPr>
        <w:pStyle w:val="NoSpacing"/>
        <w:rPr>
          <w:rFonts w:ascii="Verdana" w:hAnsi="Verdana"/>
          <w:sz w:val="16"/>
          <w:szCs w:val="16"/>
        </w:rPr>
      </w:pPr>
      <w:r>
        <w:rPr>
          <w:rFonts w:ascii="Verdana" w:hAnsi="Verdana"/>
          <w:sz w:val="16"/>
          <w:szCs w:val="16"/>
        </w:rPr>
        <w:t xml:space="preserve">Brenda-; </w:t>
      </w:r>
      <w:r>
        <w:rPr>
          <w:rFonts w:ascii="Verdana" w:hAnsi="Verdana"/>
          <w:i/>
          <w:sz w:val="16"/>
          <w:szCs w:val="16"/>
        </w:rPr>
        <w:t>On Defense of the Nation</w:t>
      </w:r>
      <w:r>
        <w:rPr>
          <w:rFonts w:ascii="Verdana" w:hAnsi="Verdana"/>
          <w:sz w:val="16"/>
          <w:szCs w:val="16"/>
        </w:rPr>
        <w:t>; THE SOCIAL STUDIES, 96.5 (2005):  193+;</w:t>
      </w:r>
    </w:p>
    <w:p w:rsidR="00210C64" w:rsidRDefault="00210C64" w:rsidP="00210C64">
      <w:pPr>
        <w:pStyle w:val="NoSpacing"/>
        <w:rPr>
          <w:sz w:val="16"/>
          <w:szCs w:val="16"/>
        </w:rPr>
      </w:pPr>
      <w:hyperlink r:id="rId12" w:tgtFrame="_blank" w:history="1">
        <w:r w:rsidRPr="002671AB">
          <w:rPr>
            <w:rStyle w:val="Hyperlink"/>
            <w:sz w:val="16"/>
            <w:szCs w:val="16"/>
          </w:rPr>
          <w:t>http://go.galegroup.com.proxy.binghamton.edu/ps/i.do?id=GALE%7CA139957613&amp;v=2.1&amp;u=bingul&amp;it=r&amp;p=AONE&amp;sw=w</w:t>
        </w:r>
      </w:hyperlink>
    </w:p>
    <w:p w:rsidR="00210C64" w:rsidRPr="002671AB" w:rsidRDefault="00210C64" w:rsidP="00210C64">
      <w:pPr>
        <w:pStyle w:val="NoSpacing"/>
        <w:rPr>
          <w:sz w:val="16"/>
          <w:szCs w:val="16"/>
        </w:rPr>
      </w:pPr>
      <w:r w:rsidRPr="002671AB">
        <w:rPr>
          <w:sz w:val="16"/>
          <w:szCs w:val="16"/>
        </w:rPr>
        <w:t>Toward a More Global Sense of the Nation</w:t>
      </w:r>
    </w:p>
    <w:p w:rsidR="00210C64" w:rsidRDefault="00210C64" w:rsidP="00210C64">
      <w:r w:rsidRPr="00A072A5">
        <w:t xml:space="preserve">Knowing how history is a site of political struggle, how we engage with social </w:t>
      </w:r>
    </w:p>
    <w:p w:rsidR="00210C64" w:rsidRDefault="00210C64" w:rsidP="00210C64">
      <w:r>
        <w:t>AND</w:t>
      </w:r>
    </w:p>
    <w:p w:rsidR="00210C64" w:rsidRPr="00A072A5" w:rsidRDefault="00210C64" w:rsidP="00210C64">
      <w:proofErr w:type="gramStart"/>
      <w:r w:rsidRPr="00A072A5">
        <w:t>how</w:t>
      </w:r>
      <w:proofErr w:type="gramEnd"/>
      <w:r w:rsidRPr="00A072A5">
        <w:t xml:space="preserve"> that element has been, and remains, useful at specific times.</w:t>
      </w:r>
    </w:p>
    <w:p w:rsidR="00210C64" w:rsidRDefault="00210C64" w:rsidP="00210C64">
      <w:r w:rsidRPr="00A072A5">
        <w:t xml:space="preserve">     My hope is to extend the current critique of history within social studies, </w:t>
      </w:r>
    </w:p>
    <w:p w:rsidR="00210C64" w:rsidRDefault="00210C64" w:rsidP="00210C64">
      <w:r>
        <w:t>AND</w:t>
      </w:r>
    </w:p>
    <w:p w:rsidR="00210C64" w:rsidRPr="00A072A5" w:rsidRDefault="00210C64" w:rsidP="00210C64">
      <w:proofErr w:type="gramStart"/>
      <w:r w:rsidRPr="00A072A5">
        <w:t>but</w:t>
      </w:r>
      <w:proofErr w:type="gramEnd"/>
      <w:r w:rsidRPr="00A072A5">
        <w:t xml:space="preserve"> rather an opportunity for genuine productive study, discussion, and learning.</w:t>
      </w:r>
    </w:p>
    <w:p w:rsidR="00210C64" w:rsidRDefault="00210C64" w:rsidP="00210C64"/>
    <w:p w:rsidR="00210C64" w:rsidRDefault="00210C64" w:rsidP="00210C64"/>
    <w:p w:rsidR="00210C64" w:rsidRDefault="00210C64" w:rsidP="00210C64">
      <w:pPr>
        <w:rPr>
          <w:rStyle w:val="StyleStyleBold12pt"/>
        </w:rPr>
      </w:pPr>
      <w:r>
        <w:rPr>
          <w:rStyle w:val="StyleStyleBold12pt"/>
        </w:rPr>
        <w:t>You do not need to be part of the KKK in order to know about it. We can still make political change just like the Leaders of a Beautiful Struggle</w:t>
      </w:r>
    </w:p>
    <w:p w:rsidR="00210C64" w:rsidRPr="00B62F41" w:rsidRDefault="00210C64" w:rsidP="00210C64">
      <w:r w:rsidRPr="00B62F41">
        <w:rPr>
          <w:rStyle w:val="StyleStyleBold12pt"/>
        </w:rPr>
        <w:t>Polson ’12</w:t>
      </w:r>
      <w:r>
        <w:t xml:space="preserve"> [2012, Dana Roe Polson is a Co-Director, teacher, and founder of </w:t>
      </w:r>
      <w:proofErr w:type="spellStart"/>
      <w:r>
        <w:t>ConneXions</w:t>
      </w:r>
      <w:proofErr w:type="spellEnd"/>
      <w:r>
        <w:t xml:space="preserve"> Community Leadership Academy, ““Longing for Theory:” Performance Debate in Action”, </w:t>
      </w:r>
      <w:hyperlink r:id="rId13" w:history="1">
        <w:r>
          <w:rPr>
            <w:rStyle w:val="Hyperlink"/>
          </w:rPr>
          <w:t>http://gradworks.umi.com/3516242.pdf</w:t>
        </w:r>
      </w:hyperlink>
      <w:r>
        <w:t>]</w:t>
      </w:r>
    </w:p>
    <w:p w:rsidR="00210C64" w:rsidRDefault="00210C64" w:rsidP="00210C64">
      <w:r w:rsidRPr="00A072A5">
        <w:t xml:space="preserve">I think that the talented tenth is actually the wrong metaphor for leadership in the </w:t>
      </w:r>
    </w:p>
    <w:p w:rsidR="00210C64" w:rsidRDefault="00210C64" w:rsidP="00210C64">
      <w:r>
        <w:t>AND</w:t>
      </w:r>
    </w:p>
    <w:p w:rsidR="00210C64" w:rsidRPr="00A072A5" w:rsidRDefault="00210C64" w:rsidP="00210C64">
      <w:proofErr w:type="gramStart"/>
      <w:r w:rsidRPr="00A072A5">
        <w:t>and</w:t>
      </w:r>
      <w:proofErr w:type="gramEnd"/>
      <w:r w:rsidRPr="00A072A5">
        <w:t xml:space="preserve"> meetings not only to help out but as a form of leadership training</w:t>
      </w:r>
    </w:p>
    <w:p w:rsidR="00210C64" w:rsidRDefault="00210C64" w:rsidP="00210C64"/>
    <w:p w:rsidR="00210C64" w:rsidRPr="00612D4E" w:rsidRDefault="00210C64" w:rsidP="00210C64">
      <w:pPr>
        <w:rPr>
          <w:rStyle w:val="StyleStyleBold12pt"/>
        </w:rPr>
      </w:pPr>
      <w:proofErr w:type="spellStart"/>
      <w:r w:rsidRPr="00612D4E">
        <w:rPr>
          <w:rStyle w:val="StyleStyleBold12pt"/>
        </w:rPr>
        <w:t>Roleplaying</w:t>
      </w:r>
      <w:proofErr w:type="spellEnd"/>
      <w:r w:rsidRPr="00612D4E">
        <w:rPr>
          <w:rStyle w:val="StyleStyleBold12pt"/>
        </w:rPr>
        <w:t xml:space="preserve"> as policymakers upholds a spectator mentality that distances debaters from their content. Debaters are taught to be objective and rational which </w:t>
      </w:r>
      <w:r>
        <w:rPr>
          <w:rStyle w:val="StyleStyleBold12pt"/>
        </w:rPr>
        <w:t>reifies</w:t>
      </w:r>
      <w:r w:rsidRPr="00612D4E">
        <w:rPr>
          <w:rStyle w:val="StyleStyleBold12pt"/>
        </w:rPr>
        <w:t xml:space="preserve"> </w:t>
      </w:r>
      <w:r>
        <w:rPr>
          <w:rStyle w:val="StyleStyleBold12pt"/>
        </w:rPr>
        <w:t xml:space="preserve">the </w:t>
      </w:r>
      <w:r w:rsidRPr="00612D4E">
        <w:rPr>
          <w:rStyle w:val="StyleStyleBold12pt"/>
        </w:rPr>
        <w:t>contemporary practices of power that maintain oppression.</w:t>
      </w:r>
    </w:p>
    <w:p w:rsidR="00210C64" w:rsidRPr="002D0B3C" w:rsidRDefault="00210C64" w:rsidP="00210C64">
      <w:r w:rsidRPr="002D0B3C">
        <w:rPr>
          <w:rStyle w:val="StyleStyleBold12pt"/>
        </w:rPr>
        <w:t>Reid-Brinkley 2k8</w:t>
      </w:r>
      <w:r w:rsidRPr="002D0B3C">
        <w:t xml:space="preserve"> [Dr. </w:t>
      </w:r>
      <w:proofErr w:type="spellStart"/>
      <w:r w:rsidRPr="002D0B3C">
        <w:t>Shanara</w:t>
      </w:r>
      <w:proofErr w:type="spellEnd"/>
      <w:r w:rsidRPr="002D0B3C">
        <w:t xml:space="preserve"> Reid-Brinkley, "THE HARSH REALITIES OF “ACTING BLACK”: HOW AFRICAN-AMERICAN POLICY DEBATERS NEGOTIATE REPRESENTATION THROUGH RACIAL PERFORMANCE AND </w:t>
      </w:r>
      <w:proofErr w:type="spellStart"/>
      <w:r w:rsidRPr="002D0B3C">
        <w:t>STYLE"page</w:t>
      </w:r>
      <w:proofErr w:type="spellEnd"/>
      <w:r w:rsidRPr="002D0B3C">
        <w:t xml:space="preserve"> 15]  </w:t>
      </w:r>
    </w:p>
    <w:p w:rsidR="00210C64" w:rsidRDefault="00210C64" w:rsidP="00210C64">
      <w:pPr>
        <w:pStyle w:val="Card"/>
      </w:pPr>
    </w:p>
    <w:p w:rsidR="00210C64" w:rsidRDefault="00210C64" w:rsidP="00210C64">
      <w:r w:rsidRPr="00A072A5">
        <w:t xml:space="preserve">Genre Violation Four: Policymaker as Impersonal and the Rhetoric of Personal Experience. Debate </w:t>
      </w:r>
    </w:p>
    <w:p w:rsidR="00210C64" w:rsidRDefault="00210C64" w:rsidP="00210C64">
      <w:r>
        <w:t>AND</w:t>
      </w:r>
    </w:p>
    <w:p w:rsidR="00210C64" w:rsidRPr="00A072A5" w:rsidRDefault="00210C64" w:rsidP="00210C64">
      <w:proofErr w:type="gramStart"/>
      <w:r w:rsidRPr="00A072A5">
        <w:t>of</w:t>
      </w:r>
      <w:proofErr w:type="gramEnd"/>
      <w:r w:rsidRPr="00A072A5">
        <w:t xml:space="preserve"> the “policymaker” and require their opponents to do the same.</w:t>
      </w:r>
    </w:p>
    <w:p w:rsidR="00210C64" w:rsidRDefault="00210C64" w:rsidP="00210C64"/>
    <w:p w:rsidR="00210C64" w:rsidRPr="000F415C" w:rsidRDefault="00210C64" w:rsidP="00210C64">
      <w:pPr>
        <w:rPr>
          <w:rStyle w:val="StyleStyleBold12pt"/>
        </w:rPr>
      </w:pPr>
    </w:p>
    <w:p w:rsidR="00210C64" w:rsidRPr="00844F14" w:rsidRDefault="00210C64" w:rsidP="00210C64"/>
    <w:p w:rsidR="00210C64" w:rsidRDefault="00210C64" w:rsidP="00210C64"/>
    <w:p w:rsidR="00210C64" w:rsidRPr="00387914" w:rsidRDefault="00210C64" w:rsidP="00210C64">
      <w:pPr>
        <w:rPr>
          <w:rStyle w:val="StyleStyleBold12pt"/>
        </w:rPr>
      </w:pPr>
      <w:r w:rsidRPr="00387914">
        <w:rPr>
          <w:rStyle w:val="StyleStyleBold12pt"/>
        </w:rPr>
        <w:t>USFG = the people</w:t>
      </w:r>
    </w:p>
    <w:p w:rsidR="00210C64" w:rsidRPr="00387914" w:rsidRDefault="00210C64" w:rsidP="00210C64">
      <w:r>
        <w:rPr>
          <w:rStyle w:val="StyleStyleBold12pt"/>
        </w:rPr>
        <w:t xml:space="preserve">Howard, </w:t>
      </w:r>
      <w:r w:rsidRPr="00387914">
        <w:rPr>
          <w:rStyle w:val="StyleStyleBold12pt"/>
        </w:rPr>
        <w:t>5</w:t>
      </w:r>
      <w:r w:rsidRPr="00853307">
        <w:t xml:space="preserve"> (Adam, “Jeffersonian </w:t>
      </w:r>
      <w:r w:rsidRPr="00DE3616">
        <w:t>Democracy: Of the People, By the People, For the People,” http://www.byzantinecommunications.com/adamhoward/homework/highschool/jeffersonian.html, 5/27)</w:t>
      </w:r>
    </w:p>
    <w:p w:rsidR="00210C64" w:rsidRDefault="00210C64" w:rsidP="00210C64">
      <w:pPr>
        <w:pStyle w:val="CardText"/>
      </w:pPr>
      <w:r w:rsidRPr="009A1A87">
        <w:t xml:space="preserve">Ideally, then, under Jeffersonian Democracy, </w:t>
      </w:r>
      <w:r w:rsidRPr="00672DF5">
        <w:rPr>
          <w:rStyle w:val="StyleBoldUnderline"/>
          <w:rFonts w:eastAsiaTheme="majorEastAsia"/>
          <w:highlight w:val="green"/>
        </w:rPr>
        <w:t>the government is the people</w:t>
      </w:r>
      <w:r w:rsidRPr="00853307">
        <w:rPr>
          <w:rStyle w:val="StyleBoldUnderline"/>
          <w:rFonts w:eastAsiaTheme="majorEastAsia"/>
        </w:rPr>
        <w:t>, and people is the government</w:t>
      </w:r>
      <w:r w:rsidRPr="009A1A87">
        <w:t xml:space="preserve">. Therefore, </w:t>
      </w:r>
      <w:r w:rsidRPr="00672DF5">
        <w:rPr>
          <w:rStyle w:val="StyleBoldUnderline"/>
          <w:rFonts w:eastAsiaTheme="majorEastAsia"/>
          <w:highlight w:val="green"/>
        </w:rPr>
        <w:t>if a</w:t>
      </w:r>
      <w:r w:rsidRPr="00853307">
        <w:rPr>
          <w:rStyle w:val="StyleBoldUnderline"/>
          <w:rFonts w:eastAsiaTheme="majorEastAsia"/>
        </w:rPr>
        <w:t xml:space="preserve"> particular </w:t>
      </w:r>
      <w:r w:rsidRPr="00672DF5">
        <w:rPr>
          <w:rStyle w:val="StyleBoldUnderline"/>
          <w:rFonts w:eastAsiaTheme="majorEastAsia"/>
          <w:highlight w:val="green"/>
        </w:rPr>
        <w:t xml:space="preserve">government ceases to work </w:t>
      </w:r>
      <w:r w:rsidRPr="00853307">
        <w:rPr>
          <w:rStyle w:val="StyleBoldUnderline"/>
          <w:rFonts w:eastAsiaTheme="majorEastAsia"/>
        </w:rPr>
        <w:t xml:space="preserve">for the good of the people, </w:t>
      </w:r>
      <w:r w:rsidRPr="00672DF5">
        <w:rPr>
          <w:rStyle w:val="StyleBoldUnderline"/>
          <w:rFonts w:eastAsiaTheme="majorEastAsia"/>
          <w:highlight w:val="green"/>
        </w:rPr>
        <w:t xml:space="preserve">the people may </w:t>
      </w:r>
      <w:r w:rsidRPr="00853307">
        <w:rPr>
          <w:rStyle w:val="StyleBoldUnderline"/>
          <w:rFonts w:eastAsiaTheme="majorEastAsia"/>
        </w:rPr>
        <w:t xml:space="preserve">and ought to change that government or </w:t>
      </w:r>
      <w:r w:rsidRPr="00672DF5">
        <w:rPr>
          <w:rStyle w:val="StyleBoldUnderline"/>
          <w:rFonts w:eastAsiaTheme="majorEastAsia"/>
          <w:highlight w:val="green"/>
        </w:rPr>
        <w:t>replace it</w:t>
      </w:r>
      <w:r w:rsidRPr="009A1A87">
        <w:t xml:space="preserve">. </w:t>
      </w:r>
      <w:r w:rsidRPr="00E01851">
        <w:rPr>
          <w:rStyle w:val="StyleBoldUnderline"/>
          <w:rFonts w:eastAsiaTheme="majorEastAsia"/>
        </w:rPr>
        <w:t>Governments</w:t>
      </w:r>
      <w:r w:rsidRPr="009A1A87">
        <w:t xml:space="preserve"> are established to protect the people's rights using the </w:t>
      </w:r>
      <w:r w:rsidRPr="00E01851">
        <w:rPr>
          <w:rStyle w:val="StyleBoldUnderline"/>
          <w:rFonts w:eastAsiaTheme="majorEastAsia"/>
        </w:rPr>
        <w:t>power</w:t>
      </w:r>
      <w:r w:rsidRPr="009A1A87">
        <w:t xml:space="preserve"> </w:t>
      </w:r>
      <w:r w:rsidRPr="00E01851">
        <w:rPr>
          <w:rStyle w:val="StyleBoldUnderline"/>
          <w:rFonts w:eastAsiaTheme="majorEastAsia"/>
        </w:rPr>
        <w:t>they get from the people</w:t>
      </w:r>
      <w:r w:rsidRPr="009A1A87">
        <w:t>.</w:t>
      </w:r>
    </w:p>
    <w:p w:rsidR="00210C64" w:rsidRPr="00022087" w:rsidRDefault="00210C64" w:rsidP="00210C64"/>
    <w:p w:rsidR="00210C64" w:rsidRDefault="00210C64" w:rsidP="00210C64">
      <w:pPr>
        <w:pStyle w:val="Heading2"/>
      </w:pPr>
      <w:r>
        <w:lastRenderedPageBreak/>
        <w:t>AT Limits/Ground</w:t>
      </w:r>
    </w:p>
    <w:p w:rsidR="00210C64" w:rsidRPr="0081773C" w:rsidRDefault="00210C64" w:rsidP="00210C64">
      <w:r w:rsidRPr="00F63F37">
        <w:rPr>
          <w:rStyle w:val="StyleStyleBold12pt"/>
        </w:rPr>
        <w:t>1. Fairness</w:t>
      </w:r>
      <w:r w:rsidRPr="0081773C">
        <w:rPr>
          <w:rStyle w:val="Heading4Char"/>
          <w:rFonts w:eastAsia="Calibri"/>
        </w:rPr>
        <w:t xml:space="preserve"> and predictability are not neutral or objective but rather shot through with biases produced by dominant power relations.</w:t>
      </w:r>
      <w:r w:rsidRPr="0081773C">
        <w:rPr>
          <w:rFonts w:cs="Arial"/>
          <w:color w:val="000000"/>
          <w:sz w:val="16"/>
          <w:szCs w:val="24"/>
        </w:rPr>
        <w:br/>
      </w:r>
      <w:r w:rsidRPr="0081773C">
        <w:rPr>
          <w:rStyle w:val="StyleStyleBold12pt"/>
        </w:rPr>
        <w:t>Delgado, ‘92</w:t>
      </w:r>
      <w:r w:rsidRPr="0081773C">
        <w:rPr>
          <w:rFonts w:cs="Arial"/>
          <w:color w:val="000000"/>
          <w:sz w:val="16"/>
          <w:szCs w:val="24"/>
          <w:shd w:val="clear" w:color="auto" w:fill="FFFFFF"/>
        </w:rPr>
        <w:t xml:space="preserve"> </w:t>
      </w:r>
      <w:r w:rsidRPr="0081773C">
        <w:t>(Richard, Law Prof at U. of Colorado, 1992 [Richard, “Shadowboxing: An Essay On Power,” In Cornell</w:t>
      </w:r>
      <w:r>
        <w:t xml:space="preserve"> Law Review, May])</w:t>
      </w:r>
    </w:p>
    <w:p w:rsidR="00210C64" w:rsidRDefault="00210C64" w:rsidP="00210C64">
      <w:r w:rsidRPr="00A072A5">
        <w:t xml:space="preserve">We have cleverly built power's view of the appropriate standard of conduct into the very </w:t>
      </w:r>
    </w:p>
    <w:p w:rsidR="00210C64" w:rsidRDefault="00210C64" w:rsidP="00210C64">
      <w:r>
        <w:t>AND</w:t>
      </w:r>
    </w:p>
    <w:p w:rsidR="00210C64" w:rsidRDefault="00210C64" w:rsidP="00210C64"/>
    <w:p w:rsidR="00210C64" w:rsidRDefault="00210C64" w:rsidP="00210C64">
      <w:pPr>
        <w:pStyle w:val="Heading1"/>
      </w:pPr>
      <w:r>
        <w:lastRenderedPageBreak/>
        <w:t>Asian C/A</w:t>
      </w:r>
    </w:p>
    <w:p w:rsidR="00210C64" w:rsidRDefault="00210C64" w:rsidP="00210C64">
      <w:r>
        <w:t xml:space="preserve">  </w:t>
      </w:r>
    </w:p>
    <w:p w:rsidR="00210C64" w:rsidRPr="000F415C" w:rsidRDefault="00210C64" w:rsidP="00210C64">
      <w:pPr>
        <w:rPr>
          <w:rStyle w:val="StyleStyleBold12pt"/>
        </w:rPr>
      </w:pPr>
      <w:r w:rsidRPr="000F415C">
        <w:rPr>
          <w:rStyle w:val="StyleStyleBold12pt"/>
        </w:rPr>
        <w:t xml:space="preserve">Reparations turn the critique – only the 1AC provides voices to those who cannot speak for themselves – the alternative’s failure to provide reparations reestablishes social antagonism and leads to </w:t>
      </w:r>
      <w:proofErr w:type="spellStart"/>
      <w:r w:rsidRPr="000F415C">
        <w:rPr>
          <w:rStyle w:val="StyleStyleBold12pt"/>
        </w:rPr>
        <w:t>racialized</w:t>
      </w:r>
      <w:proofErr w:type="spellEnd"/>
      <w:r w:rsidRPr="000F415C">
        <w:rPr>
          <w:rStyle w:val="StyleStyleBold12pt"/>
        </w:rPr>
        <w:t xml:space="preserve"> violence.</w:t>
      </w:r>
    </w:p>
    <w:p w:rsidR="00210C64" w:rsidRPr="000F415C" w:rsidRDefault="00210C64" w:rsidP="00210C64">
      <w:r w:rsidRPr="000F415C">
        <w:rPr>
          <w:rStyle w:val="StyleStyleBold12pt"/>
        </w:rPr>
        <w:t>Matsuda, ‘87</w:t>
      </w:r>
      <w:r w:rsidRPr="000F415C">
        <w:t xml:space="preserve"> [1987; Mari J. Matsuda; Assistant Professor of Law, University of Hawaii, </w:t>
      </w:r>
      <w:proofErr w:type="gramStart"/>
      <w:r w:rsidRPr="000F415C">
        <w:t>The</w:t>
      </w:r>
      <w:proofErr w:type="gramEnd"/>
      <w:r w:rsidRPr="000F415C">
        <w:t xml:space="preserve"> William S. Richardson School of Law; "LOOKING TO THE BOTTOM: CRITICAL LEGAL STUDIES AND REPARATIONS"]</w:t>
      </w:r>
    </w:p>
    <w:p w:rsidR="00210C64" w:rsidRDefault="00210C64" w:rsidP="00210C64">
      <w:r w:rsidRPr="00A072A5">
        <w:t xml:space="preserve">This interpretation supports a doctrine of reparations. </w:t>
      </w:r>
      <w:proofErr w:type="gramStart"/>
      <w:r w:rsidRPr="00A072A5">
        <w:t>Reparations recognizes</w:t>
      </w:r>
      <w:proofErr w:type="gramEnd"/>
      <w:r w:rsidRPr="00A072A5">
        <w:t xml:space="preserve"> the personhood of victims. </w:t>
      </w:r>
    </w:p>
    <w:p w:rsidR="00210C64" w:rsidRDefault="00210C64" w:rsidP="00210C64">
      <w:r>
        <w:t>AND</w:t>
      </w:r>
    </w:p>
    <w:p w:rsidR="00210C64" w:rsidRPr="00A072A5" w:rsidRDefault="00210C64" w:rsidP="00210C64">
      <w:proofErr w:type="gramStart"/>
      <w:r w:rsidRPr="00A072A5">
        <w:t>and</w:t>
      </w:r>
      <w:proofErr w:type="gramEnd"/>
      <w:r w:rsidRPr="00A072A5">
        <w:t xml:space="preserve"> the inability to form community that comes when old wounds go </w:t>
      </w:r>
      <w:proofErr w:type="spellStart"/>
      <w:r w:rsidRPr="00A072A5">
        <w:t>unsalved</w:t>
      </w:r>
      <w:proofErr w:type="spellEnd"/>
      <w:r w:rsidRPr="00A072A5">
        <w:t xml:space="preserve">. </w:t>
      </w:r>
    </w:p>
    <w:p w:rsidR="00210C64" w:rsidRDefault="00210C64" w:rsidP="00210C64"/>
    <w:p w:rsidR="00210C64" w:rsidRDefault="00210C64" w:rsidP="00210C64">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is hope future – only the </w:t>
      </w:r>
      <w:proofErr w:type="spellStart"/>
      <w:r>
        <w:rPr>
          <w:rStyle w:val="StyleStyleBold12pt"/>
        </w:rPr>
        <w:t>aff</w:t>
      </w:r>
      <w:proofErr w:type="spellEnd"/>
      <w:r>
        <w:rPr>
          <w:rStyle w:val="StyleStyleBold12pt"/>
        </w:rPr>
        <w:t xml:space="preserve"> provides a forum for discussing democratic aspirations necessary to prevent discrimination.</w:t>
      </w:r>
    </w:p>
    <w:p w:rsidR="00210C64" w:rsidRDefault="00210C64" w:rsidP="00210C64">
      <w:r>
        <w:rPr>
          <w:rStyle w:val="StyleStyleBold12pt"/>
        </w:rPr>
        <w:t>Rubio-Mar</w:t>
      </w:r>
      <w:r w:rsidRPr="00A14376">
        <w:rPr>
          <w:rStyle w:val="StyleStyleBold12pt"/>
        </w:rPr>
        <w:t>in, ‘9</w:t>
      </w:r>
      <w:r>
        <w:t xml:space="preserve"> [2009; Ruth Rubio-Marin, Professor of Constitutional and Public Comparative Law at the European University Institute; “Gender and Collective Reparation in the Aftermath”; from “The Gender of Reparations: Unsettling Sexual Hierarchies While Redressing Human Rights Violations”, edited by Ruth Rubio-Marin; Cambridge University Press; p 400; http://books.google.com/books?id=JWD_sjVWOU0C&amp;pg=PA400&amp;lpg=PA400&amp;dq=Reparations+after+Identity+Politics&amp;source=bl&amp;ots=5eVjOzZCTc&amp;sig=PicqfxsCoWJ2Tghon3IgBgHbcN8&amp;hl=en&amp;sa=X&amp;ei=SldtUb7bNoe84AO9jID4Bg&amp;ved=0CFEQ6AEwAw#v=onepage&amp;q=Reparations%20after%20Identity%20Politics&amp;f=false]</w:t>
      </w:r>
    </w:p>
    <w:p w:rsidR="00210C64" w:rsidRDefault="00210C64" w:rsidP="00210C64">
      <w:r w:rsidRPr="00A072A5">
        <w:t xml:space="preserve">In summary, debates about reparations should not be seen as expressing an inherent flaw </w:t>
      </w:r>
    </w:p>
    <w:p w:rsidR="00210C64" w:rsidRDefault="00210C64" w:rsidP="00210C64">
      <w:r>
        <w:t>AND</w:t>
      </w:r>
    </w:p>
    <w:p w:rsidR="00210C64" w:rsidRPr="00A072A5" w:rsidRDefault="00210C64" w:rsidP="00210C64">
      <w:proofErr w:type="gramStart"/>
      <w:r w:rsidRPr="00A072A5">
        <w:t>open</w:t>
      </w:r>
      <w:proofErr w:type="gramEnd"/>
      <w:r w:rsidRPr="00A072A5">
        <w:t xml:space="preserve"> for </w:t>
      </w:r>
      <w:proofErr w:type="spellStart"/>
      <w:r w:rsidRPr="00A072A5">
        <w:t>revisitation</w:t>
      </w:r>
      <w:proofErr w:type="spellEnd"/>
      <w:r w:rsidRPr="00A072A5">
        <w:t xml:space="preserve"> with an eye both to the past and the future. </w:t>
      </w:r>
    </w:p>
    <w:p w:rsidR="00210C64" w:rsidRDefault="00210C64" w:rsidP="00210C64"/>
    <w:p w:rsidR="00210C64" w:rsidRDefault="00210C64" w:rsidP="00210C64">
      <w:pPr>
        <w:pStyle w:val="Heading1"/>
      </w:pPr>
      <w:r>
        <w:lastRenderedPageBreak/>
        <w:t>Fiat CP</w:t>
      </w:r>
    </w:p>
    <w:p w:rsidR="00210C64" w:rsidRPr="007A3F5E" w:rsidRDefault="00210C64" w:rsidP="00210C64"/>
    <w:p w:rsidR="00210C64" w:rsidRDefault="00210C64" w:rsidP="00210C64">
      <w:pPr>
        <w:autoSpaceDE w:val="0"/>
        <w:autoSpaceDN w:val="0"/>
        <w:adjustRightInd w:val="0"/>
        <w:rPr>
          <w:rFonts w:cs="Georgia"/>
          <w:sz w:val="12"/>
          <w:szCs w:val="12"/>
        </w:rPr>
      </w:pPr>
    </w:p>
    <w:p w:rsidR="00210C64" w:rsidRPr="00BD0821" w:rsidRDefault="00210C64" w:rsidP="00210C64">
      <w:pPr>
        <w:rPr>
          <w:rStyle w:val="StyleStyleBold12pt"/>
        </w:rPr>
      </w:pPr>
      <w:r w:rsidRPr="00BD0821">
        <w:rPr>
          <w:rStyle w:val="StyleStyleBold12pt"/>
        </w:rPr>
        <w:t xml:space="preserve">Policymaking absolves individual responsibility for violence – ensures violence will be inevitable – independent reason to vote </w:t>
      </w:r>
      <w:proofErr w:type="spellStart"/>
      <w:r w:rsidRPr="00BD0821">
        <w:rPr>
          <w:rStyle w:val="StyleStyleBold12pt"/>
        </w:rPr>
        <w:t>aff</w:t>
      </w:r>
      <w:proofErr w:type="spellEnd"/>
    </w:p>
    <w:p w:rsidR="00210C64" w:rsidRPr="00C345C4" w:rsidRDefault="00210C64" w:rsidP="00210C64">
      <w:proofErr w:type="spellStart"/>
      <w:r w:rsidRPr="00C345C4">
        <w:rPr>
          <w:b/>
          <w:sz w:val="24"/>
          <w:u w:val="single"/>
        </w:rPr>
        <w:t>Kappeler</w:t>
      </w:r>
      <w:proofErr w:type="spellEnd"/>
      <w:r w:rsidRPr="00C345C4">
        <w:rPr>
          <w:b/>
          <w:sz w:val="24"/>
          <w:u w:val="single"/>
        </w:rPr>
        <w:t xml:space="preserve"> 95</w:t>
      </w:r>
      <w:r w:rsidRPr="00C345C4">
        <w:t xml:space="preserve"> (</w:t>
      </w:r>
      <w:r w:rsidRPr="00C345C4">
        <w:rPr>
          <w:szCs w:val="20"/>
          <w:lang w:bidi="en-US"/>
        </w:rPr>
        <w:t>Susanne, The Will to Violence</w:t>
      </w:r>
      <w:r w:rsidRPr="00C345C4">
        <w:t>, pgs 9-11)</w:t>
      </w:r>
    </w:p>
    <w:p w:rsidR="00210C64" w:rsidRDefault="00210C64" w:rsidP="00210C64">
      <w:r w:rsidRPr="00A072A5">
        <w:t xml:space="preserve">War does not suddenly break out in a peaceful society; sexual violence is not </w:t>
      </w:r>
    </w:p>
    <w:p w:rsidR="00210C64" w:rsidRDefault="00210C64" w:rsidP="00210C64">
      <w:r>
        <w:t>AND</w:t>
      </w:r>
    </w:p>
    <w:p w:rsidR="00210C64" w:rsidRPr="00A072A5" w:rsidRDefault="00210C64" w:rsidP="00210C64">
      <w:proofErr w:type="gramStart"/>
      <w:r w:rsidRPr="00A072A5">
        <w:t>our</w:t>
      </w:r>
      <w:proofErr w:type="gramEnd"/>
      <w:r w:rsidRPr="00A072A5">
        <w:t xml:space="preserve"> values' according to the structures and the values of war and violence.</w:t>
      </w:r>
    </w:p>
    <w:p w:rsidR="00210C64" w:rsidRPr="00AE0CE8" w:rsidRDefault="00210C64" w:rsidP="00210C64"/>
    <w:p w:rsidR="00210C64" w:rsidRPr="007A3F5E" w:rsidRDefault="00210C64" w:rsidP="00210C64">
      <w:pPr>
        <w:rPr>
          <w:rStyle w:val="StyleStyleBold12pt"/>
        </w:rPr>
      </w:pPr>
      <w:r w:rsidRPr="007A3F5E">
        <w:rPr>
          <w:rStyle w:val="StyleStyleBold12pt"/>
        </w:rPr>
        <w:t>State focus fails and eviscerates agency</w:t>
      </w:r>
    </w:p>
    <w:p w:rsidR="00210C64" w:rsidRPr="00D86533" w:rsidRDefault="00210C64" w:rsidP="00210C64">
      <w:pPr>
        <w:rPr>
          <w:sz w:val="16"/>
        </w:rPr>
      </w:pPr>
      <w:proofErr w:type="spellStart"/>
      <w:r w:rsidRPr="00D86533">
        <w:rPr>
          <w:rStyle w:val="StyleStyleBold12pt"/>
        </w:rPr>
        <w:t>Grosfoguel</w:t>
      </w:r>
      <w:proofErr w:type="spellEnd"/>
      <w:r w:rsidRPr="00D86533">
        <w:rPr>
          <w:rStyle w:val="StyleStyleBold12pt"/>
        </w:rPr>
        <w:t>, 2000</w:t>
      </w:r>
      <w:r w:rsidRPr="00D86533">
        <w:rPr>
          <w:sz w:val="16"/>
        </w:rPr>
        <w:t xml:space="preserve"> (Ramon, Associate Professor of Ethnic Studies at the University of </w:t>
      </w:r>
      <w:proofErr w:type="spellStart"/>
      <w:r w:rsidRPr="00D86533">
        <w:rPr>
          <w:sz w:val="16"/>
        </w:rPr>
        <w:t>Califnornia</w:t>
      </w:r>
      <w:proofErr w:type="spellEnd"/>
      <w:r w:rsidRPr="00D86533">
        <w:rPr>
          <w:sz w:val="16"/>
        </w:rPr>
        <w:t xml:space="preserve"> Berkeley, “</w:t>
      </w:r>
      <w:proofErr w:type="spellStart"/>
      <w:r w:rsidRPr="00D86533">
        <w:rPr>
          <w:sz w:val="16"/>
        </w:rPr>
        <w:t>Developmentalism</w:t>
      </w:r>
      <w:proofErr w:type="spellEnd"/>
      <w:r w:rsidRPr="00D86533">
        <w:rPr>
          <w:sz w:val="16"/>
        </w:rPr>
        <w:t xml:space="preserve">, Modernity, and Dependency Theory in Latin America”, </w:t>
      </w:r>
      <w:proofErr w:type="spellStart"/>
      <w:r w:rsidRPr="00D86533">
        <w:rPr>
          <w:sz w:val="16"/>
        </w:rPr>
        <w:t>Nepantla</w:t>
      </w:r>
      <w:proofErr w:type="spellEnd"/>
      <w:r w:rsidRPr="00D86533">
        <w:rPr>
          <w:sz w:val="16"/>
        </w:rPr>
        <w:t xml:space="preserve">: Views from South, Vol. 1 </w:t>
      </w:r>
      <w:proofErr w:type="spellStart"/>
      <w:r w:rsidRPr="00D86533">
        <w:rPr>
          <w:sz w:val="16"/>
        </w:rPr>
        <w:t>Iss</w:t>
      </w:r>
      <w:proofErr w:type="spellEnd"/>
      <w:r w:rsidRPr="00D86533">
        <w:rPr>
          <w:sz w:val="16"/>
        </w:rPr>
        <w:t>. 2, p. 347-374)</w:t>
      </w:r>
    </w:p>
    <w:p w:rsidR="00210C64" w:rsidRDefault="00210C64" w:rsidP="00210C64"/>
    <w:p w:rsidR="00210C64" w:rsidRDefault="00210C64" w:rsidP="00210C64">
      <w:r w:rsidRPr="00A072A5">
        <w:t xml:space="preserve">In the capitalist world-system, a peripheral nation-state may experience transformations </w:t>
      </w:r>
    </w:p>
    <w:p w:rsidR="00210C64" w:rsidRDefault="00210C64" w:rsidP="00210C64">
      <w:r>
        <w:t>AND</w:t>
      </w:r>
    </w:p>
    <w:p w:rsidR="00210C64" w:rsidRPr="00A072A5" w:rsidRDefault="00210C64" w:rsidP="00210C64">
      <w:proofErr w:type="gramStart"/>
      <w:r w:rsidRPr="00A072A5">
        <w:t>denial</w:t>
      </w:r>
      <w:proofErr w:type="gramEnd"/>
      <w:r w:rsidRPr="00A072A5">
        <w:t xml:space="preserve"> of </w:t>
      </w:r>
      <w:proofErr w:type="spellStart"/>
      <w:r w:rsidRPr="00A072A5">
        <w:t>coevalness</w:t>
      </w:r>
      <w:proofErr w:type="spellEnd"/>
      <w:r w:rsidRPr="00A072A5">
        <w:t>. Cardoso’s version of dependency theory is a good example.</w:t>
      </w:r>
    </w:p>
    <w:p w:rsidR="00210C64" w:rsidRPr="00D17C4E" w:rsidRDefault="00210C64" w:rsidP="00210C64"/>
    <w:p w:rsidR="00210C64" w:rsidRPr="00AE0CE8" w:rsidRDefault="00210C64" w:rsidP="00210C64"/>
    <w:p w:rsidR="00210C64" w:rsidRPr="00210C64" w:rsidRDefault="00210C64" w:rsidP="00210C64"/>
    <w:sectPr w:rsidR="00210C64" w:rsidRPr="00210C64"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B56" w:rsidRDefault="00C53B56" w:rsidP="005F5576">
      <w:r>
        <w:separator/>
      </w:r>
    </w:p>
  </w:endnote>
  <w:endnote w:type="continuationSeparator" w:id="0">
    <w:p w:rsidR="00C53B56" w:rsidRDefault="00C53B5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altName w:val="Tahoma"/>
    <w:panose1 w:val="020B0604030504040204"/>
    <w:charset w:val="00"/>
    <w:family w:val="swiss"/>
    <w:pitch w:val="variable"/>
    <w:sig w:usb0="00000001"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B56" w:rsidRDefault="00C53B56" w:rsidP="005F5576">
      <w:r>
        <w:separator/>
      </w:r>
    </w:p>
  </w:footnote>
  <w:footnote w:type="continuationSeparator" w:id="0">
    <w:p w:rsidR="00C53B56" w:rsidRDefault="00C53B5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53B56"/>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7A4"/>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0C64"/>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5232"/>
    <w:rsid w:val="00436D1A"/>
    <w:rsid w:val="004400EA"/>
    <w:rsid w:val="00450882"/>
    <w:rsid w:val="00451C20"/>
    <w:rsid w:val="00452001"/>
    <w:rsid w:val="0045442E"/>
    <w:rsid w:val="004564E2"/>
    <w:rsid w:val="004615E0"/>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3B56"/>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1,Heading 2 Char2 Char,Heading 2 Char1 Char Char,small space,Very Small Text,Heading 21"/>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44"/>
      <w:szCs w:val="26"/>
      <w:u w:val="single"/>
    </w:rPr>
  </w:style>
  <w:style w:type="character" w:styleId="Emphasis">
    <w:name w:val="Emphasi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111,Style,Intense Emphasis2,Intense Emphasis1111,Intense Emphasis3,Intense Emphasis11111,Intense Emphasis4,HHeading 3 + 12 pt"/>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qFormat/>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Big card Char,body Char,small text Char,Normal Tag Char,heading 2 Char, Ch Char,no read Char,No Spacing12 Char,No Spacing2111 Char,Heading 2 Char2 Char Char,Heading 2 Char1 Char Char Char,small space Char,Very Small Text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u w:val="single"/>
    </w:rPr>
  </w:style>
  <w:style w:type="paragraph" w:customStyle="1" w:styleId="Card">
    <w:name w:val="Card"/>
    <w:aliases w:val="Dont u,No Spacing8,No Spacing21,No Spacing211,No Spacing51,No Spacing111111,No Spacing1111111,No Spacing22,tag,No Spacing111,tags,No Spacing2,No Spacing1111,No Spacing11111,No Spacing3,No Spacing4,No Spacing41,No Spacing5,No Spacing31,No Spacing11"/>
    <w:basedOn w:val="Normal"/>
    <w:link w:val="CardChar"/>
    <w:qFormat/>
    <w:rsid w:val="0083317E"/>
    <w:pPr>
      <w:ind w:left="288" w:right="288"/>
    </w:pPr>
    <w:rPr>
      <w:sz w:val="16"/>
    </w:rPr>
  </w:style>
  <w:style w:type="character" w:customStyle="1" w:styleId="CardChar">
    <w:name w:val="Card Char"/>
    <w:aliases w:val="No Spacing Char,DDI Tag Char,Dont use Char,Tag and Cite Char,No Spacing1 Char,CD - Cite Char,Debate Text Char,Underlined Char,Read stuff Char,No Spacing1 Char1,No Spacing Char1,No Spacing11 Char,Tag Title Char,No Spacing111 Char,tags Char,TAG "/>
    <w:basedOn w:val="DefaultParagraphFont"/>
    <w:link w:val="Card"/>
    <w:qFormat/>
    <w:rsid w:val="0083317E"/>
    <w:rPr>
      <w:rFonts w:ascii="Times New Roman" w:hAnsi="Times New Roman" w:cs="Times New Roman"/>
      <w:sz w:val="16"/>
    </w:rPr>
  </w:style>
  <w:style w:type="paragraph" w:styleId="NoSpacing">
    <w:name w:val="No Spacing"/>
    <w:aliases w:val="CD - Cite,Dont use,Tag and Cite,Small Text,DDI Tag,Card Format,Read stuff,No Spacing1,Debate Text,Tag Title"/>
    <w:uiPriority w:val="1"/>
    <w:qFormat/>
    <w:rsid w:val="00210C64"/>
    <w:pPr>
      <w:spacing w:after="0" w:line="240" w:lineRule="auto"/>
    </w:pPr>
  </w:style>
  <w:style w:type="paragraph" w:customStyle="1" w:styleId="card0">
    <w:name w:val="card"/>
    <w:basedOn w:val="Normal"/>
    <w:next w:val="Normal"/>
    <w:link w:val="cardChar0"/>
    <w:uiPriority w:val="6"/>
    <w:qFormat/>
    <w:rsid w:val="00210C64"/>
    <w:pPr>
      <w:ind w:left="288" w:right="288"/>
    </w:pPr>
    <w:rPr>
      <w:rFonts w:eastAsia="Times New Roman"/>
      <w:sz w:val="16"/>
      <w:szCs w:val="20"/>
    </w:rPr>
  </w:style>
  <w:style w:type="character" w:customStyle="1" w:styleId="cardChar0">
    <w:name w:val="card Char"/>
    <w:basedOn w:val="DefaultParagraphFont"/>
    <w:link w:val="card0"/>
    <w:uiPriority w:val="6"/>
    <w:rsid w:val="00210C64"/>
    <w:rPr>
      <w:rFonts w:ascii="Times New Roman" w:eastAsia="Times New Roman" w:hAnsi="Times New Roman" w:cs="Times New Roman"/>
      <w:sz w:val="16"/>
      <w:szCs w:val="20"/>
    </w:rPr>
  </w:style>
  <w:style w:type="character" w:customStyle="1" w:styleId="TitleChar">
    <w:name w:val="Title Char"/>
    <w:aliases w:val="UNDERLINE Char,Cites and Cards Char,Bold Underlined Char,title Char"/>
    <w:basedOn w:val="DefaultParagraphFont"/>
    <w:link w:val="Title"/>
    <w:uiPriority w:val="6"/>
    <w:qFormat/>
    <w:rsid w:val="00210C64"/>
    <w:rPr>
      <w:bCs/>
      <w:sz w:val="20"/>
      <w:u w:val="single"/>
    </w:rPr>
  </w:style>
  <w:style w:type="paragraph" w:styleId="Title">
    <w:name w:val="Title"/>
    <w:aliases w:val="UNDERLINE,Cites and Cards,Bold Underlined,title"/>
    <w:basedOn w:val="Normal"/>
    <w:next w:val="Normal"/>
    <w:link w:val="TitleChar"/>
    <w:uiPriority w:val="6"/>
    <w:qFormat/>
    <w:rsid w:val="00210C6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0"/>
    <w:semiHidden/>
    <w:rsid w:val="00210C6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adworks.umi.com/3516242.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go.galegroup.com.proxy.binghamton.edu/ps/i.do?id=GALE%7cA139957613&amp;v=2.1&amp;u=bingul&amp;it=r&amp;p=AONE&amp;sw=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ottawa.ca/academic/arts/writcent/hypergrammar/punc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heinternational.org/articles/336-mexicos-future-shrouded-by-drug-ongoing" TargetMode="External"/><Relationship Id="rId4" Type="http://schemas.openxmlformats.org/officeDocument/2006/relationships/styles" Target="styles.xml"/><Relationship Id="rId9" Type="http://schemas.openxmlformats.org/officeDocument/2006/relationships/hyperlink" Target="http://www.phirhopi.org/spts/spkrpts05.2/sutherland.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2013-10-27T17:43:00Z</dcterms:created>
  <dcterms:modified xsi:type="dcterms:W3CDTF">2013-10-27T17:45:00Z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