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C74" w:rsidRPr="00FC33F9" w:rsidRDefault="00896C74" w:rsidP="00896C7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ascii="Calibri" w:eastAsiaTheme="majorEastAsia" w:hAnsi="Calibri" w:cstheme="majorBidi"/>
          <w:b/>
          <w:bCs/>
          <w:sz w:val="52"/>
          <w:szCs w:val="28"/>
        </w:rPr>
      </w:pPr>
      <w:r w:rsidRPr="00FC33F9">
        <w:rPr>
          <w:rFonts w:ascii="Calibri" w:eastAsiaTheme="majorEastAsia" w:hAnsi="Calibri" w:cstheme="majorBidi"/>
          <w:b/>
          <w:bCs/>
          <w:sz w:val="52"/>
          <w:szCs w:val="28"/>
        </w:rPr>
        <w:t>1AC v2</w:t>
      </w:r>
    </w:p>
    <w:p w:rsidR="00896C74" w:rsidRPr="00FC33F9" w:rsidRDefault="00896C74" w:rsidP="00896C74">
      <w:pPr>
        <w:keepNext/>
        <w:keepLines/>
        <w:pageBreakBefore/>
        <w:spacing w:before="480"/>
        <w:jc w:val="center"/>
        <w:outlineLvl w:val="1"/>
        <w:rPr>
          <w:rFonts w:ascii="Garamond" w:eastAsiaTheme="majorEastAsia" w:hAnsi="Garamond" w:cstheme="majorBidi"/>
          <w:b/>
          <w:bCs/>
          <w:sz w:val="44"/>
          <w:szCs w:val="26"/>
          <w:u w:val="double"/>
        </w:rPr>
      </w:pPr>
      <w:r w:rsidRPr="00FC33F9">
        <w:rPr>
          <w:rFonts w:ascii="Garamond" w:eastAsiaTheme="majorEastAsia" w:hAnsi="Garamond" w:cstheme="majorBidi"/>
          <w:b/>
          <w:bCs/>
          <w:sz w:val="44"/>
          <w:szCs w:val="26"/>
          <w:u w:val="double"/>
        </w:rPr>
        <w:lastRenderedPageBreak/>
        <w:t>Plan</w:t>
      </w: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rPr>
        <w:t xml:space="preserve">The United States federal government should pass the Outer Continental Shelf </w:t>
      </w:r>
      <w:proofErr w:type="spellStart"/>
      <w:r w:rsidRPr="00FC33F9">
        <w:rPr>
          <w:rFonts w:ascii="Garamond" w:eastAsiaTheme="majorEastAsia" w:hAnsi="Garamond" w:cs="Times New Roman"/>
          <w:b/>
          <w:bCs/>
          <w:iCs/>
          <w:sz w:val="26"/>
        </w:rPr>
        <w:t>Transboundary</w:t>
      </w:r>
      <w:proofErr w:type="spellEnd"/>
      <w:r w:rsidRPr="00FC33F9">
        <w:rPr>
          <w:rFonts w:ascii="Garamond" w:eastAsiaTheme="majorEastAsia" w:hAnsi="Garamond" w:cs="Times New Roman"/>
          <w:b/>
          <w:bCs/>
          <w:iCs/>
          <w:sz w:val="26"/>
        </w:rPr>
        <w:t xml:space="preserve"> Hydrocarbon Agreement.</w:t>
      </w:r>
    </w:p>
    <w:p w:rsidR="00896C74" w:rsidRPr="00FC33F9" w:rsidRDefault="00896C74" w:rsidP="00896C74">
      <w:pPr>
        <w:keepNext/>
        <w:keepLines/>
        <w:pageBreakBefore/>
        <w:spacing w:before="480"/>
        <w:jc w:val="center"/>
        <w:outlineLvl w:val="1"/>
        <w:rPr>
          <w:rFonts w:ascii="Garamond" w:eastAsiaTheme="majorEastAsia" w:hAnsi="Garamond" w:cstheme="majorBidi"/>
          <w:b/>
          <w:bCs/>
          <w:sz w:val="44"/>
          <w:szCs w:val="26"/>
          <w:u w:val="double"/>
        </w:rPr>
      </w:pPr>
      <w:r w:rsidRPr="00FC33F9">
        <w:rPr>
          <w:rFonts w:ascii="Garamond" w:eastAsiaTheme="majorEastAsia" w:hAnsi="Garamond" w:cstheme="majorBidi"/>
          <w:b/>
          <w:bCs/>
          <w:sz w:val="44"/>
          <w:szCs w:val="26"/>
          <w:u w:val="double"/>
        </w:rPr>
        <w:lastRenderedPageBreak/>
        <w:t>Environment</w:t>
      </w:r>
    </w:p>
    <w:p w:rsidR="00896C74" w:rsidRPr="00FC33F9" w:rsidRDefault="00896C74" w:rsidP="00896C74">
      <w:pPr>
        <w:rPr>
          <w:rFonts w:ascii="Garamond" w:hAnsi="Garamond"/>
        </w:rPr>
      </w:pPr>
    </w:p>
    <w:p w:rsidR="00896C74" w:rsidRPr="00FC33F9" w:rsidRDefault="00896C74" w:rsidP="00896C74">
      <w:pPr>
        <w:rPr>
          <w:rFonts w:ascii="Garamond" w:hAnsi="Garamond"/>
          <w:b/>
          <w:bCs/>
          <w:sz w:val="26"/>
        </w:rPr>
      </w:pPr>
      <w:r w:rsidRPr="00FC33F9">
        <w:rPr>
          <w:rFonts w:ascii="Garamond" w:hAnsi="Garamond"/>
          <w:b/>
          <w:bCs/>
          <w:sz w:val="26"/>
        </w:rPr>
        <w:t xml:space="preserve">Contention one is the environment </w:t>
      </w:r>
    </w:p>
    <w:p w:rsidR="00896C74" w:rsidRPr="00FC33F9" w:rsidRDefault="00896C74" w:rsidP="00896C74">
      <w:pPr>
        <w:keepNext/>
        <w:keepLines/>
        <w:spacing w:before="200"/>
        <w:outlineLvl w:val="3"/>
        <w:rPr>
          <w:rFonts w:ascii="Garamond" w:eastAsiaTheme="majorEastAsia" w:hAnsi="Garamond" w:cs="Times New Roman"/>
          <w:b/>
          <w:iCs/>
          <w:sz w:val="26"/>
        </w:rPr>
      </w:pPr>
      <w:r w:rsidRPr="00FC33F9">
        <w:rPr>
          <w:rFonts w:ascii="Garamond" w:eastAsiaTheme="majorEastAsia" w:hAnsi="Garamond" w:cs="Times New Roman"/>
          <w:b/>
          <w:iCs/>
          <w:sz w:val="26"/>
        </w:rPr>
        <w:t xml:space="preserve">Mexico’s oil company PEMEX has no tech or expertise to drill </w:t>
      </w:r>
    </w:p>
    <w:p w:rsidR="00896C74" w:rsidRPr="00FC33F9" w:rsidRDefault="00896C74" w:rsidP="00896C74">
      <w:pPr>
        <w:rPr>
          <w:rFonts w:ascii="Garamond" w:hAnsi="Garamond"/>
        </w:rPr>
      </w:pPr>
      <w:r w:rsidRPr="00FC33F9">
        <w:rPr>
          <w:rFonts w:ascii="Garamond" w:hAnsi="Garamond"/>
          <w:b/>
          <w:bCs/>
          <w:sz w:val="26"/>
        </w:rPr>
        <w:t xml:space="preserve">Johnson 12 - </w:t>
      </w:r>
      <w:r w:rsidRPr="00FC33F9">
        <w:rPr>
          <w:rFonts w:ascii="Garamond" w:hAnsi="Garamond"/>
        </w:rPr>
        <w:t xml:space="preserve">[Tim Johnson, Maria Moors Cabot Prize, Winner &amp; Stanford University, Knight Fellow, citing various oil experts, 3-04-12, McClatchy Newspapers, Mexico City, “Mexican plan for Gulf </w:t>
      </w:r>
      <w:proofErr w:type="spellStart"/>
      <w:r w:rsidRPr="00FC33F9">
        <w:rPr>
          <w:rFonts w:ascii="Garamond" w:hAnsi="Garamond"/>
        </w:rPr>
        <w:t>deepwater</w:t>
      </w:r>
      <w:proofErr w:type="spellEnd"/>
      <w:r w:rsidRPr="00FC33F9">
        <w:rPr>
          <w:rFonts w:ascii="Garamond" w:hAnsi="Garamond"/>
        </w:rPr>
        <w:t xml:space="preserve"> wells sparks new worries” </w:t>
      </w:r>
      <w:hyperlink r:id="rId10" w:anchor=".UdA9CvmwWuk" w:history="1">
        <w:r w:rsidRPr="00FC33F9">
          <w:rPr>
            <w:rFonts w:ascii="Garamond" w:hAnsi="Garamond"/>
          </w:rPr>
          <w:t>http://www.mcclatchydc.com/2012/04/03/144004/mexican-plan-for-gulf-deepwater.html#.UdA9CvmwWuk</w:t>
        </w:r>
      </w:hyperlink>
      <w:r w:rsidRPr="00FC33F9">
        <w:rPr>
          <w:rFonts w:ascii="Garamond" w:hAnsi="Garamond"/>
        </w:rPr>
        <w:t>]</w:t>
      </w:r>
    </w:p>
    <w:p w:rsidR="00896C74" w:rsidRDefault="00896C74" w:rsidP="00896C74">
      <w:r w:rsidRPr="00896C74">
        <w:t xml:space="preserve">Two years after the worst offshore oil spill in U.S. history, </w:t>
      </w:r>
    </w:p>
    <w:p w:rsidR="00896C74" w:rsidRDefault="00896C74" w:rsidP="00896C74">
      <w:r>
        <w:t>AND</w:t>
      </w:r>
    </w:p>
    <w:p w:rsidR="00896C74" w:rsidRPr="00896C74" w:rsidRDefault="00896C74" w:rsidP="00896C74">
      <w:r w:rsidRPr="00896C74">
        <w:t>: "The risks are massive and the potential benefits are comparatively small."</w:t>
      </w:r>
    </w:p>
    <w:p w:rsidR="00896C74" w:rsidRPr="00FC33F9" w:rsidRDefault="00896C74" w:rsidP="00896C74">
      <w:pPr>
        <w:keepNext/>
        <w:keepLines/>
        <w:spacing w:before="200"/>
        <w:outlineLvl w:val="3"/>
        <w:rPr>
          <w:rFonts w:ascii="Garamond" w:eastAsiaTheme="majorEastAsia" w:hAnsi="Garamond" w:cs="Times New Roman"/>
          <w:b/>
          <w:bCs/>
          <w:iCs/>
          <w:sz w:val="26"/>
        </w:rPr>
      </w:pPr>
      <w:proofErr w:type="gramStart"/>
      <w:r w:rsidRPr="00FC33F9">
        <w:rPr>
          <w:rFonts w:ascii="Garamond" w:eastAsiaTheme="majorEastAsia" w:hAnsi="Garamond" w:cs="Times New Roman"/>
          <w:b/>
          <w:bCs/>
          <w:iCs/>
          <w:sz w:val="26"/>
        </w:rPr>
        <w:t>Florida Straits</w:t>
      </w:r>
      <w:proofErr w:type="gramEnd"/>
      <w:r w:rsidRPr="00FC33F9">
        <w:rPr>
          <w:rFonts w:ascii="Garamond" w:eastAsiaTheme="majorEastAsia" w:hAnsi="Garamond" w:cs="Times New Roman"/>
          <w:b/>
          <w:bCs/>
          <w:iCs/>
          <w:sz w:val="26"/>
        </w:rPr>
        <w:t xml:space="preserve"> ecosystems are on the brink—a spill would crush the coastline and Caribbean coral reefs – kills species</w:t>
      </w:r>
    </w:p>
    <w:p w:rsidR="00896C74" w:rsidRPr="00FC33F9" w:rsidRDefault="00896C74" w:rsidP="00896C74">
      <w:pPr>
        <w:rPr>
          <w:rFonts w:ascii="Garamond" w:hAnsi="Garamond"/>
          <w:bCs/>
          <w:sz w:val="26"/>
        </w:rPr>
      </w:pPr>
      <w:r w:rsidRPr="00FC33F9">
        <w:rPr>
          <w:rFonts w:ascii="Garamond" w:hAnsi="Garamond"/>
          <w:b/>
          <w:bCs/>
          <w:sz w:val="26"/>
        </w:rPr>
        <w:t>Hoffman ’12</w:t>
      </w:r>
      <w:r w:rsidRPr="00FC33F9">
        <w:rPr>
          <w:rFonts w:ascii="Garamond" w:hAnsi="Garamond"/>
          <w:bCs/>
          <w:sz w:val="26"/>
        </w:rPr>
        <w:t xml:space="preserve"> – </w:t>
      </w:r>
      <w:r w:rsidRPr="00FC33F9">
        <w:rPr>
          <w:rFonts w:ascii="Garamond" w:hAnsi="Garamond"/>
        </w:rPr>
        <w:t>environment and science writer for numerous publications</w:t>
      </w:r>
    </w:p>
    <w:p w:rsidR="00896C74" w:rsidRPr="00FC33F9" w:rsidRDefault="00896C74" w:rsidP="00896C74">
      <w:pPr>
        <w:rPr>
          <w:rFonts w:ascii="Garamond" w:hAnsi="Garamond"/>
          <w:bCs/>
          <w:sz w:val="18"/>
        </w:rPr>
      </w:pPr>
      <w:r w:rsidRPr="00FC33F9">
        <w:rPr>
          <w:rFonts w:ascii="Garamond" w:hAnsi="Garamond"/>
          <w:bCs/>
          <w:sz w:val="18"/>
        </w:rPr>
        <w:t>(Karen, “Cuba’s Gulf of Mexico Oil Exploration Makes Strange Bedfellows”, Earth Island Journal, 3-15-2012, http://www.earthisland.org/journal/index.php/elist/eListRead/cubas_gulf_of_mexico_oil_exploration_makes_strange_bedfellows/)</w:t>
      </w:r>
    </w:p>
    <w:p w:rsidR="00896C74" w:rsidRDefault="00896C74" w:rsidP="00896C74">
      <w:r w:rsidRPr="00896C74">
        <w:t xml:space="preserve">Florida’s 800 miles of coast are far from as unspoiled as Cuba’s, but they </w:t>
      </w:r>
    </w:p>
    <w:p w:rsidR="00896C74" w:rsidRDefault="00896C74" w:rsidP="00896C74">
      <w:r>
        <w:t>AND</w:t>
      </w:r>
    </w:p>
    <w:p w:rsidR="00896C74" w:rsidRPr="00896C74" w:rsidRDefault="00896C74" w:rsidP="00896C74">
      <w:proofErr w:type="gramStart"/>
      <w:r w:rsidRPr="00896C74">
        <w:t>, Cuba and Mexico to collaborate more on marine science and conservation issues.)</w:t>
      </w:r>
      <w:proofErr w:type="gramEnd"/>
    </w:p>
    <w:p w:rsidR="00896C74" w:rsidRPr="00FC33F9" w:rsidRDefault="00896C74" w:rsidP="00896C74">
      <w:pPr>
        <w:keepNext/>
        <w:keepLines/>
        <w:spacing w:before="200"/>
        <w:outlineLvl w:val="3"/>
        <w:rPr>
          <w:rFonts w:ascii="Garamond" w:eastAsiaTheme="majorEastAsia" w:hAnsi="Garamond" w:cstheme="majorBidi"/>
          <w:b/>
          <w:bCs/>
          <w:iCs/>
          <w:sz w:val="26"/>
          <w:u w:val="single"/>
        </w:rPr>
      </w:pPr>
      <w:r w:rsidRPr="00FC33F9">
        <w:rPr>
          <w:rFonts w:ascii="Garamond" w:eastAsiaTheme="majorEastAsia" w:hAnsi="Garamond" w:cstheme="majorBidi"/>
          <w:b/>
          <w:bCs/>
          <w:iCs/>
          <w:sz w:val="26"/>
          <w:u w:val="single"/>
        </w:rPr>
        <w:t>Scenario 1 is Bio-D</w:t>
      </w: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rPr>
        <w:t>The Gulf is a key ocean biodiversity hotspot</w:t>
      </w:r>
    </w:p>
    <w:p w:rsidR="00896C74" w:rsidRPr="00FC33F9" w:rsidRDefault="00896C74" w:rsidP="00896C74">
      <w:pPr>
        <w:rPr>
          <w:rFonts w:ascii="Garamond" w:hAnsi="Garamond"/>
        </w:rPr>
      </w:pPr>
      <w:r w:rsidRPr="00FC33F9">
        <w:rPr>
          <w:rFonts w:ascii="Garamond" w:hAnsi="Garamond"/>
          <w:b/>
          <w:bCs/>
          <w:sz w:val="26"/>
        </w:rPr>
        <w:t xml:space="preserve">Brenner 8 – </w:t>
      </w:r>
      <w:r w:rsidRPr="00FC33F9">
        <w:rPr>
          <w:rFonts w:ascii="Garamond" w:hAnsi="Garamond"/>
        </w:rPr>
        <w:t>Jorge Brenner, March 14th, 2008, "Guarding the Gulf of Mexico's valuable resources" www.scidev.net/en/opinions/guarding-the-gulf-of-mexico-s-valuable-resources.html</w:t>
      </w:r>
    </w:p>
    <w:p w:rsidR="00896C74" w:rsidRDefault="00896C74" w:rsidP="00896C74">
      <w:r w:rsidRPr="00896C74">
        <w:t xml:space="preserve">Rich in biodiversity and habitats The Gulf of Mexico is rich in biodiversity and unique </w:t>
      </w:r>
    </w:p>
    <w:p w:rsidR="00896C74" w:rsidRDefault="00896C74" w:rsidP="00896C74">
      <w:r>
        <w:t>AND</w:t>
      </w:r>
    </w:p>
    <w:p w:rsidR="00896C74" w:rsidRPr="00896C74" w:rsidRDefault="00896C74" w:rsidP="00896C74">
      <w:proofErr w:type="gramStart"/>
      <w:r w:rsidRPr="00896C74">
        <w:t>in</w:t>
      </w:r>
      <w:proofErr w:type="gramEnd"/>
      <w:r w:rsidRPr="00896C74">
        <w:t xml:space="preserve"> the North Atlantic that helps to regulate the climate of western Europe.</w:t>
      </w:r>
    </w:p>
    <w:p w:rsidR="00896C74" w:rsidRPr="00FC33F9" w:rsidRDefault="00896C74" w:rsidP="00896C74">
      <w:pPr>
        <w:keepNext/>
        <w:keepLines/>
        <w:spacing w:before="200"/>
        <w:outlineLvl w:val="3"/>
        <w:rPr>
          <w:rFonts w:ascii="Garamond" w:eastAsiaTheme="majorEastAsia" w:hAnsi="Garamond" w:cstheme="majorBidi"/>
          <w:iCs/>
          <w:sz w:val="26"/>
        </w:rPr>
      </w:pPr>
      <w:r w:rsidRPr="00FC33F9">
        <w:rPr>
          <w:rFonts w:ascii="Garamond" w:eastAsiaTheme="majorEastAsia" w:hAnsi="Garamond" w:cstheme="majorBidi"/>
          <w:b/>
          <w:bCs/>
          <w:iCs/>
          <w:sz w:val="26"/>
        </w:rPr>
        <w:t>Extinction</w:t>
      </w:r>
    </w:p>
    <w:p w:rsidR="00896C74" w:rsidRPr="00FC33F9" w:rsidRDefault="00896C74" w:rsidP="00896C74">
      <w:pPr>
        <w:rPr>
          <w:rFonts w:ascii="Garamond" w:hAnsi="Garamond"/>
          <w:color w:val="000000"/>
          <w:sz w:val="20"/>
          <w:szCs w:val="20"/>
        </w:rPr>
      </w:pPr>
      <w:r w:rsidRPr="00FC33F9">
        <w:rPr>
          <w:rFonts w:ascii="Garamond" w:hAnsi="Garamond"/>
          <w:b/>
          <w:bCs/>
          <w:sz w:val="26"/>
        </w:rPr>
        <w:t>Craig 3</w:t>
      </w:r>
      <w:r w:rsidRPr="00FC33F9">
        <w:rPr>
          <w:rFonts w:ascii="Garamond" w:hAnsi="Garamond"/>
          <w:color w:val="000000"/>
          <w:sz w:val="20"/>
        </w:rPr>
        <w:t xml:space="preserve">, Associate Prof Law, Indiana U School Law, </w:t>
      </w:r>
      <w:r w:rsidRPr="00FC33F9">
        <w:rPr>
          <w:rFonts w:ascii="Garamond" w:hAnsi="Garamond"/>
          <w:sz w:val="16"/>
          <w:szCs w:val="16"/>
        </w:rPr>
        <w:t>2003</w:t>
      </w:r>
      <w:r w:rsidRPr="00FC33F9">
        <w:rPr>
          <w:rFonts w:ascii="Garamond" w:hAnsi="Garamond"/>
          <w:b/>
          <w:color w:val="000000"/>
          <w:sz w:val="20"/>
        </w:rPr>
        <w:t xml:space="preserve"> </w:t>
      </w:r>
      <w:r w:rsidRPr="00FC33F9">
        <w:rPr>
          <w:rFonts w:ascii="Garamond" w:hAnsi="Garamond"/>
          <w:color w:val="000000"/>
          <w:sz w:val="20"/>
          <w:szCs w:val="20"/>
        </w:rPr>
        <w:t>(</w:t>
      </w:r>
      <w:proofErr w:type="spellStart"/>
      <w:r w:rsidRPr="00FC33F9">
        <w:rPr>
          <w:rFonts w:ascii="Garamond" w:hAnsi="Garamond"/>
          <w:color w:val="000000"/>
          <w:sz w:val="20"/>
          <w:szCs w:val="20"/>
        </w:rPr>
        <w:t>McGeorge</w:t>
      </w:r>
      <w:proofErr w:type="spellEnd"/>
      <w:r w:rsidRPr="00FC33F9">
        <w:rPr>
          <w:rFonts w:ascii="Garamond" w:hAnsi="Garamond"/>
          <w:color w:val="000000"/>
          <w:sz w:val="20"/>
          <w:szCs w:val="20"/>
        </w:rPr>
        <w:t xml:space="preserve"> Law Review, 34 </w:t>
      </w:r>
      <w:proofErr w:type="spellStart"/>
      <w:r w:rsidRPr="00FC33F9">
        <w:rPr>
          <w:rFonts w:ascii="Garamond" w:hAnsi="Garamond"/>
          <w:color w:val="000000"/>
          <w:sz w:val="20"/>
          <w:szCs w:val="20"/>
        </w:rPr>
        <w:t>McGeorge</w:t>
      </w:r>
      <w:proofErr w:type="spellEnd"/>
      <w:r w:rsidRPr="00FC33F9">
        <w:rPr>
          <w:rFonts w:ascii="Garamond" w:hAnsi="Garamond"/>
          <w:color w:val="000000"/>
          <w:sz w:val="20"/>
          <w:szCs w:val="20"/>
        </w:rPr>
        <w:t xml:space="preserve"> L. Rev. 155 Lexis)</w:t>
      </w:r>
    </w:p>
    <w:p w:rsidR="00896C74" w:rsidRDefault="00896C74" w:rsidP="00896C74">
      <w:r w:rsidRPr="00896C74">
        <w:t xml:space="preserve">Biodiversity and ecosystem function arguments for conserving marine ecosystems also exist, just as they </w:t>
      </w:r>
    </w:p>
    <w:p w:rsidR="00896C74" w:rsidRDefault="00896C74" w:rsidP="00896C74">
      <w:r>
        <w:t>AND</w:t>
      </w:r>
    </w:p>
    <w:p w:rsidR="00896C74" w:rsidRPr="00896C74" w:rsidRDefault="00896C74" w:rsidP="00896C74">
      <w:proofErr w:type="gramStart"/>
      <w:r w:rsidRPr="00896C74">
        <w:t>kill</w:t>
      </w:r>
      <w:proofErr w:type="gramEnd"/>
      <w:r w:rsidRPr="00896C74">
        <w:t xml:space="preserve"> ourselves, and we will take most of the biosphere with us.</w:t>
      </w:r>
    </w:p>
    <w:p w:rsidR="00896C74" w:rsidRPr="00FC33F9" w:rsidRDefault="00896C74" w:rsidP="00896C74">
      <w:pPr>
        <w:rPr>
          <w:rFonts w:ascii="Garamond" w:hAnsi="Garamond"/>
        </w:rPr>
      </w:pP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rPr>
        <w:t>There’s an invisible threshold – resiliency doesn’t apply</w:t>
      </w:r>
    </w:p>
    <w:p w:rsidR="00896C74" w:rsidRPr="00FC33F9" w:rsidRDefault="00896C74" w:rsidP="00896C74">
      <w:pPr>
        <w:rPr>
          <w:rFonts w:ascii="Garamond" w:hAnsi="Garamond"/>
          <w:sz w:val="16"/>
          <w:szCs w:val="16"/>
        </w:rPr>
      </w:pPr>
      <w:r w:rsidRPr="00FC33F9">
        <w:rPr>
          <w:rFonts w:ascii="Garamond" w:hAnsi="Garamond"/>
          <w:b/>
          <w:bCs/>
          <w:sz w:val="26"/>
        </w:rPr>
        <w:t>Craig 11</w:t>
      </w:r>
      <w:r w:rsidRPr="00FC33F9">
        <w:rPr>
          <w:rFonts w:ascii="Garamond" w:hAnsi="Garamond"/>
          <w:sz w:val="16"/>
          <w:szCs w:val="16"/>
        </w:rPr>
        <w:t xml:space="preserve"> (Robin </w:t>
      </w:r>
      <w:proofErr w:type="spellStart"/>
      <w:r w:rsidRPr="00FC33F9">
        <w:rPr>
          <w:rFonts w:ascii="Garamond" w:hAnsi="Garamond"/>
          <w:sz w:val="16"/>
          <w:szCs w:val="16"/>
        </w:rPr>
        <w:t>Kundis</w:t>
      </w:r>
      <w:proofErr w:type="spellEnd"/>
      <w:r w:rsidRPr="00FC33F9">
        <w:rPr>
          <w:rFonts w:ascii="Garamond" w:hAnsi="Garamond"/>
          <w:sz w:val="16"/>
          <w:szCs w:val="16"/>
        </w:rPr>
        <w:t xml:space="preserve"> Craig, Attorneys’ Title Professor of Law and Associate Dean for Environmental Programs, Florida State University College of Law, Tallahassee, Florida, 12/20/11 “Legal Remedies for Deep Marine Oil Spills and Long-Term Ecological Resilience: A Match Made in Hell” </w:t>
      </w:r>
      <w:hyperlink r:id="rId11" w:tgtFrame="_blank" w:history="1">
        <w:r w:rsidRPr="00FC33F9">
          <w:rPr>
            <w:rFonts w:ascii="Garamond" w:hAnsi="Garamond"/>
            <w:sz w:val="16"/>
            <w:szCs w:val="16"/>
          </w:rPr>
          <w:t>http://papers.ssrn.com/sol3/papers.cfm?abstract_id=1906839</w:t>
        </w:r>
      </w:hyperlink>
      <w:r w:rsidRPr="00FC33F9">
        <w:rPr>
          <w:rFonts w:ascii="Garamond" w:hAnsi="Garamond"/>
          <w:sz w:val="16"/>
          <w:szCs w:val="16"/>
        </w:rPr>
        <w:t>)</w:t>
      </w:r>
    </w:p>
    <w:p w:rsidR="00896C74" w:rsidRDefault="00896C74" w:rsidP="00896C74">
      <w:r w:rsidRPr="00896C74">
        <w:t xml:space="preserve">What would happen instead if we incorporated full resilience theory into our laws? As </w:t>
      </w:r>
    </w:p>
    <w:p w:rsidR="00896C74" w:rsidRDefault="00896C74" w:rsidP="00896C74">
      <w:r>
        <w:t>AND</w:t>
      </w:r>
    </w:p>
    <w:p w:rsidR="00896C74" w:rsidRPr="00896C74" w:rsidRDefault="00896C74" w:rsidP="00896C74">
      <w:proofErr w:type="gramStart"/>
      <w:r w:rsidRPr="00896C74">
        <w:t>actions</w:t>
      </w:r>
      <w:proofErr w:type="gramEnd"/>
      <w:r w:rsidRPr="00896C74">
        <w:t xml:space="preserve"> do to the ecosystems that we both impact and depend upon.185</w:t>
      </w:r>
    </w:p>
    <w:p w:rsidR="00896C74" w:rsidRPr="00FC33F9" w:rsidRDefault="00896C74" w:rsidP="00896C74">
      <w:pPr>
        <w:keepNext/>
        <w:keepLines/>
        <w:spacing w:before="200"/>
        <w:outlineLvl w:val="3"/>
        <w:rPr>
          <w:rFonts w:ascii="Garamond" w:eastAsiaTheme="majorEastAsia" w:hAnsi="Garamond" w:cstheme="majorBidi"/>
          <w:b/>
          <w:bCs/>
          <w:iCs/>
          <w:sz w:val="26"/>
        </w:rPr>
      </w:pPr>
      <w:r w:rsidRPr="00FC33F9">
        <w:rPr>
          <w:rFonts w:ascii="Garamond" w:eastAsiaTheme="majorEastAsia" w:hAnsi="Garamond" w:cstheme="majorBidi"/>
          <w:b/>
          <w:bCs/>
          <w:iCs/>
          <w:sz w:val="26"/>
        </w:rPr>
        <w:lastRenderedPageBreak/>
        <w:t>Scenario 2 is Warming</w:t>
      </w:r>
    </w:p>
    <w:p w:rsidR="00896C74" w:rsidRPr="00FC33F9" w:rsidRDefault="00896C74" w:rsidP="00896C74">
      <w:pPr>
        <w:keepNext/>
        <w:keepLines/>
        <w:spacing w:before="200"/>
        <w:outlineLvl w:val="3"/>
        <w:rPr>
          <w:rFonts w:ascii="Garamond" w:eastAsiaTheme="majorEastAsia" w:hAnsi="Garamond" w:cs="Times New Roman"/>
          <w:b/>
          <w:iCs/>
          <w:sz w:val="26"/>
        </w:rPr>
      </w:pPr>
      <w:r w:rsidRPr="00FC33F9">
        <w:rPr>
          <w:rFonts w:ascii="Garamond" w:eastAsiaTheme="majorEastAsia" w:hAnsi="Garamond" w:cs="Times New Roman"/>
          <w:b/>
          <w:iCs/>
          <w:sz w:val="26"/>
        </w:rPr>
        <w:t xml:space="preserve">Independently, the plan is </w:t>
      </w:r>
      <w:proofErr w:type="gramStart"/>
      <w:r w:rsidRPr="00FC33F9">
        <w:rPr>
          <w:rFonts w:ascii="Garamond" w:eastAsiaTheme="majorEastAsia" w:hAnsi="Garamond" w:cs="Times New Roman"/>
          <w:b/>
          <w:iCs/>
          <w:sz w:val="26"/>
        </w:rPr>
        <w:t>key</w:t>
      </w:r>
      <w:proofErr w:type="gramEnd"/>
      <w:r w:rsidRPr="00FC33F9">
        <w:rPr>
          <w:rFonts w:ascii="Garamond" w:eastAsiaTheme="majorEastAsia" w:hAnsi="Garamond" w:cs="Times New Roman"/>
          <w:b/>
          <w:iCs/>
          <w:sz w:val="26"/>
        </w:rPr>
        <w:t xml:space="preserve"> to clean tech</w:t>
      </w:r>
    </w:p>
    <w:p w:rsidR="00896C74" w:rsidRPr="00FC33F9" w:rsidRDefault="00896C74" w:rsidP="00896C74">
      <w:pPr>
        <w:rPr>
          <w:rFonts w:ascii="Garamond" w:hAnsi="Garamond"/>
        </w:rPr>
      </w:pPr>
      <w:proofErr w:type="spellStart"/>
      <w:r w:rsidRPr="00FC33F9">
        <w:rPr>
          <w:rFonts w:ascii="Garamond" w:hAnsi="Garamond"/>
          <w:b/>
          <w:bCs/>
          <w:sz w:val="26"/>
        </w:rPr>
        <w:t>Sarukhan</w:t>
      </w:r>
      <w:proofErr w:type="spellEnd"/>
      <w:r w:rsidRPr="00FC33F9">
        <w:rPr>
          <w:rFonts w:ascii="Garamond" w:hAnsi="Garamond"/>
          <w:b/>
          <w:bCs/>
          <w:sz w:val="26"/>
        </w:rPr>
        <w:t xml:space="preserve"> 12 </w:t>
      </w:r>
      <w:r w:rsidRPr="00FC33F9">
        <w:rPr>
          <w:rFonts w:ascii="Garamond" w:hAnsi="Garamond"/>
          <w:sz w:val="16"/>
        </w:rPr>
        <w:t xml:space="preserve">(Arturo </w:t>
      </w:r>
      <w:proofErr w:type="spellStart"/>
      <w:r w:rsidRPr="00FC33F9">
        <w:rPr>
          <w:rFonts w:ascii="Garamond" w:hAnsi="Garamond"/>
          <w:sz w:val="16"/>
        </w:rPr>
        <w:t>Sarukhan</w:t>
      </w:r>
      <w:proofErr w:type="spellEnd"/>
      <w:r w:rsidRPr="00FC33F9">
        <w:rPr>
          <w:rFonts w:ascii="Garamond" w:hAnsi="Garamond"/>
          <w:sz w:val="16"/>
        </w:rPr>
        <w:t xml:space="preserve"> is a distinguished affiliate in the Foreign </w:t>
      </w:r>
      <w:proofErr w:type="spellStart"/>
      <w:r w:rsidRPr="00FC33F9">
        <w:rPr>
          <w:rFonts w:ascii="Garamond" w:hAnsi="Garamond"/>
          <w:sz w:val="16"/>
        </w:rPr>
        <w:t>Policyand</w:t>
      </w:r>
      <w:proofErr w:type="spellEnd"/>
      <w:r w:rsidRPr="00FC33F9">
        <w:rPr>
          <w:rFonts w:ascii="Garamond" w:hAnsi="Garamond"/>
          <w:sz w:val="16"/>
        </w:rPr>
        <w:t xml:space="preserve"> Metropolitan Policy programs at Brookings. He focuses on hemispheric issues, Mexico-U.S. relations, immigration policy, new security threats, and the role of cities in the 21st Century. He is chairman of Global Solutions/A </w:t>
      </w:r>
      <w:proofErr w:type="spellStart"/>
      <w:r w:rsidRPr="00FC33F9">
        <w:rPr>
          <w:rFonts w:ascii="Garamond" w:hAnsi="Garamond"/>
          <w:sz w:val="16"/>
        </w:rPr>
        <w:t>Podesta</w:t>
      </w:r>
      <w:proofErr w:type="spellEnd"/>
      <w:r w:rsidRPr="00FC33F9">
        <w:rPr>
          <w:rFonts w:ascii="Garamond" w:hAnsi="Garamond"/>
          <w:sz w:val="16"/>
        </w:rPr>
        <w:t xml:space="preserve"> Company, a global strategic consulting and risk assessment firm. The grandson and son of conflict refugees in Mexico, he served as a career diplomat in the Mexican Foreign Service for 20 years and received the rank of career ambassador in 2006, February 2012, http://www.americanambassadors.org/publications/ambassadors-review/spring-2012/mexico-and-the-united-states-a-strategic-relationship)//moxley</w:t>
      </w:r>
    </w:p>
    <w:p w:rsidR="00896C74" w:rsidRDefault="00896C74" w:rsidP="00896C74">
      <w:r w:rsidRPr="00896C74">
        <w:t xml:space="preserve">The fourth driver of our bilateral agenda </w:t>
      </w:r>
    </w:p>
    <w:p w:rsidR="00896C74" w:rsidRDefault="00896C74" w:rsidP="00896C74">
      <w:r w:rsidRPr="00896C74">
        <w:t>AND</w:t>
      </w:r>
    </w:p>
    <w:p w:rsidR="00896C74" w:rsidRPr="00896C74" w:rsidRDefault="00896C74" w:rsidP="00896C74">
      <w:proofErr w:type="gramStart"/>
      <w:r w:rsidRPr="00896C74">
        <w:t>both</w:t>
      </w:r>
      <w:proofErr w:type="gramEnd"/>
      <w:r w:rsidRPr="00896C74">
        <w:t xml:space="preserve"> countries can come together in the development of clean fuel.</w:t>
      </w:r>
    </w:p>
    <w:p w:rsidR="00896C74" w:rsidRPr="00FC33F9" w:rsidRDefault="00896C74" w:rsidP="00896C74">
      <w:pPr>
        <w:keepNext/>
        <w:keepLines/>
        <w:spacing w:before="200"/>
        <w:outlineLvl w:val="3"/>
        <w:rPr>
          <w:rFonts w:ascii="Garamond" w:eastAsiaTheme="majorEastAsia" w:hAnsi="Garamond" w:cs="Times New Roman"/>
          <w:b/>
          <w:iCs/>
          <w:sz w:val="26"/>
        </w:rPr>
      </w:pPr>
      <w:r w:rsidRPr="00FC33F9">
        <w:rPr>
          <w:rFonts w:ascii="Garamond" w:eastAsiaTheme="majorEastAsia" w:hAnsi="Garamond" w:cs="Times New Roman"/>
          <w:b/>
          <w:iCs/>
          <w:sz w:val="26"/>
        </w:rPr>
        <w:t>Clean tech solves climate change</w:t>
      </w:r>
    </w:p>
    <w:p w:rsidR="00896C74" w:rsidRDefault="00896C74" w:rsidP="00896C74">
      <w:pPr>
        <w:rPr>
          <w:rFonts w:ascii="Calibri" w:hAnsi="Calibri"/>
        </w:rPr>
      </w:pPr>
      <w:proofErr w:type="spellStart"/>
      <w:r w:rsidRPr="00FC33F9">
        <w:rPr>
          <w:rFonts w:ascii="Garamond" w:hAnsi="Garamond"/>
          <w:b/>
          <w:bCs/>
          <w:sz w:val="26"/>
        </w:rPr>
        <w:t>Klarevas</w:t>
      </w:r>
      <w:proofErr w:type="spellEnd"/>
      <w:r w:rsidRPr="00FC33F9">
        <w:rPr>
          <w:rFonts w:ascii="Garamond" w:hAnsi="Garamond"/>
          <w:b/>
          <w:bCs/>
          <w:sz w:val="26"/>
        </w:rPr>
        <w:t xml:space="preserve"> ’09</w:t>
      </w:r>
      <w:r w:rsidRPr="00FC33F9">
        <w:rPr>
          <w:rFonts w:ascii="Garamond" w:hAnsi="Garamond"/>
        </w:rPr>
        <w:t xml:space="preserve"> [12/15/09, Louis </w:t>
      </w:r>
      <w:proofErr w:type="spellStart"/>
      <w:r w:rsidRPr="00FC33F9">
        <w:rPr>
          <w:rFonts w:ascii="Garamond" w:hAnsi="Garamond"/>
        </w:rPr>
        <w:t>Klarevas</w:t>
      </w:r>
      <w:proofErr w:type="spellEnd"/>
      <w:r w:rsidRPr="00FC33F9">
        <w:rPr>
          <w:rFonts w:ascii="Garamond" w:hAnsi="Garamond"/>
        </w:rPr>
        <w:t xml:space="preserve"> is a Professor at the Center for Global Affairs at New York University, “</w:t>
      </w:r>
      <w:hyperlink r:id="rId12" w:history="1">
        <w:r w:rsidRPr="00FC33F9">
          <w:rPr>
            <w:rFonts w:ascii="Garamond" w:hAnsi="Garamond"/>
          </w:rPr>
          <w:t>Securing American Primacy While Tackling Climate Change: Toward a National Strategy of Greengemony</w:t>
        </w:r>
      </w:hyperlink>
      <w:r w:rsidRPr="00FC33F9">
        <w:rPr>
          <w:rFonts w:ascii="Garamond" w:hAnsi="Garamond"/>
        </w:rPr>
        <w:t>”, </w:t>
      </w:r>
      <w:hyperlink r:id="rId13" w:history="1">
        <w:r w:rsidRPr="00FC33F9">
          <w:rPr>
            <w:rFonts w:ascii="Garamond" w:hAnsi="Garamond"/>
          </w:rPr>
          <w:t>http://www.huffingtonpost.com/louis-klarevas/securing-american-primacy_b_393223.html</w:t>
        </w:r>
      </w:hyperlink>
      <w:r w:rsidRPr="00FC33F9">
        <w:rPr>
          <w:rFonts w:ascii="Garamond" w:hAnsi="Garamond"/>
        </w:rPr>
        <w:t xml:space="preserve">] </w:t>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t xml:space="preserve">           </w:t>
      </w:r>
      <w:r w:rsidRPr="00FC33F9">
        <w:rPr>
          <w:rFonts w:ascii="Calibri" w:hAnsi="Calibri"/>
        </w:rPr>
        <w:t xml:space="preserve">By not addressing climate change more aggressively and creatively, the United States is squandering an </w:t>
      </w:r>
      <w:r>
        <w:rPr>
          <w:rFonts w:ascii="Calibri" w:hAnsi="Calibri"/>
        </w:rPr>
        <w:t>AND</w:t>
      </w:r>
    </w:p>
    <w:p w:rsidR="00896C74" w:rsidRPr="00FC33F9" w:rsidRDefault="00896C74" w:rsidP="00896C74">
      <w:pPr>
        <w:rPr>
          <w:rFonts w:ascii="Garamond" w:hAnsi="Garamond"/>
        </w:rPr>
      </w:pPr>
      <w:r w:rsidRPr="00FC33F9">
        <w:rPr>
          <w:rFonts w:ascii="Garamond" w:eastAsiaTheme="majorEastAsia" w:hAnsi="Garamond" w:cs="Times New Roman"/>
          <w:bCs/>
          <w:iCs/>
          <w:sz w:val="16"/>
        </w:rPr>
        <w:t xml:space="preserve"> </w:t>
      </w:r>
      <w:proofErr w:type="gramStart"/>
      <w:r w:rsidRPr="00FC33F9">
        <w:rPr>
          <w:rFonts w:ascii="Garamond" w:eastAsiaTheme="majorEastAsia" w:hAnsi="Garamond" w:cs="Times New Roman"/>
          <w:bCs/>
          <w:iCs/>
          <w:sz w:val="16"/>
        </w:rPr>
        <w:t>leverage</w:t>
      </w:r>
      <w:proofErr w:type="gramEnd"/>
      <w:r w:rsidRPr="00FC33F9">
        <w:rPr>
          <w:rFonts w:ascii="Garamond" w:eastAsiaTheme="majorEastAsia" w:hAnsi="Garamond" w:cs="Times New Roman"/>
          <w:bCs/>
          <w:iCs/>
          <w:sz w:val="16"/>
        </w:rPr>
        <w:t xml:space="preserve"> that can be employed to keep potential foes in check. </w:t>
      </w:r>
    </w:p>
    <w:p w:rsidR="00896C74" w:rsidRPr="00FC33F9" w:rsidRDefault="00896C74" w:rsidP="00896C74">
      <w:pPr>
        <w:rPr>
          <w:rFonts w:ascii="Garamond" w:hAnsi="Garamond"/>
          <w:b/>
        </w:rPr>
      </w:pP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rPr>
        <w:t>Warming is the only existential risk</w:t>
      </w:r>
    </w:p>
    <w:p w:rsidR="00896C74" w:rsidRDefault="00896C74" w:rsidP="00896C74">
      <w:proofErr w:type="spellStart"/>
      <w:r w:rsidRPr="00896C74">
        <w:t>Deibel</w:t>
      </w:r>
      <w:proofErr w:type="spellEnd"/>
      <w:r w:rsidRPr="00896C74">
        <w:t xml:space="preserve"> ’07—Prof IR @ National War College (Terry, “Foreign Affairs </w:t>
      </w:r>
    </w:p>
    <w:p w:rsidR="00896C74" w:rsidRDefault="00896C74" w:rsidP="00896C74">
      <w:r>
        <w:t>AND</w:t>
      </w:r>
    </w:p>
    <w:p w:rsidR="00896C74" w:rsidRPr="00896C74" w:rsidRDefault="00896C74" w:rsidP="00896C74">
      <w:proofErr w:type="gramStart"/>
      <w:r w:rsidRPr="00896C74">
        <w:t>States, but potentially to the continued existence of life on this planet.</w:t>
      </w:r>
      <w:proofErr w:type="gramEnd"/>
    </w:p>
    <w:p w:rsidR="00896C74" w:rsidRPr="00FC33F9" w:rsidRDefault="00896C74" w:rsidP="00896C74">
      <w:pPr>
        <w:keepNext/>
        <w:keepLines/>
        <w:spacing w:before="200"/>
        <w:outlineLvl w:val="3"/>
        <w:rPr>
          <w:rFonts w:ascii="Garamond" w:eastAsiaTheme="majorEastAsia" w:hAnsi="Garamond" w:cstheme="majorBidi"/>
          <w:b/>
          <w:bCs/>
          <w:iCs/>
          <w:sz w:val="26"/>
        </w:rPr>
      </w:pPr>
      <w:r w:rsidRPr="00FC33F9">
        <w:rPr>
          <w:rFonts w:ascii="Garamond" w:eastAsiaTheme="majorEastAsia" w:hAnsi="Garamond" w:cstheme="majorBidi"/>
          <w:b/>
          <w:bCs/>
          <w:iCs/>
          <w:sz w:val="26"/>
        </w:rPr>
        <w:t>Warming is real and anthropogenic – skeptics are bought off clowns</w:t>
      </w:r>
    </w:p>
    <w:p w:rsidR="00896C74" w:rsidRPr="00FC33F9" w:rsidRDefault="00896C74" w:rsidP="00896C74">
      <w:pPr>
        <w:rPr>
          <w:rFonts w:ascii="Garamond" w:hAnsi="Garamond"/>
        </w:rPr>
      </w:pPr>
      <w:proofErr w:type="spellStart"/>
      <w:r w:rsidRPr="00FC33F9">
        <w:rPr>
          <w:rFonts w:ascii="Garamond" w:hAnsi="Garamond"/>
          <w:b/>
          <w:bCs/>
          <w:sz w:val="26"/>
        </w:rPr>
        <w:t>Prothero</w:t>
      </w:r>
      <w:proofErr w:type="spellEnd"/>
      <w:r w:rsidRPr="00FC33F9">
        <w:rPr>
          <w:rFonts w:ascii="Garamond" w:hAnsi="Garamond"/>
          <w:b/>
          <w:bCs/>
          <w:sz w:val="26"/>
        </w:rPr>
        <w:t xml:space="preserve"> 12</w:t>
      </w:r>
      <w:r w:rsidRPr="00FC33F9">
        <w:rPr>
          <w:rFonts w:ascii="Garamond" w:hAnsi="Garamond"/>
        </w:rPr>
        <w:t xml:space="preserve"> (Donald </w:t>
      </w:r>
      <w:proofErr w:type="spellStart"/>
      <w:r w:rsidRPr="00FC33F9">
        <w:rPr>
          <w:rFonts w:ascii="Garamond" w:hAnsi="Garamond"/>
        </w:rPr>
        <w:t>Prothero</w:t>
      </w:r>
      <w:proofErr w:type="spellEnd"/>
      <w:r w:rsidRPr="00FC33F9">
        <w:rPr>
          <w:rFonts w:ascii="Garamond" w:hAnsi="Garamond"/>
        </w:rPr>
        <w:t xml:space="preserve">, Professor of Geology at Occidental College, Lecturer in </w:t>
      </w:r>
      <w:proofErr w:type="spellStart"/>
      <w:r w:rsidRPr="00FC33F9">
        <w:rPr>
          <w:rFonts w:ascii="Garamond" w:hAnsi="Garamond"/>
        </w:rPr>
        <w:t>Geobiology</w:t>
      </w:r>
      <w:proofErr w:type="spellEnd"/>
      <w:r w:rsidRPr="00FC33F9">
        <w:rPr>
          <w:rFonts w:ascii="Garamond" w:hAnsi="Garamond"/>
        </w:rPr>
        <w:t xml:space="preserve"> at </w:t>
      </w:r>
      <w:proofErr w:type="spellStart"/>
      <w:r w:rsidRPr="00FC33F9">
        <w:rPr>
          <w:rFonts w:ascii="Garamond" w:hAnsi="Garamond"/>
        </w:rPr>
        <w:t>CalTech</w:t>
      </w:r>
      <w:proofErr w:type="spellEnd"/>
      <w:r w:rsidRPr="00FC33F9">
        <w:rPr>
          <w:rFonts w:ascii="Garamond" w:hAnsi="Garamond"/>
        </w:rPr>
        <w:t>, "How We Know Global Warming is Real and Human Caused," 3/1/12, EBSCO)</w:t>
      </w:r>
    </w:p>
    <w:p w:rsidR="00896C74" w:rsidRDefault="00896C74" w:rsidP="00896C74">
      <w:r w:rsidRPr="00896C74">
        <w:t xml:space="preserve">How do we know that global warming is real and primarily human caused? There </w:t>
      </w:r>
    </w:p>
    <w:p w:rsidR="00896C74" w:rsidRDefault="00896C74" w:rsidP="00896C74">
      <w:r>
        <w:t>AND</w:t>
      </w:r>
    </w:p>
    <w:p w:rsidR="00896C74" w:rsidRPr="00896C74" w:rsidRDefault="00896C74" w:rsidP="00896C74">
      <w:proofErr w:type="gramStart"/>
      <w:r w:rsidRPr="00896C74">
        <w:t>change</w:t>
      </w:r>
      <w:proofErr w:type="gramEnd"/>
      <w:r w:rsidRPr="00896C74">
        <w:t xml:space="preserve"> when it threatens their survival. Neither can </w:t>
      </w:r>
      <w:proofErr w:type="gramStart"/>
      <w:r w:rsidRPr="00896C74">
        <w:t>we</w:t>
      </w:r>
      <w:proofErr w:type="gramEnd"/>
      <w:r w:rsidRPr="00896C74">
        <w:t xml:space="preserve"> as a society.</w:t>
      </w:r>
    </w:p>
    <w:p w:rsidR="00896C74" w:rsidRPr="00FC33F9" w:rsidRDefault="00896C74" w:rsidP="00896C74">
      <w:pPr>
        <w:keepNext/>
        <w:keepLines/>
        <w:pageBreakBefore/>
        <w:spacing w:before="480"/>
        <w:jc w:val="center"/>
        <w:outlineLvl w:val="1"/>
        <w:rPr>
          <w:rFonts w:ascii="Garamond" w:eastAsiaTheme="majorEastAsia" w:hAnsi="Garamond" w:cstheme="majorBidi"/>
          <w:b/>
          <w:bCs/>
          <w:sz w:val="44"/>
          <w:szCs w:val="26"/>
          <w:u w:val="double"/>
        </w:rPr>
      </w:pPr>
      <w:r w:rsidRPr="00FC33F9">
        <w:rPr>
          <w:rFonts w:ascii="Garamond" w:eastAsiaTheme="majorEastAsia" w:hAnsi="Garamond" w:cstheme="majorBidi"/>
          <w:b/>
          <w:bCs/>
          <w:sz w:val="44"/>
          <w:szCs w:val="26"/>
          <w:u w:val="double"/>
        </w:rPr>
        <w:lastRenderedPageBreak/>
        <w:t>Wetlands</w:t>
      </w:r>
    </w:p>
    <w:p w:rsidR="00896C74" w:rsidRPr="00FC33F9" w:rsidRDefault="00896C74" w:rsidP="00896C74">
      <w:pPr>
        <w:rPr>
          <w:rFonts w:ascii="Garamond" w:hAnsi="Garamond"/>
        </w:rPr>
      </w:pPr>
    </w:p>
    <w:p w:rsidR="00896C74" w:rsidRPr="00FC33F9" w:rsidRDefault="00896C74" w:rsidP="00896C74">
      <w:pPr>
        <w:rPr>
          <w:rFonts w:ascii="Garamond" w:hAnsi="Garamond"/>
          <w:b/>
          <w:bCs/>
          <w:sz w:val="26"/>
        </w:rPr>
      </w:pPr>
      <w:r w:rsidRPr="00FC33F9">
        <w:rPr>
          <w:rFonts w:ascii="Garamond" w:hAnsi="Garamond"/>
          <w:b/>
          <w:bCs/>
          <w:sz w:val="26"/>
        </w:rPr>
        <w:t>Contention two is wetlands</w:t>
      </w: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rPr>
        <w:t xml:space="preserve">Southeastern wetlands are </w:t>
      </w:r>
      <w:proofErr w:type="gramStart"/>
      <w:r w:rsidRPr="00FC33F9">
        <w:rPr>
          <w:rFonts w:ascii="Garamond" w:eastAsiaTheme="majorEastAsia" w:hAnsi="Garamond" w:cs="Times New Roman"/>
          <w:b/>
          <w:bCs/>
          <w:iCs/>
          <w:sz w:val="26"/>
        </w:rPr>
        <w:t>key</w:t>
      </w:r>
      <w:proofErr w:type="gramEnd"/>
      <w:r w:rsidRPr="00FC33F9">
        <w:rPr>
          <w:rFonts w:ascii="Garamond" w:eastAsiaTheme="majorEastAsia" w:hAnsi="Garamond" w:cs="Times New Roman"/>
          <w:b/>
          <w:bCs/>
          <w:iCs/>
          <w:sz w:val="26"/>
        </w:rPr>
        <w:t xml:space="preserve"> to aquatic biodiversity, the hydrologic cycle, watershed health, and prevent erosion and they’re on the brink now</w:t>
      </w:r>
    </w:p>
    <w:p w:rsidR="00896C74" w:rsidRPr="00FC33F9" w:rsidRDefault="00896C74" w:rsidP="00896C74">
      <w:pPr>
        <w:rPr>
          <w:rFonts w:ascii="Garamond" w:hAnsi="Garamond"/>
        </w:rPr>
      </w:pPr>
      <w:r w:rsidRPr="00FC33F9">
        <w:rPr>
          <w:rFonts w:ascii="Garamond" w:hAnsi="Garamond"/>
          <w:b/>
          <w:bCs/>
          <w:sz w:val="26"/>
        </w:rPr>
        <w:t>EPA 13</w:t>
      </w:r>
      <w:r w:rsidRPr="00FC33F9">
        <w:rPr>
          <w:rFonts w:ascii="Garamond" w:hAnsi="Garamond"/>
        </w:rPr>
        <w:t xml:space="preserve"> – US Environmental Protection Agency (“Protecting Wetlands in Coastal Watersheds”, Last updated on Wednesday, July 03, 2013, </w:t>
      </w:r>
      <w:hyperlink r:id="rId14" w:history="1">
        <w:r w:rsidRPr="00FC33F9">
          <w:rPr>
            <w:rFonts w:ascii="Garamond" w:hAnsi="Garamond"/>
          </w:rPr>
          <w:t>http://water.epa.gov/type/wetlands/cwt.cfm</w:t>
        </w:r>
      </w:hyperlink>
      <w:r w:rsidRPr="00FC33F9">
        <w:rPr>
          <w:rFonts w:ascii="Garamond" w:hAnsi="Garamond"/>
        </w:rPr>
        <w:t xml:space="preserve">) </w:t>
      </w:r>
    </w:p>
    <w:p w:rsidR="00896C74" w:rsidRDefault="00896C74" w:rsidP="00896C74">
      <w:r w:rsidRPr="00896C74">
        <w:t>Coastal wetlands include saltwater and freshwater wetlands located within coastal watersheds — specifically USGS 8</w:t>
      </w:r>
    </w:p>
    <w:p w:rsidR="00896C74" w:rsidRDefault="00896C74" w:rsidP="00896C74">
      <w:r>
        <w:t>AND</w:t>
      </w:r>
    </w:p>
    <w:p w:rsidR="00896C74" w:rsidRPr="00896C74" w:rsidRDefault="00896C74" w:rsidP="00896C74">
      <w:proofErr w:type="gramStart"/>
      <w:r w:rsidRPr="00896C74">
        <w:t>of</w:t>
      </w:r>
      <w:proofErr w:type="gramEnd"/>
      <w:r w:rsidRPr="00896C74">
        <w:t xml:space="preserve"> carbon due to their rapid growth rates and slow decomposition rates.6</w:t>
      </w: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rPr>
        <w:t xml:space="preserve">Gulf oil spills devastate wetlands environments, destroy water quality and increase soil erosion </w:t>
      </w:r>
    </w:p>
    <w:p w:rsidR="00896C74" w:rsidRPr="00FC33F9" w:rsidRDefault="00896C74" w:rsidP="00896C74">
      <w:pPr>
        <w:rPr>
          <w:rFonts w:ascii="Garamond" w:hAnsi="Garamond"/>
        </w:rPr>
      </w:pPr>
      <w:proofErr w:type="spellStart"/>
      <w:r w:rsidRPr="00FC33F9">
        <w:rPr>
          <w:rFonts w:ascii="Garamond" w:hAnsi="Garamond"/>
          <w:b/>
          <w:bCs/>
          <w:sz w:val="26"/>
        </w:rPr>
        <w:t>EarthGauge</w:t>
      </w:r>
      <w:proofErr w:type="spellEnd"/>
      <w:r w:rsidRPr="00FC33F9">
        <w:rPr>
          <w:rFonts w:ascii="Garamond" w:hAnsi="Garamond"/>
          <w:b/>
          <w:bCs/>
          <w:sz w:val="26"/>
        </w:rPr>
        <w:t xml:space="preserve"> 10</w:t>
      </w:r>
      <w:r w:rsidRPr="00FC33F9">
        <w:rPr>
          <w:rFonts w:ascii="Garamond" w:hAnsi="Garamond"/>
        </w:rPr>
        <w:t xml:space="preserve"> – a National Environmental Education Foundation Program (“Gulf Oil Spill Series: Impacts on Coastal Wetland Plants”, </w:t>
      </w:r>
      <w:hyperlink r:id="rId15" w:history="1">
        <w:r w:rsidRPr="00FC33F9">
          <w:rPr>
            <w:rFonts w:ascii="Garamond" w:hAnsi="Garamond"/>
          </w:rPr>
          <w:t>http://www.earthgauge.net/wp-content/EG_Gulf_WetlandPlants.pdf</w:t>
        </w:r>
      </w:hyperlink>
      <w:r w:rsidRPr="00FC33F9">
        <w:rPr>
          <w:rFonts w:ascii="Garamond" w:hAnsi="Garamond"/>
        </w:rPr>
        <w:t xml:space="preserve">) </w:t>
      </w:r>
    </w:p>
    <w:p w:rsidR="00896C74" w:rsidRDefault="00896C74" w:rsidP="00896C74">
      <w:r w:rsidRPr="00896C74">
        <w:t xml:space="preserve">IMPACTS OF OIL ON COASTAL WETLANDS </w:t>
      </w:r>
      <w:proofErr w:type="gramStart"/>
      <w:r w:rsidRPr="00896C74">
        <w:t>Most</w:t>
      </w:r>
      <w:proofErr w:type="gramEnd"/>
      <w:r w:rsidRPr="00896C74">
        <w:t xml:space="preserve"> research on the impacts of oil in wetlands </w:t>
      </w:r>
    </w:p>
    <w:p w:rsidR="00896C74" w:rsidRDefault="00896C74" w:rsidP="00896C74">
      <w:r>
        <w:t>AND</w:t>
      </w:r>
    </w:p>
    <w:p w:rsidR="00896C74" w:rsidRPr="00896C74" w:rsidRDefault="00896C74" w:rsidP="00896C74">
      <w:proofErr w:type="gramStart"/>
      <w:r w:rsidRPr="00896C74">
        <w:t>higher</w:t>
      </w:r>
      <w:proofErr w:type="gramEnd"/>
      <w:r w:rsidRPr="00896C74">
        <w:t xml:space="preserve"> water levels and excess flooding that may prevent plants from growing back.</w:t>
      </w: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rPr>
        <w:t xml:space="preserve">Wetlands are </w:t>
      </w:r>
      <w:proofErr w:type="gramStart"/>
      <w:r w:rsidRPr="00FC33F9">
        <w:rPr>
          <w:rFonts w:ascii="Garamond" w:eastAsiaTheme="majorEastAsia" w:hAnsi="Garamond" w:cs="Times New Roman"/>
          <w:b/>
          <w:bCs/>
          <w:iCs/>
          <w:sz w:val="26"/>
        </w:rPr>
        <w:t>key</w:t>
      </w:r>
      <w:proofErr w:type="gramEnd"/>
      <w:r w:rsidRPr="00FC33F9">
        <w:rPr>
          <w:rFonts w:ascii="Garamond" w:eastAsiaTheme="majorEastAsia" w:hAnsi="Garamond" w:cs="Times New Roman"/>
          <w:b/>
          <w:bCs/>
          <w:iCs/>
          <w:sz w:val="26"/>
        </w:rPr>
        <w:t xml:space="preserve"> to the hydro-cycle – the impact is extinction</w:t>
      </w:r>
    </w:p>
    <w:p w:rsidR="00896C74" w:rsidRPr="00FC33F9" w:rsidRDefault="00896C74" w:rsidP="00896C74">
      <w:pPr>
        <w:rPr>
          <w:rFonts w:ascii="Garamond" w:hAnsi="Garamond"/>
        </w:rPr>
      </w:pPr>
      <w:proofErr w:type="spellStart"/>
      <w:r w:rsidRPr="00FC33F9">
        <w:rPr>
          <w:rFonts w:ascii="Garamond" w:hAnsi="Garamond"/>
          <w:b/>
          <w:bCs/>
          <w:sz w:val="26"/>
        </w:rPr>
        <w:t>Ramsar</w:t>
      </w:r>
      <w:proofErr w:type="spellEnd"/>
      <w:r w:rsidRPr="00FC33F9">
        <w:rPr>
          <w:rFonts w:ascii="Garamond" w:hAnsi="Garamond"/>
          <w:b/>
          <w:bCs/>
          <w:sz w:val="26"/>
        </w:rPr>
        <w:t xml:space="preserve"> Convention 96</w:t>
      </w:r>
      <w:r w:rsidRPr="00FC33F9">
        <w:rPr>
          <w:rFonts w:ascii="Garamond" w:hAnsi="Garamond"/>
        </w:rPr>
        <w:t xml:space="preserve"> (“</w:t>
      </w:r>
      <w:proofErr w:type="spellStart"/>
      <w:r w:rsidRPr="00FC33F9">
        <w:rPr>
          <w:rFonts w:ascii="Garamond" w:hAnsi="Garamond"/>
        </w:rPr>
        <w:t>Ramsar</w:t>
      </w:r>
      <w:proofErr w:type="spellEnd"/>
      <w:r w:rsidRPr="00FC33F9">
        <w:rPr>
          <w:rFonts w:ascii="Garamond" w:hAnsi="Garamond"/>
        </w:rPr>
        <w:t xml:space="preserve"> Convention on Wetlands, Wetlands and Biodiversity, Executive Summary”, http://www.ramsar.org/about/about_biodiversity.htm, ACC: 12.20.08, p. online)</w:t>
      </w:r>
    </w:p>
    <w:p w:rsidR="00896C74" w:rsidRDefault="00896C74" w:rsidP="00896C74">
      <w:r w:rsidRPr="00896C74">
        <w:t xml:space="preserve">Wetlands - including (inter alia) rivers, lakes, marshes, estuaries, </w:t>
      </w:r>
    </w:p>
    <w:p w:rsidR="00896C74" w:rsidRDefault="00896C74" w:rsidP="00896C74">
      <w:r>
        <w:t>AND</w:t>
      </w:r>
    </w:p>
    <w:p w:rsidR="00896C74" w:rsidRPr="00896C74" w:rsidRDefault="00896C74" w:rsidP="00896C74">
      <w:proofErr w:type="gramStart"/>
      <w:r w:rsidRPr="00896C74">
        <w:t>transition</w:t>
      </w:r>
      <w:proofErr w:type="gramEnd"/>
      <w:r w:rsidRPr="00896C74">
        <w:t xml:space="preserve"> zones between aquatic ecosystems and terrestrial ecosystems such as forests and grasslands.</w:t>
      </w: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rPr>
        <w:t>Soil erosion threatens all life on the planet</w:t>
      </w:r>
    </w:p>
    <w:p w:rsidR="00896C74" w:rsidRPr="00FC33F9" w:rsidRDefault="00896C74" w:rsidP="00896C74">
      <w:pPr>
        <w:rPr>
          <w:rFonts w:ascii="Garamond" w:hAnsi="Garamond"/>
        </w:rPr>
      </w:pPr>
      <w:proofErr w:type="spellStart"/>
      <w:r w:rsidRPr="00FC33F9">
        <w:rPr>
          <w:rFonts w:ascii="Garamond" w:hAnsi="Garamond"/>
          <w:b/>
          <w:bCs/>
          <w:sz w:val="26"/>
        </w:rPr>
        <w:t>Ikerd</w:t>
      </w:r>
      <w:proofErr w:type="spellEnd"/>
      <w:r w:rsidRPr="00FC33F9">
        <w:rPr>
          <w:rFonts w:ascii="Garamond" w:hAnsi="Garamond"/>
          <w:b/>
          <w:bCs/>
          <w:sz w:val="26"/>
        </w:rPr>
        <w:t xml:space="preserve"> 99</w:t>
      </w:r>
      <w:r w:rsidRPr="00FC33F9">
        <w:rPr>
          <w:rFonts w:ascii="Garamond" w:hAnsi="Garamond"/>
        </w:rPr>
        <w:t xml:space="preserve"> – Professor Emeritus of Agricultural Economics at University of </w:t>
      </w:r>
      <w:proofErr w:type="gramStart"/>
      <w:r w:rsidRPr="00FC33F9">
        <w:rPr>
          <w:rFonts w:ascii="Garamond" w:hAnsi="Garamond"/>
        </w:rPr>
        <w:t>Missouri  (</w:t>
      </w:r>
      <w:proofErr w:type="gramEnd"/>
      <w:r w:rsidRPr="00FC33F9">
        <w:rPr>
          <w:rFonts w:ascii="Garamond" w:hAnsi="Garamond"/>
        </w:rPr>
        <w:t>John E., “Foundational Principles: Soils. Stewardship, and Sustainability,” Sep 22, http://www.ssu.missouri.edu/faculty/jikerd/papers/NCSOILS.html)</w:t>
      </w:r>
    </w:p>
    <w:p w:rsidR="00896C74" w:rsidRDefault="00896C74" w:rsidP="00896C74">
      <w:r w:rsidRPr="00896C74">
        <w:t>A foundation is "the basis upon which something stands or is supported" (</w:t>
      </w:r>
    </w:p>
    <w:p w:rsidR="00896C74" w:rsidRDefault="00896C74" w:rsidP="00896C74">
      <w:r>
        <w:t>AND</w:t>
      </w:r>
    </w:p>
    <w:p w:rsidR="00896C74" w:rsidRPr="00896C74" w:rsidRDefault="00896C74" w:rsidP="00896C74">
      <w:proofErr w:type="gramStart"/>
      <w:r w:rsidRPr="00896C74">
        <w:t>water</w:t>
      </w:r>
      <w:proofErr w:type="gramEnd"/>
      <w:r w:rsidRPr="00896C74">
        <w:t xml:space="preserve"> to drink, and food to eat. It’s just less obvious.</w:t>
      </w:r>
    </w:p>
    <w:p w:rsidR="00896C74" w:rsidRPr="00FC33F9" w:rsidRDefault="00896C74" w:rsidP="00896C74">
      <w:pPr>
        <w:rPr>
          <w:rFonts w:ascii="Garamond" w:hAnsi="Garamond"/>
        </w:rPr>
      </w:pPr>
    </w:p>
    <w:p w:rsidR="00896C74" w:rsidRPr="00FC33F9" w:rsidRDefault="00896C74" w:rsidP="00896C74">
      <w:pPr>
        <w:keepNext/>
        <w:keepLines/>
        <w:pageBreakBefore/>
        <w:spacing w:before="480"/>
        <w:jc w:val="center"/>
        <w:outlineLvl w:val="1"/>
        <w:rPr>
          <w:rFonts w:ascii="Garamond" w:eastAsiaTheme="majorEastAsia" w:hAnsi="Garamond" w:cstheme="majorBidi"/>
          <w:b/>
          <w:bCs/>
          <w:sz w:val="44"/>
          <w:szCs w:val="26"/>
          <w:u w:val="double"/>
        </w:rPr>
      </w:pPr>
      <w:r w:rsidRPr="00FC33F9">
        <w:rPr>
          <w:rFonts w:ascii="Garamond" w:eastAsiaTheme="majorEastAsia" w:hAnsi="Garamond" w:cstheme="majorBidi"/>
          <w:b/>
          <w:bCs/>
          <w:sz w:val="44"/>
          <w:szCs w:val="26"/>
          <w:u w:val="double"/>
        </w:rPr>
        <w:lastRenderedPageBreak/>
        <w:t>Economy</w:t>
      </w:r>
    </w:p>
    <w:p w:rsidR="00896C74" w:rsidRPr="00FC33F9" w:rsidRDefault="00896C74" w:rsidP="00896C74">
      <w:pPr>
        <w:rPr>
          <w:rFonts w:ascii="Calibri" w:hAnsi="Calibri"/>
        </w:rPr>
      </w:pPr>
    </w:p>
    <w:p w:rsidR="00896C74" w:rsidRPr="00FC33F9" w:rsidRDefault="00896C74" w:rsidP="00896C74">
      <w:pPr>
        <w:rPr>
          <w:rFonts w:ascii="Calibri" w:hAnsi="Calibri"/>
          <w:b/>
          <w:bCs/>
          <w:sz w:val="26"/>
        </w:rPr>
      </w:pPr>
      <w:r w:rsidRPr="00FC33F9">
        <w:rPr>
          <w:rFonts w:ascii="Calibri" w:hAnsi="Calibri"/>
          <w:b/>
          <w:bCs/>
          <w:sz w:val="26"/>
        </w:rPr>
        <w:t xml:space="preserve">Contention three is the economy </w:t>
      </w:r>
    </w:p>
    <w:p w:rsidR="00896C74" w:rsidRPr="00FC33F9" w:rsidRDefault="00896C74" w:rsidP="00896C74">
      <w:pPr>
        <w:keepNext/>
        <w:keepLines/>
        <w:spacing w:before="200"/>
        <w:outlineLvl w:val="3"/>
        <w:rPr>
          <w:rFonts w:ascii="Calibri" w:eastAsiaTheme="majorEastAsia" w:hAnsi="Calibri" w:cstheme="majorBidi"/>
          <w:b/>
          <w:bCs/>
          <w:iCs/>
          <w:sz w:val="26"/>
        </w:rPr>
      </w:pPr>
      <w:r w:rsidRPr="00FC33F9">
        <w:rPr>
          <w:rFonts w:ascii="Calibri" w:eastAsiaTheme="majorEastAsia" w:hAnsi="Calibri" w:cstheme="majorBidi"/>
          <w:b/>
          <w:bCs/>
          <w:iCs/>
          <w:sz w:val="26"/>
        </w:rPr>
        <w:t xml:space="preserve">PEMEX is declining – THA diversifies Mexico’s oil portfolio </w:t>
      </w:r>
    </w:p>
    <w:p w:rsidR="00896C74" w:rsidRDefault="00896C74" w:rsidP="00896C74">
      <w:r w:rsidRPr="00FC33F9">
        <w:rPr>
          <w:b/>
          <w:bCs/>
          <w:sz w:val="26"/>
        </w:rPr>
        <w:t xml:space="preserve">Kerry et al. 12 </w:t>
      </w:r>
      <w:r w:rsidRPr="00FC33F9">
        <w:t xml:space="preserve">(JOHN F. KERRY, Massachusetts, Chairman  BARBARA BOXER, California RICHARD G. LUGAR, Indiana ROBERT MENENDEZ, New Jersey BOB CORKER, Tennessee BENJAMIN L. CARDIN, Maryland JAMES E. RISCH, Idaho ROBERT P. CASEY, Jr., Pennsylvania MARCO RUBIO, Florida JIM WEBB, Virginia JAMES M. INHOFE, Oklahoma JEANNE SHAHEEN, New Hampshire JIM </w:t>
      </w:r>
      <w:proofErr w:type="spellStart"/>
      <w:r w:rsidRPr="00FC33F9">
        <w:t>DeMINT</w:t>
      </w:r>
      <w:proofErr w:type="spellEnd"/>
      <w:r w:rsidRPr="00FC33F9">
        <w:t xml:space="preserve">, South Carolina CHRISTOPHER A. COONS, Delaware JOHNNY ISAKSON, Georgia RICHARD J. DURBIN, Illinois JOHN BARRASSO, Wyoming TOM UDALL, New Mexico MIKE LEE, Utah William C. Danvers, Staff Director  Kenneth A. Myers, Jr., Republican Staff Director, “OIL, MEXICO, AND THE AGREEMENT”, December 2012, </w:t>
      </w:r>
      <w:hyperlink r:id="rId16" w:history="1">
        <w:r w:rsidRPr="00FC33F9">
          <w:t>http://www.gpo.gov/fdsys/pkg/CPRT-112SPRT77567/html/CPRT-112SPRT77567.htm</w:t>
        </w:r>
      </w:hyperlink>
      <w:r w:rsidRPr="00FC33F9">
        <w:t xml:space="preserve">)                                                                                                                                          </w:t>
      </w:r>
      <w:r w:rsidRPr="00896C74">
        <w:t xml:space="preserve">Progress, but can it last? A snapshot of Mexico’s oil sector Mexico has a long history of oil production and has prospects </w:t>
      </w:r>
    </w:p>
    <w:p w:rsidR="00896C74" w:rsidRPr="00896C74" w:rsidRDefault="00896C74" w:rsidP="00896C74">
      <w:r w:rsidRPr="00896C74">
        <w:t>AND</w:t>
      </w:r>
    </w:p>
    <w:p w:rsidR="00896C74" w:rsidRPr="00896C74" w:rsidRDefault="00896C74" w:rsidP="00896C74">
      <w:r w:rsidRPr="00896C74">
        <w:t xml:space="preserve"> </w:t>
      </w:r>
      <w:proofErr w:type="gramStart"/>
      <w:r w:rsidRPr="00896C74">
        <w:t>have</w:t>
      </w:r>
      <w:proofErr w:type="gramEnd"/>
      <w:r w:rsidRPr="00896C74">
        <w:t xml:space="preserve"> wide repercussions on all programs funded in the Mexican budget, from poverty alleviation to the rule of law, let alone broader economic growth.</w:t>
      </w:r>
    </w:p>
    <w:p w:rsidR="00896C74" w:rsidRPr="00FC33F9" w:rsidRDefault="00896C74" w:rsidP="00896C74">
      <w:pPr>
        <w:rPr>
          <w:rFonts w:ascii="Garamond" w:hAnsi="Garamond"/>
          <w:b/>
        </w:rPr>
      </w:pP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rPr>
        <w:t>PEMEX and oil decline will drive Mexico into a financial crisis</w:t>
      </w:r>
    </w:p>
    <w:p w:rsidR="00896C74" w:rsidRPr="00896C74" w:rsidRDefault="00896C74" w:rsidP="00896C74">
      <w:r w:rsidRPr="00FC33F9">
        <w:rPr>
          <w:b/>
          <w:bCs/>
          <w:sz w:val="26"/>
        </w:rPr>
        <w:t xml:space="preserve">Krauss and </w:t>
      </w:r>
      <w:proofErr w:type="spellStart"/>
      <w:r w:rsidRPr="00FC33F9">
        <w:rPr>
          <w:b/>
          <w:bCs/>
          <w:sz w:val="26"/>
        </w:rPr>
        <w:t>Malkin</w:t>
      </w:r>
      <w:proofErr w:type="spellEnd"/>
      <w:r w:rsidRPr="00FC33F9">
        <w:rPr>
          <w:b/>
          <w:bCs/>
          <w:sz w:val="26"/>
        </w:rPr>
        <w:t xml:space="preserve"> 10 </w:t>
      </w:r>
      <w:r w:rsidRPr="00FC33F9">
        <w:t xml:space="preserve">Clifford Kraus and Elisabeth </w:t>
      </w:r>
      <w:proofErr w:type="spellStart"/>
      <w:r w:rsidRPr="00FC33F9">
        <w:t>Malkin</w:t>
      </w:r>
      <w:proofErr w:type="spellEnd"/>
      <w:r w:rsidRPr="00FC33F9">
        <w:t xml:space="preserve">, Krauss is a national business correspondent based in Houston covering energy for the NYT, </w:t>
      </w:r>
      <w:proofErr w:type="spellStart"/>
      <w:r w:rsidRPr="00FC33F9">
        <w:t>Malkin</w:t>
      </w:r>
      <w:proofErr w:type="spellEnd"/>
      <w:r w:rsidRPr="00FC33F9">
        <w:t xml:space="preserve"> covers environmental and energy news especially for Mexico for the NYT, March 8, 2010, “Mexico Oil Politics Keeps Riches Just </w:t>
      </w:r>
      <w:proofErr w:type="gramStart"/>
      <w:r w:rsidRPr="00FC33F9">
        <w:t>Out</w:t>
      </w:r>
      <w:proofErr w:type="gramEnd"/>
      <w:r w:rsidRPr="00FC33F9">
        <w:t xml:space="preserve"> of Reach”, </w:t>
      </w:r>
      <w:hyperlink r:id="rId17" w:history="1">
        <w:r w:rsidRPr="00FC33F9">
          <w:t>http://www.nytimes.com/2010/03/09/business/global/09pemex.html?pagewanted=all&amp;_r=0</w:t>
        </w:r>
      </w:hyperlink>
      <w:r w:rsidRPr="00896C74">
        <w:t xml:space="preserve">VENUSTIANO CARRANZA, Mexico — To the Mexican people, one of the great achievements in their history </w:t>
      </w:r>
    </w:p>
    <w:p w:rsidR="00896C74" w:rsidRPr="00896C74" w:rsidRDefault="00896C74" w:rsidP="00896C74">
      <w:r w:rsidRPr="00896C74">
        <w:t>AND</w:t>
      </w:r>
    </w:p>
    <w:p w:rsidR="00896C74" w:rsidRPr="00896C74" w:rsidRDefault="00896C74" w:rsidP="00896C74">
      <w:r w:rsidRPr="00896C74">
        <w:t>“Without doubt, Pemex is in a key moment in its history,” he said.</w:t>
      </w:r>
    </w:p>
    <w:p w:rsidR="00896C74" w:rsidRPr="00FC33F9" w:rsidRDefault="00896C74" w:rsidP="00896C74">
      <w:pPr>
        <w:rPr>
          <w:rFonts w:ascii="Garamond" w:hAnsi="Garamond"/>
        </w:rPr>
      </w:pP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rPr>
        <w:t xml:space="preserve">We’ll isolate </w:t>
      </w:r>
      <w:r w:rsidRPr="00FC33F9">
        <w:rPr>
          <w:rFonts w:ascii="Garamond" w:eastAsiaTheme="majorEastAsia" w:hAnsi="Garamond" w:cs="Times New Roman"/>
          <w:b/>
          <w:bCs/>
          <w:iCs/>
          <w:sz w:val="26"/>
          <w:u w:val="single"/>
        </w:rPr>
        <w:t>two</w:t>
      </w:r>
      <w:r w:rsidRPr="00FC33F9">
        <w:rPr>
          <w:rFonts w:ascii="Garamond" w:eastAsiaTheme="majorEastAsia" w:hAnsi="Garamond" w:cs="Times New Roman"/>
          <w:b/>
          <w:bCs/>
          <w:iCs/>
          <w:sz w:val="26"/>
        </w:rPr>
        <w:t xml:space="preserve"> internal links to </w:t>
      </w:r>
      <w:r w:rsidRPr="00FC33F9">
        <w:rPr>
          <w:rFonts w:ascii="Garamond" w:eastAsiaTheme="majorEastAsia" w:hAnsi="Garamond" w:cs="Times New Roman"/>
          <w:b/>
          <w:bCs/>
          <w:iCs/>
          <w:sz w:val="26"/>
          <w:u w:val="single"/>
        </w:rPr>
        <w:t>economic growth</w:t>
      </w: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u w:val="single"/>
        </w:rPr>
        <w:t>First</w:t>
      </w:r>
      <w:r w:rsidRPr="00FC33F9">
        <w:rPr>
          <w:rFonts w:ascii="Garamond" w:eastAsiaTheme="majorEastAsia" w:hAnsi="Garamond" w:cs="Times New Roman"/>
          <w:b/>
          <w:bCs/>
          <w:iCs/>
          <w:sz w:val="26"/>
        </w:rPr>
        <w:t xml:space="preserve"> is </w:t>
      </w:r>
      <w:r w:rsidRPr="00FC33F9">
        <w:rPr>
          <w:rFonts w:ascii="Garamond" w:eastAsiaTheme="majorEastAsia" w:hAnsi="Garamond" w:cs="Times New Roman"/>
          <w:b/>
          <w:bCs/>
          <w:iCs/>
          <w:sz w:val="26"/>
          <w:u w:val="single"/>
        </w:rPr>
        <w:t>cooperation</w:t>
      </w: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rPr>
        <w:t xml:space="preserve">THA </w:t>
      </w:r>
      <w:r w:rsidRPr="00FC33F9">
        <w:rPr>
          <w:rFonts w:ascii="Garamond" w:eastAsiaTheme="majorEastAsia" w:hAnsi="Garamond" w:cs="Times New Roman"/>
          <w:b/>
          <w:bCs/>
          <w:iCs/>
          <w:sz w:val="26"/>
          <w:u w:val="single"/>
        </w:rPr>
        <w:t>enables cooperation</w:t>
      </w:r>
      <w:r w:rsidRPr="00FC33F9">
        <w:rPr>
          <w:rFonts w:ascii="Garamond" w:eastAsiaTheme="majorEastAsia" w:hAnsi="Garamond" w:cs="Times New Roman"/>
          <w:b/>
          <w:bCs/>
          <w:iCs/>
          <w:sz w:val="26"/>
        </w:rPr>
        <w:t xml:space="preserve"> that leads to </w:t>
      </w:r>
      <w:r w:rsidRPr="00FC33F9">
        <w:rPr>
          <w:rFonts w:ascii="Garamond" w:eastAsiaTheme="majorEastAsia" w:hAnsi="Garamond" w:cs="Times New Roman"/>
          <w:b/>
          <w:bCs/>
          <w:iCs/>
          <w:sz w:val="26"/>
          <w:u w:val="single"/>
        </w:rPr>
        <w:t>private companies</w:t>
      </w:r>
      <w:r w:rsidRPr="00FC33F9">
        <w:rPr>
          <w:rFonts w:ascii="Garamond" w:eastAsiaTheme="majorEastAsia" w:hAnsi="Garamond" w:cs="Times New Roman"/>
          <w:b/>
          <w:bCs/>
          <w:iCs/>
          <w:sz w:val="26"/>
        </w:rPr>
        <w:t xml:space="preserve"> to work with Mexico</w:t>
      </w:r>
    </w:p>
    <w:p w:rsidR="00896C74" w:rsidRDefault="00896C74" w:rsidP="00896C74">
      <w:r w:rsidRPr="00FC33F9">
        <w:rPr>
          <w:sz w:val="26"/>
        </w:rPr>
        <w:t xml:space="preserve">Brown and Meacham 13 </w:t>
      </w:r>
      <w:r w:rsidRPr="00FC33F9">
        <w:rPr>
          <w:sz w:val="16"/>
        </w:rPr>
        <w:t xml:space="preserve">Neil Brown and Carl Meacham, Brown is non-resident fellow at the German Marshall Fund of the United States. Meacham is director of the Americas Program at the Center for Strategic and International Studies, June 6, 2013, “Time for US-Mexico </w:t>
      </w:r>
      <w:proofErr w:type="spellStart"/>
      <w:r w:rsidRPr="00FC33F9">
        <w:rPr>
          <w:sz w:val="16"/>
        </w:rPr>
        <w:t>Transboundary</w:t>
      </w:r>
      <w:proofErr w:type="spellEnd"/>
      <w:r w:rsidRPr="00FC33F9">
        <w:rPr>
          <w:sz w:val="16"/>
        </w:rPr>
        <w:t xml:space="preserve"> Agreement”, </w:t>
      </w:r>
      <w:hyperlink r:id="rId18" w:history="1">
        <w:r w:rsidRPr="00FC33F9">
          <w:rPr>
            <w:sz w:val="16"/>
          </w:rPr>
          <w:t>http://thehill.com/opinion/op-ed/303739-time-for-us-mexico-transboundary-agreement</w:t>
        </w:r>
      </w:hyperlink>
      <w:r w:rsidRPr="00FC33F9">
        <w:rPr>
          <w:sz w:val="16"/>
        </w:rPr>
        <w:t xml:space="preserve">.                                </w:t>
      </w:r>
    </w:p>
    <w:p w:rsidR="00896C74" w:rsidRPr="00896C74" w:rsidRDefault="00896C74" w:rsidP="00896C74">
      <w:r>
        <w:t>T</w:t>
      </w:r>
      <w:r w:rsidRPr="00896C74">
        <w:t xml:space="preserve">he United States-Mexico </w:t>
      </w:r>
      <w:proofErr w:type="spellStart"/>
      <w:r w:rsidRPr="00896C74">
        <w:t>Transboundary</w:t>
      </w:r>
      <w:proofErr w:type="spellEnd"/>
      <w:r w:rsidRPr="00896C74">
        <w:t xml:space="preserve"> Agreement (TBA) would enable cooperation between AND</w:t>
      </w:r>
    </w:p>
    <w:p w:rsidR="00896C74" w:rsidRPr="00896C74" w:rsidRDefault="00896C74" w:rsidP="00896C74">
      <w:r w:rsidRPr="00896C74">
        <w:t xml:space="preserve"> </w:t>
      </w:r>
      <w:proofErr w:type="gramStart"/>
      <w:r w:rsidRPr="00896C74">
        <w:t>companies</w:t>
      </w:r>
      <w:proofErr w:type="gramEnd"/>
      <w:r w:rsidRPr="00896C74">
        <w:t xml:space="preserve"> are willing partners. That is good for Mexico and for the U.S.</w:t>
      </w:r>
    </w:p>
    <w:p w:rsidR="00896C74" w:rsidRPr="00FC33F9" w:rsidRDefault="00896C74" w:rsidP="00896C74">
      <w:pPr>
        <w:rPr>
          <w:rFonts w:ascii="Garamond" w:hAnsi="Garamond"/>
        </w:rPr>
      </w:pP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rPr>
        <w:lastRenderedPageBreak/>
        <w:t xml:space="preserve">Specifically, </w:t>
      </w:r>
      <w:r w:rsidRPr="00FC33F9">
        <w:rPr>
          <w:rFonts w:ascii="Garamond" w:eastAsiaTheme="majorEastAsia" w:hAnsi="Garamond" w:cs="Times New Roman"/>
          <w:b/>
          <w:bCs/>
          <w:iCs/>
          <w:sz w:val="26"/>
          <w:u w:val="single"/>
        </w:rPr>
        <w:t>cooperation</w:t>
      </w:r>
      <w:r w:rsidRPr="00FC33F9">
        <w:rPr>
          <w:rFonts w:ascii="Garamond" w:eastAsiaTheme="majorEastAsia" w:hAnsi="Garamond" w:cs="Times New Roman"/>
          <w:b/>
          <w:bCs/>
          <w:iCs/>
          <w:sz w:val="26"/>
        </w:rPr>
        <w:t xml:space="preserve"> over </w:t>
      </w:r>
      <w:r w:rsidRPr="00FC33F9">
        <w:rPr>
          <w:rFonts w:ascii="Garamond" w:eastAsiaTheme="majorEastAsia" w:hAnsi="Garamond" w:cs="Times New Roman"/>
          <w:b/>
          <w:bCs/>
          <w:iCs/>
          <w:sz w:val="26"/>
          <w:u w:val="single"/>
        </w:rPr>
        <w:t>deep-water wells</w:t>
      </w:r>
      <w:r w:rsidRPr="00FC33F9">
        <w:rPr>
          <w:rFonts w:ascii="Garamond" w:eastAsiaTheme="majorEastAsia" w:hAnsi="Garamond" w:cs="Times New Roman"/>
          <w:b/>
          <w:bCs/>
          <w:iCs/>
          <w:sz w:val="26"/>
        </w:rPr>
        <w:t xml:space="preserve"> </w:t>
      </w:r>
      <w:proofErr w:type="gramStart"/>
      <w:r w:rsidRPr="00FC33F9">
        <w:rPr>
          <w:rFonts w:ascii="Garamond" w:eastAsiaTheme="majorEastAsia" w:hAnsi="Garamond" w:cs="Times New Roman"/>
          <w:b/>
          <w:bCs/>
          <w:iCs/>
          <w:sz w:val="26"/>
        </w:rPr>
        <w:t>are</w:t>
      </w:r>
      <w:proofErr w:type="gramEnd"/>
      <w:r w:rsidRPr="00FC33F9">
        <w:rPr>
          <w:rFonts w:ascii="Garamond" w:eastAsiaTheme="majorEastAsia" w:hAnsi="Garamond" w:cs="Times New Roman"/>
          <w:b/>
          <w:bCs/>
          <w:iCs/>
          <w:sz w:val="26"/>
        </w:rPr>
        <w:t xml:space="preserve"> key</w:t>
      </w:r>
    </w:p>
    <w:p w:rsidR="00896C74" w:rsidRPr="00FC33F9" w:rsidRDefault="00896C74" w:rsidP="00896C74">
      <w:pPr>
        <w:rPr>
          <w:rFonts w:ascii="Garamond" w:hAnsi="Garamond"/>
          <w:sz w:val="16"/>
          <w:szCs w:val="16"/>
        </w:rPr>
      </w:pPr>
      <w:proofErr w:type="spellStart"/>
      <w:r w:rsidRPr="00FC33F9">
        <w:rPr>
          <w:rFonts w:ascii="Garamond" w:hAnsi="Garamond"/>
          <w:b/>
          <w:bCs/>
          <w:sz w:val="26"/>
        </w:rPr>
        <w:t>Melgar</w:t>
      </w:r>
      <w:proofErr w:type="spellEnd"/>
      <w:r w:rsidRPr="00FC33F9">
        <w:rPr>
          <w:rFonts w:ascii="Garamond" w:hAnsi="Garamond"/>
          <w:b/>
          <w:bCs/>
          <w:sz w:val="26"/>
        </w:rPr>
        <w:t>, 2012</w:t>
      </w:r>
      <w:r w:rsidRPr="00FC33F9">
        <w:rPr>
          <w:rFonts w:ascii="Garamond" w:hAnsi="Garamond"/>
          <w:sz w:val="16"/>
          <w:szCs w:val="16"/>
        </w:rPr>
        <w:t xml:space="preserve"> (Lourdes, director of the Center for Sustainability and Business at EGADE Business School of the </w:t>
      </w:r>
      <w:proofErr w:type="spellStart"/>
      <w:r w:rsidRPr="00FC33F9">
        <w:rPr>
          <w:rFonts w:ascii="Garamond" w:hAnsi="Garamond"/>
          <w:sz w:val="16"/>
          <w:szCs w:val="16"/>
        </w:rPr>
        <w:t>Tecnológico</w:t>
      </w:r>
      <w:proofErr w:type="spellEnd"/>
      <w:r w:rsidRPr="00FC33F9">
        <w:rPr>
          <w:rFonts w:ascii="Garamond" w:hAnsi="Garamond"/>
          <w:sz w:val="16"/>
          <w:szCs w:val="16"/>
        </w:rPr>
        <w:t xml:space="preserve"> de Monterrey, </w:t>
      </w:r>
      <w:proofErr w:type="gramStart"/>
      <w:r w:rsidRPr="00FC33F9">
        <w:rPr>
          <w:rFonts w:ascii="Garamond" w:hAnsi="Garamond"/>
          <w:sz w:val="16"/>
          <w:szCs w:val="16"/>
        </w:rPr>
        <w:t>Summer</w:t>
      </w:r>
      <w:proofErr w:type="gramEnd"/>
      <w:r w:rsidRPr="00FC33F9">
        <w:rPr>
          <w:rFonts w:ascii="Garamond" w:hAnsi="Garamond"/>
          <w:sz w:val="16"/>
          <w:szCs w:val="16"/>
        </w:rPr>
        <w:t xml:space="preserve"> 2012, “The Future of PEMEX,” http://www.americasquarterly.org/node/3781)</w:t>
      </w:r>
    </w:p>
    <w:p w:rsidR="00896C74" w:rsidRDefault="00896C74" w:rsidP="00896C74">
      <w:r w:rsidRPr="00896C74">
        <w:t xml:space="preserve">The challenge for PEMEX is to increase reserves and oil and gas production in areas </w:t>
      </w:r>
    </w:p>
    <w:p w:rsidR="00896C74" w:rsidRDefault="00896C74" w:rsidP="00896C74">
      <w:r>
        <w:t>AND</w:t>
      </w:r>
    </w:p>
    <w:p w:rsidR="00896C74" w:rsidRPr="00896C74" w:rsidRDefault="00896C74" w:rsidP="00896C74">
      <w:r w:rsidRPr="00896C74">
        <w:t>The Mexican oil industry can no longer thrive on amendments to distorted schemes.</w:t>
      </w:r>
    </w:p>
    <w:p w:rsidR="00896C74" w:rsidRPr="00FC33F9" w:rsidRDefault="00896C74" w:rsidP="00896C74">
      <w:pPr>
        <w:rPr>
          <w:rFonts w:ascii="Garamond" w:hAnsi="Garamond"/>
        </w:rPr>
      </w:pP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u w:val="single"/>
        </w:rPr>
        <w:t>Second</w:t>
      </w:r>
      <w:r w:rsidRPr="00FC33F9">
        <w:rPr>
          <w:rFonts w:ascii="Garamond" w:eastAsiaTheme="majorEastAsia" w:hAnsi="Garamond" w:cs="Times New Roman"/>
          <w:b/>
          <w:bCs/>
          <w:iCs/>
          <w:sz w:val="26"/>
        </w:rPr>
        <w:t xml:space="preserve"> is </w:t>
      </w:r>
      <w:r w:rsidRPr="00FC33F9">
        <w:rPr>
          <w:rFonts w:ascii="Garamond" w:eastAsiaTheme="majorEastAsia" w:hAnsi="Garamond" w:cs="Times New Roman"/>
          <w:b/>
          <w:bCs/>
          <w:iCs/>
          <w:sz w:val="26"/>
          <w:u w:val="single"/>
        </w:rPr>
        <w:t>drilling</w:t>
      </w: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rPr>
        <w:t xml:space="preserve">Independently, drilling solves </w:t>
      </w:r>
      <w:r w:rsidRPr="00FC33F9">
        <w:rPr>
          <w:rFonts w:ascii="Garamond" w:eastAsiaTheme="majorEastAsia" w:hAnsi="Garamond" w:cs="Times New Roman"/>
          <w:b/>
          <w:bCs/>
          <w:iCs/>
          <w:sz w:val="26"/>
          <w:u w:val="single"/>
        </w:rPr>
        <w:t>Mexican growth</w:t>
      </w:r>
      <w:r w:rsidRPr="00FC33F9">
        <w:rPr>
          <w:rFonts w:ascii="Garamond" w:eastAsiaTheme="majorEastAsia" w:hAnsi="Garamond" w:cs="Times New Roman"/>
          <w:b/>
          <w:bCs/>
          <w:iCs/>
          <w:sz w:val="26"/>
        </w:rPr>
        <w:t xml:space="preserve"> </w:t>
      </w:r>
    </w:p>
    <w:p w:rsidR="00896C74" w:rsidRPr="00FC33F9" w:rsidRDefault="00896C74" w:rsidP="00896C74">
      <w:pPr>
        <w:rPr>
          <w:rFonts w:ascii="Garamond" w:hAnsi="Garamond"/>
          <w:b/>
          <w:bCs/>
          <w:sz w:val="26"/>
        </w:rPr>
      </w:pPr>
      <w:r w:rsidRPr="00FC33F9">
        <w:rPr>
          <w:rFonts w:ascii="Garamond" w:hAnsi="Garamond"/>
          <w:b/>
          <w:bCs/>
          <w:sz w:val="26"/>
        </w:rPr>
        <w:t>Kerry et al. 12</w:t>
      </w:r>
    </w:p>
    <w:p w:rsidR="00896C74" w:rsidRDefault="00896C74" w:rsidP="00896C74">
      <w:pPr>
        <w:rPr>
          <w:rFonts w:ascii="Garamond" w:hAnsi="Garamond" w:cs="Times New Roman"/>
          <w:b/>
          <w:bCs/>
          <w:u w:val="single"/>
        </w:rPr>
      </w:pPr>
      <w:r w:rsidRPr="00FC33F9">
        <w:rPr>
          <w:rFonts w:ascii="Garamond" w:hAnsi="Garamond"/>
        </w:rPr>
        <w:t xml:space="preserve">(JOHN F. KERRY, Massachusetts, Chairman  BARBARA BOXER, California RICHARD G. LUGAR, Indiana ROBERT MENENDEZ, New Jersey BOB CORKER, Tennessee BENJAMIN L. CARDIN, Maryland JAMES E. RISCH, Idaho ROBERT P. CASEY, Jr., Pennsylvania MARCO RUBIO, Florida JIM WEBB, Virginia JAMES M. INHOFE, Oklahoma JEANNE SHAHEEN, New Hampshire JIM </w:t>
      </w:r>
      <w:proofErr w:type="spellStart"/>
      <w:r w:rsidRPr="00FC33F9">
        <w:rPr>
          <w:rFonts w:ascii="Garamond" w:hAnsi="Garamond"/>
        </w:rPr>
        <w:t>DeMINT</w:t>
      </w:r>
      <w:proofErr w:type="spellEnd"/>
      <w:r w:rsidRPr="00FC33F9">
        <w:rPr>
          <w:rFonts w:ascii="Garamond" w:hAnsi="Garamond"/>
        </w:rPr>
        <w:t xml:space="preserve">, South Carolina CHRISTOPHER A. COONS, Delaware JOHNNY ISAKSON, Georgia RICHARD J. DURBIN, Illinois JOHN BARRASSO, Wyoming TOM UDALL, New Mexico MIKE LEE, Utah William C. Danvers, Staff Director  Kenneth A. Myers, Jr., Republican Staff Director, “OIL, MEXICO, AND THE AGREEMENT”, December 2012, </w:t>
      </w:r>
      <w:hyperlink r:id="rId19" w:history="1">
        <w:r w:rsidRPr="00FC33F9">
          <w:rPr>
            <w:rFonts w:ascii="Garamond" w:hAnsi="Garamond"/>
          </w:rPr>
          <w:t>http://www.gpo.gov/fdsys/pkg/CPRT-112SPRT77567/html/CPRT-112SPRT77567.htm</w:t>
        </w:r>
      </w:hyperlink>
      <w:r w:rsidRPr="00FC33F9">
        <w:rPr>
          <w:rFonts w:ascii="Garamond" w:hAnsi="Garamond"/>
        </w:rPr>
        <w:t xml:space="preserve">)                          </w:t>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t xml:space="preserve">                           </w:t>
      </w:r>
      <w:r w:rsidRPr="00FC33F9">
        <w:rPr>
          <w:rFonts w:ascii="Garamond" w:hAnsi="Garamond" w:cs="Times New Roman"/>
          <w:b/>
          <w:bCs/>
          <w:u w:val="single"/>
        </w:rPr>
        <w:t xml:space="preserve">The centerpiece of the TBA is the mandate to establish so-called </w:t>
      </w:r>
      <w:r w:rsidRPr="00896C74">
        <w:rPr>
          <w:rFonts w:ascii="Garamond" w:hAnsi="Garamond" w:cs="Times New Roman"/>
          <w:b/>
          <w:bCs/>
          <w:u w:val="single"/>
        </w:rPr>
        <w:t>‘‘</w:t>
      </w:r>
      <w:r w:rsidRPr="00FC33F9">
        <w:rPr>
          <w:rFonts w:ascii="Garamond" w:hAnsi="Garamond" w:cs="Times New Roman"/>
          <w:b/>
          <w:bCs/>
          <w:u w:val="single"/>
        </w:rPr>
        <w:t xml:space="preserve">unitization’’ agreements by </w:t>
      </w:r>
      <w:r>
        <w:rPr>
          <w:rFonts w:ascii="Garamond" w:hAnsi="Garamond" w:cs="Times New Roman"/>
          <w:b/>
          <w:bCs/>
          <w:u w:val="single"/>
        </w:rPr>
        <w:t>AND</w:t>
      </w:r>
    </w:p>
    <w:p w:rsidR="00896C74" w:rsidRPr="00FC33F9" w:rsidRDefault="00896C74" w:rsidP="00896C74">
      <w:pPr>
        <w:rPr>
          <w:rFonts w:ascii="Garamond" w:hAnsi="Garamond"/>
        </w:rPr>
      </w:pPr>
      <w:r w:rsidRPr="00FC33F9">
        <w:rPr>
          <w:rFonts w:ascii="Garamond" w:hAnsi="Garamond" w:cs="Times New Roman"/>
          <w:sz w:val="14"/>
        </w:rPr>
        <w:t xml:space="preserve"> </w:t>
      </w:r>
      <w:proofErr w:type="gramStart"/>
      <w:r w:rsidRPr="00FC33F9">
        <w:rPr>
          <w:rFonts w:ascii="Garamond" w:hAnsi="Garamond" w:cs="Times New Roman"/>
          <w:sz w:val="14"/>
        </w:rPr>
        <w:t>the</w:t>
      </w:r>
      <w:proofErr w:type="gramEnd"/>
      <w:r w:rsidRPr="00FC33F9">
        <w:rPr>
          <w:rFonts w:ascii="Garamond" w:hAnsi="Garamond" w:cs="Times New Roman"/>
          <w:sz w:val="14"/>
        </w:rPr>
        <w:t xml:space="preserve"> United States. </w:t>
      </w:r>
      <w:r w:rsidRPr="00FC33F9">
        <w:rPr>
          <w:rFonts w:ascii="Garamond" w:hAnsi="Garamond" w:cs="Times New Roman"/>
          <w:b/>
          <w:bCs/>
          <w:u w:val="single"/>
        </w:rPr>
        <w:t>As a reliable, proximate, and friendly neighbor, Mexican oil imports support U.S. energy security</w:t>
      </w: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rPr>
        <w:t>Economic decline causes Mexican collapse</w:t>
      </w:r>
    </w:p>
    <w:p w:rsidR="00896C74" w:rsidRDefault="00896C74" w:rsidP="00896C74">
      <w:pPr>
        <w:rPr>
          <w:rFonts w:ascii="Garamond" w:hAnsi="Garamond" w:cs="Times New Roman"/>
          <w:b/>
          <w:bCs/>
          <w:u w:val="single"/>
        </w:rPr>
      </w:pPr>
      <w:r w:rsidRPr="00FC33F9">
        <w:rPr>
          <w:rFonts w:ascii="Garamond" w:hAnsi="Garamond"/>
          <w:b/>
          <w:bCs/>
          <w:sz w:val="26"/>
        </w:rPr>
        <w:t xml:space="preserve">Barnes 11 </w:t>
      </w:r>
      <w:r w:rsidRPr="00FC33F9">
        <w:rPr>
          <w:rFonts w:ascii="Garamond" w:hAnsi="Garamond"/>
        </w:rPr>
        <w:t>Joe Barnes, the Bonner Means Baker Fellow at the James A. Baker III Institute for Public Policy</w:t>
      </w:r>
      <w:proofErr w:type="gramStart"/>
      <w:r w:rsidRPr="00FC33F9">
        <w:rPr>
          <w:rFonts w:ascii="Garamond" w:hAnsi="Garamond"/>
        </w:rPr>
        <w:t>, written</w:t>
      </w:r>
      <w:proofErr w:type="gramEnd"/>
      <w:r w:rsidRPr="00FC33F9">
        <w:rPr>
          <w:rFonts w:ascii="Garamond" w:hAnsi="Garamond"/>
        </w:rPr>
        <w:t xml:space="preserve"> extensively on international economics, with a focus on the geopolitics of energy, April 29, 2011, “The Future of Oil in Mexico”, </w:t>
      </w:r>
      <w:hyperlink r:id="rId20" w:history="1">
        <w:r w:rsidRPr="00FC33F9">
          <w:rPr>
            <w:rFonts w:ascii="Garamond" w:hAnsi="Garamond"/>
          </w:rPr>
          <w:t>http://bakerinstitute.org/publications/EF-pub-BarnesBilateral-04292011.pdf</w:t>
        </w:r>
      </w:hyperlink>
      <w:r w:rsidRPr="00FC33F9">
        <w:rPr>
          <w:rFonts w:ascii="Garamond" w:hAnsi="Garamond"/>
        </w:rPr>
        <w:t>.</w:t>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t xml:space="preserve">             </w:t>
      </w:r>
      <w:proofErr w:type="gramStart"/>
      <w:r w:rsidRPr="00FC33F9">
        <w:rPr>
          <w:rFonts w:ascii="Garamond" w:hAnsi="Garamond" w:cs="Times New Roman"/>
          <w:sz w:val="14"/>
        </w:rPr>
        <w:t>In summary.</w:t>
      </w:r>
      <w:proofErr w:type="gramEnd"/>
      <w:r w:rsidRPr="00FC33F9">
        <w:rPr>
          <w:rFonts w:ascii="Garamond" w:hAnsi="Garamond" w:cs="Times New Roman"/>
          <w:sz w:val="14"/>
        </w:rPr>
        <w:t xml:space="preserve"> </w:t>
      </w:r>
      <w:proofErr w:type="gramStart"/>
      <w:r w:rsidRPr="00FC33F9">
        <w:rPr>
          <w:rFonts w:ascii="Garamond" w:hAnsi="Garamond" w:cs="Times New Roman"/>
          <w:b/>
          <w:bCs/>
          <w:u w:val="single"/>
        </w:rPr>
        <w:t>the</w:t>
      </w:r>
      <w:proofErr w:type="gramEnd"/>
      <w:r w:rsidRPr="00FC33F9">
        <w:rPr>
          <w:rFonts w:ascii="Garamond" w:hAnsi="Garamond" w:cs="Times New Roman"/>
          <w:b/>
          <w:bCs/>
          <w:u w:val="single"/>
        </w:rPr>
        <w:t xml:space="preserve"> slow decline of Mexican oil production, in and of itself, is unlikely to have a dramatic </w:t>
      </w:r>
      <w:r>
        <w:rPr>
          <w:rFonts w:ascii="Garamond" w:hAnsi="Garamond" w:cs="Times New Roman"/>
          <w:b/>
          <w:bCs/>
          <w:u w:val="single"/>
        </w:rPr>
        <w:t>AND</w:t>
      </w:r>
    </w:p>
    <w:p w:rsidR="00896C74" w:rsidRPr="00FC33F9" w:rsidRDefault="00896C74" w:rsidP="00896C74">
      <w:pPr>
        <w:rPr>
          <w:rFonts w:ascii="Garamond" w:hAnsi="Garamond"/>
          <w:b/>
          <w:bCs/>
          <w:sz w:val="24"/>
        </w:rPr>
      </w:pPr>
      <w:r w:rsidRPr="00FC33F9">
        <w:rPr>
          <w:rFonts w:ascii="Garamond" w:hAnsi="Garamond" w:cs="Times New Roman"/>
          <w:sz w:val="14"/>
        </w:rPr>
        <w:t xml:space="preserve"> </w:t>
      </w:r>
      <w:proofErr w:type="gramStart"/>
      <w:r w:rsidRPr="00FC33F9">
        <w:rPr>
          <w:rFonts w:ascii="Garamond" w:hAnsi="Garamond" w:cs="Times New Roman"/>
          <w:sz w:val="14"/>
        </w:rPr>
        <w:t>welcome</w:t>
      </w:r>
      <w:proofErr w:type="gramEnd"/>
      <w:r w:rsidRPr="00FC33F9">
        <w:rPr>
          <w:rFonts w:ascii="Garamond" w:hAnsi="Garamond" w:cs="Times New Roman"/>
          <w:sz w:val="14"/>
        </w:rPr>
        <w:t xml:space="preserve">. Not all national oil companies are created equal: Pemex's development into something like Norway's </w:t>
      </w:r>
      <w:proofErr w:type="spellStart"/>
      <w:r w:rsidRPr="00FC33F9">
        <w:rPr>
          <w:rFonts w:ascii="Garamond" w:hAnsi="Garamond" w:cs="Times New Roman"/>
          <w:sz w:val="14"/>
        </w:rPr>
        <w:t>Statol</w:t>
      </w:r>
      <w:proofErr w:type="spellEnd"/>
      <w:r w:rsidRPr="00FC33F9">
        <w:rPr>
          <w:rFonts w:ascii="Garamond" w:hAnsi="Garamond" w:cs="Times New Roman"/>
          <w:sz w:val="14"/>
        </w:rPr>
        <w:t xml:space="preserve"> would mark an important improvement.36</w:t>
      </w: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rPr>
        <w:t>That causes terrorism</w:t>
      </w:r>
    </w:p>
    <w:p w:rsidR="00896C74" w:rsidRPr="00896C74" w:rsidRDefault="00896C74" w:rsidP="00896C74">
      <w:r w:rsidRPr="00FC33F9">
        <w:t>Michael </w:t>
      </w:r>
      <w:r w:rsidRPr="00FC33F9">
        <w:rPr>
          <w:sz w:val="26"/>
        </w:rPr>
        <w:t>Brown 9</w:t>
      </w:r>
      <w:r w:rsidRPr="00FC33F9">
        <w:t>, Undersecretary of Emergency Preparedness and Response in the Department of Homeland Security, “Border Control: Collapse of Mexico Is A Homeland Security &amp; National Security Issue,” 1/14</w:t>
      </w:r>
      <w:r w:rsidRPr="00FC33F9">
        <w:rPr>
          <w:sz w:val="26"/>
        </w:rPr>
        <w:t>,</w:t>
      </w:r>
      <w:r w:rsidRPr="00FC33F9">
        <w:t> </w:t>
      </w:r>
      <w:hyperlink r:id="rId21" w:tgtFrame="_blank" w:history="1">
        <w:r w:rsidRPr="00FC33F9">
          <w:t>http://michaelbrowntoday.com/journal/2009/1/15/border-control-collapse-of-mexico-is-a-homeland-security-nat.html</w:t>
        </w:r>
      </w:hyperlink>
      <w:r w:rsidRPr="00FC33F9">
        <w:tab/>
      </w:r>
      <w:r w:rsidRPr="00FC33F9">
        <w:tab/>
      </w:r>
      <w:r w:rsidRPr="00FC33F9">
        <w:tab/>
      </w:r>
      <w:r w:rsidRPr="00FC33F9">
        <w:tab/>
      </w:r>
      <w:r w:rsidRPr="00FC33F9">
        <w:tab/>
      </w:r>
      <w:r w:rsidRPr="00FC33F9">
        <w:tab/>
      </w:r>
      <w:r w:rsidRPr="00FC33F9">
        <w:tab/>
      </w:r>
      <w:r w:rsidRPr="00FC33F9">
        <w:tab/>
        <w:t xml:space="preserve">                                </w:t>
      </w:r>
      <w:r w:rsidRPr="00896C74">
        <w:t>By failing to secure the borders and control immigration, we have opened ourselves up to a</w:t>
      </w:r>
    </w:p>
    <w:p w:rsidR="00896C74" w:rsidRPr="00896C74" w:rsidRDefault="00896C74" w:rsidP="00896C74">
      <w:r w:rsidRPr="00896C74">
        <w:t xml:space="preserve"> AND</w:t>
      </w:r>
    </w:p>
    <w:p w:rsidR="00896C74" w:rsidRPr="00896C74" w:rsidRDefault="00896C74" w:rsidP="00896C74">
      <w:proofErr w:type="gramStart"/>
      <w:r w:rsidRPr="00896C74">
        <w:t>and</w:t>
      </w:r>
      <w:proofErr w:type="gramEnd"/>
      <w:r w:rsidRPr="00896C74">
        <w:t xml:space="preserve"> probably already have, infiltrated the United States, just </w:t>
      </w:r>
      <w:proofErr w:type="spellStart"/>
      <w:r w:rsidRPr="00896C74">
        <w:t>laying</w:t>
      </w:r>
      <w:proofErr w:type="spellEnd"/>
      <w:r w:rsidRPr="00896C74">
        <w:t xml:space="preserve"> in wait to attack at an appropriately vulnerable time.</w:t>
      </w:r>
    </w:p>
    <w:p w:rsidR="00896C74" w:rsidRPr="00FC33F9" w:rsidRDefault="00896C74" w:rsidP="00896C74">
      <w:pPr>
        <w:rPr>
          <w:rFonts w:ascii="Garamond" w:hAnsi="Garamond"/>
        </w:rPr>
      </w:pP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rPr>
        <w:t>They’ll use bioweapons</w:t>
      </w:r>
    </w:p>
    <w:p w:rsidR="00896C74" w:rsidRDefault="00896C74" w:rsidP="00896C74">
      <w:r w:rsidRPr="00FC33F9">
        <w:t>Ken </w:t>
      </w:r>
      <w:r w:rsidRPr="00FC33F9">
        <w:rPr>
          <w:sz w:val="26"/>
        </w:rPr>
        <w:t>Timmerman 10</w:t>
      </w:r>
      <w:r w:rsidRPr="00FC33F9">
        <w:t>, </w:t>
      </w:r>
      <w:proofErr w:type="spellStart"/>
      <w:r w:rsidRPr="00FC33F9">
        <w:t>Newsmax</w:t>
      </w:r>
      <w:proofErr w:type="spellEnd"/>
      <w:r w:rsidRPr="00FC33F9">
        <w:t xml:space="preserve"> correspondent, “FBI Director Mueller: Al-Qaida Still Wants Nuclear Bomb,” 3/18, </w:t>
      </w:r>
      <w:hyperlink r:id="rId22" w:tgtFrame="_blank" w:history="1">
        <w:r w:rsidRPr="00FC33F9">
          <w:t>http://newsmax.com/Newsfront/mueller-fbi-alqaida-nuclear/2010/03/18/id/353169</w:t>
        </w:r>
      </w:hyperlink>
      <w:r w:rsidRPr="00FC33F9">
        <w:t xml:space="preserve">     </w:t>
      </w:r>
    </w:p>
    <w:p w:rsidR="00896C74" w:rsidRPr="00896C74" w:rsidRDefault="00896C74" w:rsidP="00896C74">
      <w:r w:rsidRPr="00FC33F9">
        <w:t xml:space="preserve">  </w:t>
      </w:r>
      <w:r w:rsidRPr="00896C74">
        <w:t>FBI Director Robert Mueller warned Congress on Wednesday of ongoing al-Qaida efforts to</w:t>
      </w:r>
    </w:p>
    <w:p w:rsidR="00896C74" w:rsidRPr="00896C74" w:rsidRDefault="00896C74" w:rsidP="00896C74">
      <w:r w:rsidRPr="00896C74">
        <w:lastRenderedPageBreak/>
        <w:t>AND</w:t>
      </w:r>
    </w:p>
    <w:p w:rsidR="00896C74" w:rsidRPr="00896C74" w:rsidRDefault="00896C74" w:rsidP="00896C74">
      <w:r w:rsidRPr="00896C74">
        <w:t xml:space="preserve"> </w:t>
      </w:r>
      <w:proofErr w:type="gramStart"/>
      <w:r w:rsidRPr="00896C74">
        <w:t>centers</w:t>
      </w:r>
      <w:proofErr w:type="gramEnd"/>
      <w:r w:rsidRPr="00896C74">
        <w:t xml:space="preserve"> there,” al-</w:t>
      </w:r>
      <w:proofErr w:type="spellStart"/>
      <w:r w:rsidRPr="00896C74">
        <w:t>Nasifi</w:t>
      </w:r>
      <w:proofErr w:type="spellEnd"/>
      <w:r w:rsidRPr="00896C74">
        <w:t xml:space="preserve"> said.</w:t>
      </w:r>
    </w:p>
    <w:p w:rsidR="00896C74" w:rsidRPr="00FC33F9" w:rsidRDefault="00896C74" w:rsidP="00896C74">
      <w:pPr>
        <w:rPr>
          <w:rFonts w:ascii="Garamond" w:hAnsi="Garamond"/>
        </w:rPr>
      </w:pP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rPr>
        <w:t>Extinction</w:t>
      </w:r>
    </w:p>
    <w:p w:rsidR="00896C74" w:rsidRDefault="00896C74" w:rsidP="00896C74">
      <w:pPr>
        <w:rPr>
          <w:rFonts w:ascii="Garamond" w:hAnsi="Garamond" w:cs="Times New Roman"/>
          <w:sz w:val="14"/>
        </w:rPr>
      </w:pPr>
      <w:r w:rsidRPr="00FC33F9">
        <w:rPr>
          <w:rFonts w:ascii="Garamond" w:hAnsi="Garamond"/>
        </w:rPr>
        <w:t>Anders </w:t>
      </w:r>
      <w:r w:rsidRPr="00FC33F9">
        <w:rPr>
          <w:rFonts w:ascii="Garamond" w:hAnsi="Garamond"/>
          <w:b/>
          <w:bCs/>
          <w:sz w:val="26"/>
        </w:rPr>
        <w:t>Sandberg 8</w:t>
      </w:r>
      <w:r w:rsidRPr="00FC33F9">
        <w:rPr>
          <w:rFonts w:ascii="Garamond" w:hAnsi="Garamond"/>
        </w:rPr>
        <w:t xml:space="preserve">,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w:t>
      </w:r>
      <w:proofErr w:type="spellStart"/>
      <w:r w:rsidRPr="00FC33F9">
        <w:rPr>
          <w:rFonts w:ascii="Garamond" w:hAnsi="Garamond"/>
        </w:rPr>
        <w:t>Ćirković</w:t>
      </w:r>
      <w:proofErr w:type="spellEnd"/>
      <w:r w:rsidRPr="00FC33F9">
        <w:rPr>
          <w:rFonts w:ascii="Garamond" w:hAnsi="Garamond"/>
        </w:rPr>
        <w:t>, senior research associate at the Astronomical Observatory of Belgrade and assistant professor of physics at the University of Novi Sad in Serbia and Montenegro, 9/8/8, “How can we reduce the risk of human extinction?,” Bulletin of the Atomic Scientists,</w:t>
      </w:r>
      <w:hyperlink r:id="rId23" w:tgtFrame="_blank" w:history="1">
        <w:r w:rsidRPr="00FC33F9">
          <w:rPr>
            <w:rFonts w:ascii="Garamond" w:hAnsi="Garamond"/>
          </w:rPr>
          <w:t>http://www.thebulletin.org/web-edition/features/how-can-we-reduce-the-risk-of-human-extinction</w:t>
        </w:r>
      </w:hyperlink>
      <w:r w:rsidRPr="00FC33F9">
        <w:rPr>
          <w:rFonts w:ascii="Garamond" w:hAnsi="Garamond"/>
        </w:rPr>
        <w:t xml:space="preserve">      </w:t>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r>
      <w:r w:rsidRPr="00FC33F9">
        <w:rPr>
          <w:rFonts w:ascii="Garamond" w:hAnsi="Garamond"/>
        </w:rPr>
        <w:tab/>
        <w:t xml:space="preserve"> </w:t>
      </w:r>
      <w:r w:rsidRPr="00FC33F9">
        <w:rPr>
          <w:rFonts w:ascii="Garamond" w:hAnsi="Garamond"/>
        </w:rPr>
        <w:tab/>
      </w:r>
      <w:r w:rsidRPr="00FC33F9">
        <w:rPr>
          <w:rFonts w:ascii="Garamond" w:hAnsi="Garamond"/>
        </w:rPr>
        <w:tab/>
      </w:r>
      <w:r w:rsidRPr="00FC33F9">
        <w:rPr>
          <w:rFonts w:ascii="Garamond" w:hAnsi="Garamond"/>
        </w:rPr>
        <w:tab/>
        <w:t xml:space="preserve">                               </w:t>
      </w:r>
      <w:r w:rsidRPr="00FC33F9">
        <w:rPr>
          <w:rFonts w:ascii="Garamond" w:hAnsi="Garamond" w:cs="Times New Roman"/>
          <w:sz w:val="14"/>
        </w:rPr>
        <w:t xml:space="preserve">The risks from anthropogenic hazards appear at present larger than those from natural ones. Although great progress has been made in reducing the number of nuclear </w:t>
      </w:r>
    </w:p>
    <w:p w:rsidR="00896C74" w:rsidRDefault="00896C74" w:rsidP="00896C74">
      <w:pPr>
        <w:rPr>
          <w:rFonts w:ascii="Garamond" w:hAnsi="Garamond" w:cs="Times New Roman"/>
          <w:sz w:val="14"/>
        </w:rPr>
      </w:pPr>
      <w:r>
        <w:rPr>
          <w:rFonts w:ascii="Garamond" w:hAnsi="Garamond" w:cs="Times New Roman"/>
          <w:sz w:val="14"/>
        </w:rPr>
        <w:t>AND</w:t>
      </w:r>
    </w:p>
    <w:p w:rsidR="00896C74" w:rsidRPr="00FC33F9" w:rsidRDefault="00896C74" w:rsidP="00896C74">
      <w:pPr>
        <w:rPr>
          <w:rFonts w:ascii="Garamond" w:hAnsi="Garamond"/>
        </w:rPr>
      </w:pPr>
      <w:r w:rsidRPr="00FC33F9">
        <w:rPr>
          <w:rFonts w:ascii="Garamond" w:hAnsi="Garamond" w:cs="Times New Roman"/>
          <w:sz w:val="14"/>
        </w:rPr>
        <w:t>While such an event seems unlikely today, the likelihood may increase as biotechnologies continue to improve at a rate rivaling Moore's Law.</w:t>
      </w: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rPr>
        <w:t xml:space="preserve">Mexican stability key to </w:t>
      </w:r>
      <w:proofErr w:type="spellStart"/>
      <w:r w:rsidRPr="00FC33F9">
        <w:rPr>
          <w:rFonts w:ascii="Garamond" w:eastAsiaTheme="majorEastAsia" w:hAnsi="Garamond" w:cs="Times New Roman"/>
          <w:b/>
          <w:bCs/>
          <w:iCs/>
          <w:sz w:val="26"/>
        </w:rPr>
        <w:t>heg</w:t>
      </w:r>
      <w:proofErr w:type="spellEnd"/>
      <w:r w:rsidRPr="00FC33F9">
        <w:rPr>
          <w:rFonts w:ascii="Garamond" w:eastAsiaTheme="majorEastAsia" w:hAnsi="Garamond" w:cs="Times New Roman"/>
          <w:b/>
          <w:bCs/>
          <w:iCs/>
          <w:sz w:val="26"/>
        </w:rPr>
        <w:t xml:space="preserve"> </w:t>
      </w:r>
    </w:p>
    <w:p w:rsidR="00896C74" w:rsidRPr="00FC33F9" w:rsidRDefault="00896C74" w:rsidP="00896C74">
      <w:pPr>
        <w:rPr>
          <w:rFonts w:ascii="Garamond" w:hAnsi="Garamond"/>
        </w:rPr>
      </w:pPr>
      <w:r w:rsidRPr="00FC33F9">
        <w:rPr>
          <w:rFonts w:ascii="Garamond" w:hAnsi="Garamond"/>
          <w:b/>
          <w:bCs/>
          <w:sz w:val="26"/>
        </w:rPr>
        <w:t>Kaplan ’12 –</w:t>
      </w:r>
      <w:r w:rsidRPr="00FC33F9">
        <w:rPr>
          <w:rFonts w:ascii="Garamond" w:hAnsi="Garamond"/>
        </w:rPr>
        <w:t xml:space="preserve"> chief geopolitical analyst at </w:t>
      </w:r>
      <w:proofErr w:type="spellStart"/>
      <w:r w:rsidRPr="00FC33F9">
        <w:rPr>
          <w:rFonts w:ascii="Garamond" w:hAnsi="Garamond"/>
        </w:rPr>
        <w:t>Stratfor</w:t>
      </w:r>
      <w:proofErr w:type="spellEnd"/>
      <w:r w:rsidRPr="00FC33F9">
        <w:rPr>
          <w:rFonts w:ascii="Garamond" w:hAnsi="Garamond"/>
        </w:rPr>
        <w:t xml:space="preserve"> (Robert D., With the Focus on Syria, Mexico Burns, </w:t>
      </w:r>
      <w:proofErr w:type="spellStart"/>
      <w:r w:rsidRPr="00FC33F9">
        <w:rPr>
          <w:rFonts w:ascii="Garamond" w:hAnsi="Garamond"/>
        </w:rPr>
        <w:t>Stratfor</w:t>
      </w:r>
      <w:proofErr w:type="spellEnd"/>
      <w:r w:rsidRPr="00FC33F9">
        <w:rPr>
          <w:rFonts w:ascii="Garamond" w:hAnsi="Garamond"/>
        </w:rPr>
        <w:t xml:space="preserve">, 3-28-2012, </w:t>
      </w:r>
      <w:hyperlink r:id="rId24" w:history="1">
        <w:r w:rsidRPr="00FC33F9">
          <w:rPr>
            <w:rFonts w:ascii="Garamond" w:hAnsi="Garamond"/>
          </w:rPr>
          <w:t>http://www.stratfor.com/weekly/focus-syria-mexico-burns)</w:t>
        </w:r>
      </w:hyperlink>
      <w:r w:rsidRPr="00FC33F9">
        <w:rPr>
          <w:rFonts w:ascii="Garamond" w:hAnsi="Garamond"/>
        </w:rPr>
        <w:t xml:space="preserve"> </w:t>
      </w:r>
    </w:p>
    <w:p w:rsidR="00896C74" w:rsidRDefault="00896C74" w:rsidP="00896C74">
      <w:r w:rsidRPr="00896C74">
        <w:t xml:space="preserve">While the foreign policy elite in Washington focuses on the 8,000 deaths in </w:t>
      </w:r>
    </w:p>
    <w:p w:rsidR="00896C74" w:rsidRDefault="00896C74" w:rsidP="00896C74">
      <w:r>
        <w:t>AND</w:t>
      </w:r>
    </w:p>
    <w:p w:rsidR="00896C74" w:rsidRPr="00896C74" w:rsidRDefault="00896C74" w:rsidP="00896C74">
      <w:proofErr w:type="gramStart"/>
      <w:r w:rsidRPr="00896C74">
        <w:t>can</w:t>
      </w:r>
      <w:proofErr w:type="gramEnd"/>
      <w:r w:rsidRPr="00896C74">
        <w:t xml:space="preserve"> continue to focus on serious moral questions in places that matter less.</w:t>
      </w: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rPr>
        <w:t>Hegemony prevents multiple nuclear conflicts</w:t>
      </w:r>
    </w:p>
    <w:p w:rsidR="00896C74" w:rsidRPr="00FC33F9" w:rsidRDefault="00896C74" w:rsidP="00896C74">
      <w:pPr>
        <w:rPr>
          <w:rFonts w:ascii="Garamond" w:hAnsi="Garamond"/>
        </w:rPr>
      </w:pPr>
      <w:r w:rsidRPr="00FC33F9">
        <w:rPr>
          <w:rFonts w:ascii="Garamond" w:hAnsi="Garamond"/>
          <w:b/>
          <w:bCs/>
          <w:sz w:val="26"/>
        </w:rPr>
        <w:t xml:space="preserve">Brooks, </w:t>
      </w:r>
      <w:proofErr w:type="spellStart"/>
      <w:r w:rsidRPr="00FC33F9">
        <w:rPr>
          <w:rFonts w:ascii="Garamond" w:hAnsi="Garamond"/>
          <w:b/>
          <w:bCs/>
          <w:sz w:val="26"/>
        </w:rPr>
        <w:t>Ikenberry</w:t>
      </w:r>
      <w:proofErr w:type="spellEnd"/>
      <w:r w:rsidRPr="00FC33F9">
        <w:rPr>
          <w:rFonts w:ascii="Garamond" w:hAnsi="Garamond"/>
          <w:b/>
          <w:bCs/>
          <w:sz w:val="26"/>
        </w:rPr>
        <w:t xml:space="preserve">, and </w:t>
      </w:r>
      <w:proofErr w:type="spellStart"/>
      <w:r w:rsidRPr="00FC33F9">
        <w:rPr>
          <w:rFonts w:ascii="Garamond" w:hAnsi="Garamond"/>
          <w:b/>
          <w:bCs/>
          <w:sz w:val="26"/>
        </w:rPr>
        <w:t>Wohlforth</w:t>
      </w:r>
      <w:proofErr w:type="spellEnd"/>
      <w:r w:rsidRPr="00FC33F9">
        <w:rPr>
          <w:rFonts w:ascii="Garamond" w:hAnsi="Garamond"/>
          <w:b/>
          <w:bCs/>
          <w:sz w:val="26"/>
        </w:rPr>
        <w:t xml:space="preserve"> ’13</w:t>
      </w:r>
      <w:r w:rsidRPr="00FC33F9">
        <w:rPr>
          <w:rFonts w:ascii="Garamond" w:hAnsi="Garamond"/>
        </w:rPr>
        <w:t xml:space="preserve"> </w:t>
      </w:r>
    </w:p>
    <w:p w:rsidR="00896C74" w:rsidRDefault="00896C74" w:rsidP="00896C74">
      <w:r w:rsidRPr="00896C74">
        <w:t xml:space="preserve">(Stephen, Associate Professor of Government at Dartmouth College, John </w:t>
      </w:r>
      <w:proofErr w:type="spellStart"/>
      <w:r w:rsidRPr="00896C74">
        <w:t>Ikenberry</w:t>
      </w:r>
      <w:proofErr w:type="spellEnd"/>
      <w:r w:rsidRPr="00896C74">
        <w:t xml:space="preserve"> is the </w:t>
      </w:r>
    </w:p>
    <w:p w:rsidR="00896C74" w:rsidRDefault="00896C74" w:rsidP="00896C74">
      <w:r>
        <w:t>AND</w:t>
      </w:r>
    </w:p>
    <w:p w:rsidR="00896C74" w:rsidRPr="00896C74" w:rsidRDefault="00896C74" w:rsidP="00896C74">
      <w:proofErr w:type="gramStart"/>
      <w:r w:rsidRPr="00896C74">
        <w:t>that</w:t>
      </w:r>
      <w:proofErr w:type="gramEnd"/>
      <w:r w:rsidRPr="00896C74">
        <w:t xml:space="preserve"> of potential rivals is by many measures growing rather than shrinking. 85</w:t>
      </w:r>
    </w:p>
    <w:p w:rsidR="00896C74" w:rsidRPr="00FC33F9" w:rsidRDefault="00896C74" w:rsidP="00896C74">
      <w:pPr>
        <w:rPr>
          <w:rFonts w:ascii="Garamond" w:hAnsi="Garamond"/>
        </w:rPr>
      </w:pPr>
    </w:p>
    <w:p w:rsidR="00896C74" w:rsidRPr="00FC33F9" w:rsidRDefault="00896C74" w:rsidP="00896C74">
      <w:pPr>
        <w:keepNext/>
        <w:keepLines/>
        <w:spacing w:before="200"/>
        <w:outlineLvl w:val="3"/>
        <w:rPr>
          <w:rFonts w:ascii="Garamond" w:eastAsiaTheme="majorEastAsia" w:hAnsi="Garamond" w:cs="Times New Roman"/>
          <w:b/>
          <w:bCs/>
          <w:iCs/>
          <w:sz w:val="26"/>
        </w:rPr>
      </w:pPr>
      <w:r w:rsidRPr="00FC33F9">
        <w:rPr>
          <w:rFonts w:ascii="Garamond" w:eastAsiaTheme="majorEastAsia" w:hAnsi="Garamond" w:cs="Times New Roman"/>
          <w:b/>
          <w:bCs/>
          <w:iCs/>
          <w:sz w:val="26"/>
        </w:rPr>
        <w:t xml:space="preserve">Unilateralism is inevitable – </w:t>
      </w:r>
      <w:proofErr w:type="spellStart"/>
      <w:r w:rsidRPr="00FC33F9">
        <w:rPr>
          <w:rFonts w:ascii="Garamond" w:eastAsiaTheme="majorEastAsia" w:hAnsi="Garamond" w:cs="Times New Roman"/>
          <w:b/>
          <w:bCs/>
          <w:iCs/>
          <w:sz w:val="26"/>
        </w:rPr>
        <w:t>multilat</w:t>
      </w:r>
      <w:proofErr w:type="spellEnd"/>
      <w:r w:rsidRPr="00FC33F9">
        <w:rPr>
          <w:rFonts w:ascii="Garamond" w:eastAsiaTheme="majorEastAsia" w:hAnsi="Garamond" w:cs="Times New Roman"/>
          <w:b/>
          <w:bCs/>
          <w:iCs/>
          <w:sz w:val="26"/>
        </w:rPr>
        <w:t xml:space="preserve"> doesn’t cut it</w:t>
      </w:r>
    </w:p>
    <w:p w:rsidR="00896C74" w:rsidRPr="00FC33F9" w:rsidRDefault="00896C74" w:rsidP="00896C74">
      <w:pPr>
        <w:rPr>
          <w:rFonts w:ascii="Garamond" w:hAnsi="Garamond"/>
        </w:rPr>
      </w:pPr>
      <w:r w:rsidRPr="00FC33F9">
        <w:rPr>
          <w:rFonts w:ascii="Garamond" w:hAnsi="Garamond"/>
          <w:b/>
          <w:bCs/>
          <w:sz w:val="26"/>
        </w:rPr>
        <w:t>Bass 9</w:t>
      </w:r>
      <w:r w:rsidRPr="00FC33F9">
        <w:rPr>
          <w:rFonts w:ascii="Garamond" w:hAnsi="Garamond"/>
        </w:rPr>
        <w:t xml:space="preserve"> (James E Bass, Major, US Air Force, “Unilateral vs. Multilateral Engagement: A Scenario-Based Approach to Guiding America’s Future Foreign Policy,” Air Command and Staff College, Air University, p. 3-6, April 2009, http://www.dtic.mil/cgi-bin/GetTRDoc?AD=ADA539615)</w:t>
      </w:r>
    </w:p>
    <w:p w:rsidR="00896C74" w:rsidRDefault="00896C74" w:rsidP="00896C74">
      <w:r w:rsidRPr="00896C74">
        <w:t xml:space="preserve">According to Stewart Patrick of the Center on International Cooperation, America’s preference for unilateral </w:t>
      </w:r>
    </w:p>
    <w:p w:rsidR="00896C74" w:rsidRDefault="00896C74" w:rsidP="00896C74">
      <w:r>
        <w:t>AND</w:t>
      </w:r>
    </w:p>
    <w:p w:rsidR="00896C74" w:rsidRPr="00896C74" w:rsidRDefault="00896C74" w:rsidP="00896C74">
      <w:r w:rsidRPr="00896C74">
        <w:t>Bush administration’s refusal to ratify the Kyoto Protocol on climate change in 2001.</w:t>
      </w:r>
    </w:p>
    <w:p w:rsidR="00896C74" w:rsidRPr="00D17C4E" w:rsidRDefault="00896C74" w:rsidP="00896C74"/>
    <w:p w:rsidR="000022F2" w:rsidRPr="00D17C4E" w:rsidRDefault="000022F2" w:rsidP="00D17C4E">
      <w:bookmarkStart w:id="0" w:name="_GoBack"/>
      <w:bookmarkEnd w:id="0"/>
    </w:p>
    <w:sectPr w:rsidR="000022F2" w:rsidRPr="00D17C4E">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262" w:rsidRDefault="00535262" w:rsidP="005F5576">
      <w:r>
        <w:separator/>
      </w:r>
    </w:p>
  </w:endnote>
  <w:endnote w:type="continuationSeparator" w:id="0">
    <w:p w:rsidR="00535262" w:rsidRDefault="005352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0011641"/>
      <w:docPartObj>
        <w:docPartGallery w:val="Page Numbers (Bottom of Page)"/>
        <w:docPartUnique/>
      </w:docPartObj>
    </w:sdtPr>
    <w:sdtEndPr>
      <w:rPr>
        <w:noProof/>
      </w:rPr>
    </w:sdtEndPr>
    <w:sdtContent>
      <w:p w:rsidR="005B728D" w:rsidRDefault="00535262">
        <w:pPr>
          <w:pStyle w:val="Footer"/>
          <w:jc w:val="center"/>
        </w:pPr>
        <w:r>
          <w:fldChar w:fldCharType="begin"/>
        </w:r>
        <w:r>
          <w:instrText xml:space="preserve"> PAGE   \* MERGEFORMAT </w:instrText>
        </w:r>
        <w:r>
          <w:fldChar w:fldCharType="separate"/>
        </w:r>
        <w:r w:rsidR="00896C74">
          <w:rPr>
            <w:noProof/>
          </w:rPr>
          <w:t>8</w:t>
        </w:r>
        <w:r>
          <w:rPr>
            <w:noProof/>
          </w:rPr>
          <w:fldChar w:fldCharType="end"/>
        </w:r>
      </w:p>
    </w:sdtContent>
  </w:sdt>
  <w:p w:rsidR="005B728D" w:rsidRDefault="005352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262" w:rsidRDefault="00535262" w:rsidP="005F5576">
      <w:r>
        <w:separator/>
      </w:r>
    </w:p>
  </w:footnote>
  <w:footnote w:type="continuationSeparator" w:id="0">
    <w:p w:rsidR="00535262" w:rsidRDefault="0053526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C74"/>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CF4"/>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262"/>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4416"/>
    <w:rsid w:val="00590731"/>
    <w:rsid w:val="005A506B"/>
    <w:rsid w:val="005A701C"/>
    <w:rsid w:val="005B2444"/>
    <w:rsid w:val="005B2D14"/>
    <w:rsid w:val="005B3140"/>
    <w:rsid w:val="005C0B05"/>
    <w:rsid w:val="005C531E"/>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6C74"/>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51F"/>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Heading 3 Char1 Char Char,Char Char,No Underline,Text 7,unread card,Char1, Char,Heading 3 Char3,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3: Cite Char,Index Headers Char,Bold Cite Char,Heading 3 Char1 Char Char Char,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4"/>
    <w:rsid w:val="00D176BE"/>
    <w:rPr>
      <w:rFonts w:ascii="Georgia" w:eastAsiaTheme="majorEastAsia" w:hAnsi="Georgia" w:cstheme="majorBidi"/>
      <w:b/>
      <w:bCs/>
      <w:iCs/>
      <w:sz w:val="26"/>
    </w:rPr>
  </w:style>
  <w:style w:type="numbering" w:customStyle="1" w:styleId="NoList1">
    <w:name w:val="No List1"/>
    <w:next w:val="NoList"/>
    <w:uiPriority w:val="99"/>
    <w:semiHidden/>
    <w:unhideWhenUsed/>
    <w:rsid w:val="00896C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Heading 3 Char1 Char Char,Char Char,No Underline,Text 7,unread card,Char1, Char,Heading 3 Char3,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3: Cite Char,Index Headers Char,Bold Cite Char,Heading 3 Char1 Char Char Char,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4"/>
    <w:rsid w:val="00D176BE"/>
    <w:rPr>
      <w:rFonts w:ascii="Georgia" w:eastAsiaTheme="majorEastAsia" w:hAnsi="Georgia" w:cstheme="majorBidi"/>
      <w:b/>
      <w:bCs/>
      <w:iCs/>
      <w:sz w:val="26"/>
    </w:rPr>
  </w:style>
  <w:style w:type="numbering" w:customStyle="1" w:styleId="NoList1">
    <w:name w:val="No List1"/>
    <w:next w:val="NoList"/>
    <w:uiPriority w:val="99"/>
    <w:semiHidden/>
    <w:unhideWhenUsed/>
    <w:rsid w:val="00896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uffingtonpost.com/louis-klarevas/securing-american-primacy_b_393223.html" TargetMode="External"/><Relationship Id="rId18" Type="http://schemas.openxmlformats.org/officeDocument/2006/relationships/hyperlink" Target="http://thehill.com/opinion/op-ed/303739-time-for-us-mexico-transboundary-agreemen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michaelbrowntoday.com/journal/2009/1/15/border-control-collapse-of-mexico-is-a-homeland-security-nat.html" TargetMode="External"/><Relationship Id="rId7" Type="http://schemas.openxmlformats.org/officeDocument/2006/relationships/webSettings" Target="webSettings.xml"/><Relationship Id="rId12" Type="http://schemas.openxmlformats.org/officeDocument/2006/relationships/hyperlink" Target="http://www.huffingtonpost.com/louis-klarevas/securing-american-primacy_b_393223.html" TargetMode="External"/><Relationship Id="rId17" Type="http://schemas.openxmlformats.org/officeDocument/2006/relationships/hyperlink" Target="http://www.nytimes.com/2010/03/09/business/global/09pemex.html?pagewanted=all&amp;_r=0"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po.gov/fdsys/pkg/CPRT-112SPRT77567/html/CPRT-112SPRT77567.htm" TargetMode="External"/><Relationship Id="rId20" Type="http://schemas.openxmlformats.org/officeDocument/2006/relationships/hyperlink" Target="http://bakerinstitute.org/publications/EF-pub-BarnesBilateral-0429201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1906839" TargetMode="External"/><Relationship Id="rId24" Type="http://schemas.openxmlformats.org/officeDocument/2006/relationships/hyperlink" Target="http://www.stratfor.com/weekly/focus-syria-mexico-burns)" TargetMode="External"/><Relationship Id="rId5" Type="http://schemas.microsoft.com/office/2007/relationships/stylesWithEffects" Target="stylesWithEffects.xml"/><Relationship Id="rId15" Type="http://schemas.openxmlformats.org/officeDocument/2006/relationships/hyperlink" Target="http://www.earthgauge.net/wp-content/EG_Gulf_WetlandPlants.pdf" TargetMode="External"/><Relationship Id="rId23" Type="http://schemas.openxmlformats.org/officeDocument/2006/relationships/hyperlink" Target="http://www.thebulletin.org/web-edition/features/how-can-we-reduce-the-risk-of-human-extinction" TargetMode="External"/><Relationship Id="rId10" Type="http://schemas.openxmlformats.org/officeDocument/2006/relationships/hyperlink" Target="http://www.mcclatchydc.com/2012/04/03/144004/mexican-plan-for-gulf-deepwater.html" TargetMode="External"/><Relationship Id="rId19" Type="http://schemas.openxmlformats.org/officeDocument/2006/relationships/hyperlink" Target="http://www.gpo.gov/fdsys/pkg/CPRT-112SPRT77567/html/CPRT-112SPRT77567.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ater.epa.gov/type/wetlands/cwt.cfm" TargetMode="External"/><Relationship Id="rId22" Type="http://schemas.openxmlformats.org/officeDocument/2006/relationships/hyperlink" Target="http://newsmax.com/Newsfront/mueller-fbi-alqaida-nuclear/2010/03/18/id/353169"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8</Pages>
  <Words>2351</Words>
  <Characters>13403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Kendall</dc:creator>
  <cp:lastModifiedBy>Kendall</cp:lastModifiedBy>
  <cp:revision>1</cp:revision>
  <dcterms:created xsi:type="dcterms:W3CDTF">2013-09-08T14:13:00Z</dcterms:created>
  <dcterms:modified xsi:type="dcterms:W3CDTF">2013-09-08T14:17:00Z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