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FB3" w:rsidRDefault="00EA2FB3" w:rsidP="00EA2FB3">
      <w:pPr>
        <w:pStyle w:val="Heading3"/>
      </w:pPr>
      <w:bookmarkStart w:id="0" w:name="_GoBack"/>
      <w:r>
        <w:t>1</w:t>
      </w:r>
    </w:p>
    <w:p w:rsidR="00EA2FB3" w:rsidRDefault="00EA2FB3" w:rsidP="00EA2FB3">
      <w:pPr>
        <w:pStyle w:val="Heading4"/>
      </w:pPr>
      <w:r>
        <w:t xml:space="preserve">Trade promotion authority will pass – bipartisan support </w:t>
      </w:r>
    </w:p>
    <w:p w:rsidR="00EA2FB3" w:rsidRDefault="00EA2FB3" w:rsidP="00EA2FB3">
      <w:r w:rsidRPr="008B38A2">
        <w:rPr>
          <w:rStyle w:val="StyleStyleBold12pt"/>
        </w:rPr>
        <w:t>Reuters 12-12</w:t>
      </w:r>
      <w:r>
        <w:t xml:space="preserve"> – (“Congress could OK trade promotion bill in early 2014”, December 12 of 2013, http://www.agprofessional.com/news/Congress-could-OK-trade-promotion-bill-in-early-2014-235387181.html)</w:t>
      </w:r>
    </w:p>
    <w:p w:rsidR="00EA2FB3" w:rsidRDefault="00EA2FB3" w:rsidP="00EA2FB3">
      <w:pPr>
        <w:rPr>
          <w:rStyle w:val="Emphasis"/>
          <w:highlight w:val="magenta"/>
        </w:rPr>
      </w:pPr>
      <w:r w:rsidRPr="00AD25CA">
        <w:rPr>
          <w:sz w:val="16"/>
        </w:rPr>
        <w:t xml:space="preserve">WASHINGTON (Reuters) - </w:t>
      </w:r>
      <w:r w:rsidRPr="006D7893">
        <w:rPr>
          <w:rStyle w:val="TitleChar"/>
          <w:highlight w:val="magenta"/>
        </w:rPr>
        <w:t xml:space="preserve">Three top U.S. lawmakers </w:t>
      </w:r>
      <w:r w:rsidRPr="006D7893">
        <w:rPr>
          <w:rStyle w:val="Emphasis"/>
          <w:highlight w:val="magenta"/>
        </w:rPr>
        <w:t xml:space="preserve">on key congressional </w:t>
      </w:r>
    </w:p>
    <w:p w:rsidR="00EA2FB3" w:rsidRDefault="00EA2FB3" w:rsidP="00EA2FB3">
      <w:pPr>
        <w:rPr>
          <w:rStyle w:val="Emphasis"/>
          <w:highlight w:val="magenta"/>
        </w:rPr>
      </w:pPr>
      <w:r>
        <w:rPr>
          <w:rStyle w:val="Emphasis"/>
          <w:highlight w:val="magenta"/>
        </w:rPr>
        <w:t>AND</w:t>
      </w:r>
    </w:p>
    <w:p w:rsidR="00EA2FB3" w:rsidRDefault="00EA2FB3" w:rsidP="00EA2FB3">
      <w:pPr>
        <w:rPr>
          <w:sz w:val="16"/>
        </w:rPr>
      </w:pPr>
      <w:proofErr w:type="gramStart"/>
      <w:r w:rsidRPr="00AD25CA">
        <w:rPr>
          <w:sz w:val="16"/>
        </w:rPr>
        <w:t>the</w:t>
      </w:r>
      <w:proofErr w:type="gramEnd"/>
      <w:r w:rsidRPr="00AD25CA">
        <w:rPr>
          <w:sz w:val="16"/>
        </w:rPr>
        <w:t xml:space="preserve"> House Ways and Means Committee, which is also oversees trade issues.</w:t>
      </w:r>
    </w:p>
    <w:p w:rsidR="00EA2FB3" w:rsidRPr="009202DF" w:rsidRDefault="00EA2FB3" w:rsidP="00EA2FB3">
      <w:pPr>
        <w:pStyle w:val="Heading4"/>
      </w:pPr>
      <w:r>
        <w:t>Plan trades off</w:t>
      </w:r>
    </w:p>
    <w:p w:rsidR="00EA2FB3" w:rsidRDefault="00EA2FB3" w:rsidP="00EA2FB3">
      <w:pPr>
        <w:rPr>
          <w:rStyle w:val="StyleStyleBold12pt"/>
        </w:rPr>
      </w:pPr>
      <w:proofErr w:type="spellStart"/>
      <w:r>
        <w:rPr>
          <w:rStyle w:val="StyleStyleBold12pt"/>
        </w:rPr>
        <w:t>LeoGrande</w:t>
      </w:r>
      <w:proofErr w:type="spellEnd"/>
      <w:r>
        <w:rPr>
          <w:rStyle w:val="StyleStyleBold12pt"/>
        </w:rPr>
        <w:t>, 12</w:t>
      </w:r>
    </w:p>
    <w:p w:rsidR="00EA2FB3" w:rsidRDefault="00EA2FB3" w:rsidP="00EA2FB3">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EA2FB3" w:rsidRDefault="00EA2FB3" w:rsidP="00EA2FB3"/>
    <w:p w:rsidR="00EA2FB3" w:rsidRDefault="00EA2FB3" w:rsidP="00EA2FB3">
      <w:pPr>
        <w:rPr>
          <w:sz w:val="16"/>
        </w:rPr>
      </w:pPr>
      <w:r>
        <w:rPr>
          <w:sz w:val="16"/>
        </w:rPr>
        <w:t>The Second Obama Administration Where in the executive branch will control over Cuba policy lie</w:t>
      </w:r>
    </w:p>
    <w:p w:rsidR="00EA2FB3" w:rsidRDefault="00EA2FB3" w:rsidP="00EA2FB3">
      <w:pPr>
        <w:rPr>
          <w:sz w:val="16"/>
        </w:rPr>
      </w:pPr>
      <w:r>
        <w:rPr>
          <w:sz w:val="16"/>
        </w:rPr>
        <w:t>AND</w:t>
      </w:r>
    </w:p>
    <w:p w:rsidR="00EA2FB3" w:rsidRDefault="00EA2FB3" w:rsidP="00EA2FB3">
      <w:pPr>
        <w:rPr>
          <w:rStyle w:val="StyleBoldUnderline"/>
        </w:rPr>
      </w:pPr>
      <w:proofErr w:type="gramStart"/>
      <w:r>
        <w:rPr>
          <w:rStyle w:val="StyleBoldUnderline"/>
        </w:rPr>
        <w:t>rarely</w:t>
      </w:r>
      <w:proofErr w:type="gramEnd"/>
      <w:r>
        <w:rPr>
          <w:rStyle w:val="StyleBoldUnderline"/>
        </w:rPr>
        <w:t xml:space="preserve"> happen unless the urgency of the problem forces policymakers to take action.</w:t>
      </w:r>
    </w:p>
    <w:p w:rsidR="00EA2FB3" w:rsidRPr="00D01C79" w:rsidRDefault="00EA2FB3" w:rsidP="00EA2FB3">
      <w:pPr>
        <w:pStyle w:val="Heading4"/>
        <w:rPr>
          <w:rFonts w:asciiTheme="minorHAnsi" w:hAnsiTheme="minorHAnsi"/>
        </w:rPr>
      </w:pPr>
      <w:r w:rsidRPr="00D01C79">
        <w:rPr>
          <w:rFonts w:asciiTheme="minorHAnsi" w:hAnsiTheme="minorHAnsi"/>
        </w:rPr>
        <w:t>Political capital is essential for TPA, which maintains US trade leadership, growth, and hegemony.</w:t>
      </w:r>
    </w:p>
    <w:p w:rsidR="00EA2FB3" w:rsidRPr="00D01C79" w:rsidRDefault="00EA2FB3" w:rsidP="00EA2FB3">
      <w:pPr>
        <w:rPr>
          <w:rFonts w:asciiTheme="minorHAnsi" w:hAnsiTheme="minorHAnsi"/>
        </w:rPr>
      </w:pPr>
      <w:r w:rsidRPr="00D01C79">
        <w:rPr>
          <w:rStyle w:val="StyleStyleBold12pt"/>
          <w:rFonts w:asciiTheme="minorHAnsi" w:hAnsiTheme="minorHAnsi"/>
        </w:rPr>
        <w:t>Riley and Kim, 13</w:t>
      </w:r>
      <w:r w:rsidRPr="00D01C79">
        <w:rPr>
          <w:rFonts w:asciiTheme="minorHAnsi" w:hAnsiTheme="minorHAnsi"/>
        </w:rPr>
        <w:t xml:space="preserve"> (Bryan, Jay Van </w:t>
      </w:r>
      <w:proofErr w:type="spellStart"/>
      <w:r w:rsidRPr="00D01C79">
        <w:rPr>
          <w:rFonts w:asciiTheme="minorHAnsi" w:hAnsiTheme="minorHAnsi"/>
        </w:rPr>
        <w:t>Andel</w:t>
      </w:r>
      <w:proofErr w:type="spellEnd"/>
      <w:r w:rsidRPr="00D01C79">
        <w:rPr>
          <w:rFonts w:asciiTheme="minorHAnsi" w:hAnsiTheme="minorHAnsi"/>
        </w:rPr>
        <w:t xml:space="preserve"> senior policy analyst in trade policy for the Center for International Trade and Economics, and Anthony, senior policy analyst Center for International Trade and Economics, “Advancing Trade Freedom: Key Objective of Trade Promotion Authority Renewal,” </w:t>
      </w:r>
      <w:r w:rsidRPr="00A54F86">
        <w:rPr>
          <w:rFonts w:asciiTheme="minorHAnsi" w:hAnsiTheme="minorHAnsi"/>
        </w:rPr>
        <w:t>http://www.heritage.org/research/reports/2013/04/advancing-trade-freedom-key-objective-of-trade-promotion-authority-renewal</w:t>
      </w:r>
      <w:r w:rsidRPr="00D01C79">
        <w:rPr>
          <w:rFonts w:asciiTheme="minorHAnsi" w:hAnsiTheme="minorHAnsi"/>
        </w:rPr>
        <w:t xml:space="preserve">) </w:t>
      </w:r>
    </w:p>
    <w:p w:rsidR="00EA2FB3" w:rsidRDefault="00EA2FB3" w:rsidP="00EA2FB3">
      <w:pPr>
        <w:rPr>
          <w:rFonts w:asciiTheme="minorHAnsi" w:hAnsiTheme="minorHAnsi"/>
          <w:sz w:val="16"/>
        </w:rPr>
      </w:pPr>
      <w:r w:rsidRPr="00D01C79">
        <w:rPr>
          <w:rFonts w:asciiTheme="minorHAnsi" w:hAnsiTheme="minorHAnsi"/>
          <w:sz w:val="16"/>
        </w:rPr>
        <w:t>Trade Promotion Authority (</w:t>
      </w:r>
      <w:r w:rsidRPr="006D7893">
        <w:rPr>
          <w:rStyle w:val="StyleBoldUnderline"/>
          <w:rFonts w:asciiTheme="minorHAnsi" w:hAnsiTheme="minorHAnsi"/>
          <w:highlight w:val="magenta"/>
        </w:rPr>
        <w:t>TPA</w:t>
      </w:r>
      <w:r w:rsidRPr="00D01C79">
        <w:rPr>
          <w:rFonts w:asciiTheme="minorHAnsi" w:hAnsiTheme="minorHAnsi"/>
          <w:sz w:val="16"/>
        </w:rPr>
        <w:t xml:space="preserve">) </w:t>
      </w:r>
      <w:r w:rsidRPr="006D7893">
        <w:rPr>
          <w:rStyle w:val="StyleBoldUnderline"/>
          <w:rFonts w:asciiTheme="minorHAnsi" w:hAnsiTheme="minorHAnsi"/>
          <w:highlight w:val="magenta"/>
        </w:rPr>
        <w:t>has been a critical tool for</w:t>
      </w:r>
      <w:r w:rsidRPr="00D01C79">
        <w:rPr>
          <w:rFonts w:asciiTheme="minorHAnsi" w:hAnsiTheme="minorHAnsi"/>
          <w:sz w:val="16"/>
        </w:rPr>
        <w:t xml:space="preserve"> advancing </w:t>
      </w:r>
      <w:r w:rsidRPr="006D7893">
        <w:rPr>
          <w:rStyle w:val="StyleBoldUnderline"/>
          <w:rFonts w:asciiTheme="minorHAnsi" w:hAnsiTheme="minorHAnsi"/>
          <w:highlight w:val="magenta"/>
        </w:rPr>
        <w:t>free trade</w:t>
      </w:r>
      <w:r w:rsidRPr="00D01C79">
        <w:rPr>
          <w:rFonts w:asciiTheme="minorHAnsi" w:hAnsiTheme="minorHAnsi"/>
          <w:sz w:val="16"/>
        </w:rPr>
        <w:t xml:space="preserve"> </w:t>
      </w:r>
    </w:p>
    <w:p w:rsidR="00EA2FB3" w:rsidRDefault="00EA2FB3" w:rsidP="00EA2FB3">
      <w:pPr>
        <w:rPr>
          <w:rFonts w:asciiTheme="minorHAnsi" w:hAnsiTheme="minorHAnsi"/>
          <w:sz w:val="16"/>
        </w:rPr>
      </w:pPr>
      <w:r>
        <w:rPr>
          <w:rFonts w:asciiTheme="minorHAnsi" w:hAnsiTheme="minorHAnsi"/>
          <w:sz w:val="16"/>
        </w:rPr>
        <w:t>AND</w:t>
      </w:r>
    </w:p>
    <w:p w:rsidR="00EA2FB3" w:rsidRPr="00D01C79" w:rsidRDefault="00EA2FB3" w:rsidP="00EA2FB3">
      <w:pPr>
        <w:rPr>
          <w:rFonts w:asciiTheme="minorHAnsi" w:hAnsiTheme="minorHAnsi"/>
          <w:sz w:val="16"/>
        </w:rPr>
      </w:pPr>
      <w:proofErr w:type="gramStart"/>
      <w:r w:rsidRPr="00D01C79">
        <w:rPr>
          <w:rFonts w:asciiTheme="minorHAnsi" w:hAnsiTheme="minorHAnsi"/>
          <w:sz w:val="16"/>
        </w:rPr>
        <w:t>that</w:t>
      </w:r>
      <w:proofErr w:type="gramEnd"/>
      <w:r w:rsidRPr="00D01C79">
        <w:rPr>
          <w:rFonts w:asciiTheme="minorHAnsi" w:hAnsiTheme="minorHAnsi"/>
          <w:sz w:val="16"/>
        </w:rPr>
        <w:t xml:space="preserve"> accrue from such policies. It should not let the opportunity pass.</w:t>
      </w:r>
    </w:p>
    <w:p w:rsidR="00EA2FB3" w:rsidRPr="00D01C79" w:rsidRDefault="00EA2FB3" w:rsidP="00EA2FB3">
      <w:pPr>
        <w:rPr>
          <w:rFonts w:asciiTheme="minorHAnsi" w:hAnsiTheme="minorHAnsi"/>
          <w:sz w:val="16"/>
        </w:rPr>
      </w:pPr>
    </w:p>
    <w:p w:rsidR="00EA2FB3" w:rsidRPr="00D01C79" w:rsidRDefault="00EA2FB3" w:rsidP="00EA2FB3">
      <w:pPr>
        <w:pStyle w:val="Heading4"/>
        <w:rPr>
          <w:rStyle w:val="StyleStyleBold12pt"/>
          <w:rFonts w:asciiTheme="minorHAnsi" w:hAnsiTheme="minorHAnsi" w:cstheme="minorHAnsi"/>
          <w:b/>
        </w:rPr>
      </w:pPr>
      <w:r w:rsidRPr="00D01C79">
        <w:rPr>
          <w:rStyle w:val="StyleStyleBold12pt"/>
          <w:rFonts w:asciiTheme="minorHAnsi" w:hAnsiTheme="minorHAnsi" w:cstheme="minorHAnsi"/>
          <w:b/>
        </w:rPr>
        <w:t xml:space="preserve">Collapse of trade causes great power war and US economic decline </w:t>
      </w:r>
      <w:r w:rsidRPr="00D01C79">
        <w:rPr>
          <w:rStyle w:val="StyleStyleBold12pt"/>
          <w:rFonts w:asciiTheme="minorHAnsi" w:hAnsiTheme="minorHAnsi" w:cstheme="minorHAnsi"/>
          <w:b/>
          <w:i/>
          <w:u w:val="single"/>
        </w:rPr>
        <w:t>in the short term</w:t>
      </w:r>
    </w:p>
    <w:p w:rsidR="00EA2FB3" w:rsidRPr="00D01C79" w:rsidRDefault="00EA2FB3" w:rsidP="00EA2FB3">
      <w:pPr>
        <w:rPr>
          <w:rFonts w:asciiTheme="minorHAnsi" w:hAnsiTheme="minorHAnsi" w:cstheme="minorHAnsi"/>
        </w:rPr>
      </w:pPr>
      <w:r w:rsidRPr="00D01C79">
        <w:rPr>
          <w:rStyle w:val="StyleStyleBold12pt"/>
          <w:rFonts w:asciiTheme="minorHAnsi" w:hAnsiTheme="minorHAnsi" w:cstheme="minorHAnsi"/>
        </w:rPr>
        <w:t>PANITCHPAKDI ‘4</w:t>
      </w:r>
      <w:r w:rsidRPr="00D01C79">
        <w:rPr>
          <w:rFonts w:asciiTheme="minorHAnsi" w:hAnsiTheme="minorHAnsi" w:cstheme="minorHAnsi"/>
        </w:rPr>
        <w:t xml:space="preserve"> (</w:t>
      </w:r>
      <w:proofErr w:type="spellStart"/>
      <w:r w:rsidRPr="00D01C79">
        <w:rPr>
          <w:rFonts w:asciiTheme="minorHAnsi" w:hAnsiTheme="minorHAnsi" w:cstheme="minorHAnsi"/>
        </w:rPr>
        <w:t>Supachai</w:t>
      </w:r>
      <w:proofErr w:type="spellEnd"/>
      <w:r w:rsidRPr="00D01C79">
        <w:rPr>
          <w:rFonts w:asciiTheme="minorHAnsi" w:hAnsiTheme="minorHAnsi" w:cstheme="minorHAnsi"/>
        </w:rPr>
        <w:t xml:space="preserve"> </w:t>
      </w:r>
      <w:proofErr w:type="spellStart"/>
      <w:r w:rsidRPr="00D01C79">
        <w:rPr>
          <w:rFonts w:asciiTheme="minorHAnsi" w:hAnsiTheme="minorHAnsi" w:cstheme="minorHAnsi"/>
        </w:rPr>
        <w:t>Panitchpakdi</w:t>
      </w:r>
      <w:proofErr w:type="spellEnd"/>
      <w:r w:rsidRPr="00D01C79">
        <w:rPr>
          <w:rFonts w:asciiTheme="minorHAnsi" w:hAnsiTheme="minorHAnsi" w:cstheme="minorHAnsi"/>
        </w:rPr>
        <w:t>, secretary-general of the UN Conference on Trade and Development, 2/26/2004, American Leadership and the World Trade Organization, p. http://www.wto.org/english/news_e/spsp_e/spsp22_e.htm)</w:t>
      </w:r>
    </w:p>
    <w:p w:rsidR="00EA2FB3" w:rsidRDefault="00EA2FB3" w:rsidP="00EA2FB3">
      <w:pPr>
        <w:jc w:val="both"/>
        <w:rPr>
          <w:rStyle w:val="TitleChar"/>
          <w:rFonts w:asciiTheme="minorHAnsi" w:hAnsiTheme="minorHAnsi" w:cstheme="minorHAnsi"/>
        </w:rPr>
      </w:pPr>
      <w:r w:rsidRPr="00D01C79">
        <w:rPr>
          <w:rFonts w:asciiTheme="minorHAnsi" w:hAnsiTheme="minorHAnsi" w:cstheme="minorHAnsi"/>
          <w:sz w:val="16"/>
        </w:rPr>
        <w:t xml:space="preserve">The second point is that </w:t>
      </w:r>
      <w:r w:rsidRPr="00D01C79">
        <w:rPr>
          <w:rStyle w:val="TitleChar"/>
          <w:rFonts w:asciiTheme="minorHAnsi" w:hAnsiTheme="minorHAnsi" w:cstheme="minorHAnsi"/>
        </w:rPr>
        <w:t xml:space="preserve">strengthening the world trading system is essential to America's wider </w:t>
      </w:r>
    </w:p>
    <w:p w:rsidR="00EA2FB3" w:rsidRDefault="00EA2FB3" w:rsidP="00EA2FB3">
      <w:pPr>
        <w:jc w:val="both"/>
        <w:rPr>
          <w:rStyle w:val="TitleChar"/>
          <w:rFonts w:asciiTheme="minorHAnsi" w:hAnsiTheme="minorHAnsi" w:cstheme="minorHAnsi"/>
        </w:rPr>
      </w:pPr>
      <w:r>
        <w:rPr>
          <w:rStyle w:val="TitleChar"/>
          <w:rFonts w:asciiTheme="minorHAnsi" w:hAnsiTheme="minorHAnsi" w:cstheme="minorHAnsi"/>
        </w:rPr>
        <w:t>AND</w:t>
      </w:r>
    </w:p>
    <w:p w:rsidR="00EA2FB3" w:rsidRPr="00D01C79" w:rsidRDefault="00EA2FB3" w:rsidP="00EA2FB3">
      <w:pPr>
        <w:jc w:val="both"/>
        <w:rPr>
          <w:rFonts w:asciiTheme="minorHAnsi" w:hAnsiTheme="minorHAnsi" w:cstheme="minorHAnsi"/>
          <w:sz w:val="16"/>
        </w:rPr>
      </w:pPr>
      <w:proofErr w:type="gramStart"/>
      <w:r w:rsidRPr="00D01C79">
        <w:rPr>
          <w:rFonts w:asciiTheme="minorHAnsi" w:hAnsiTheme="minorHAnsi" w:cstheme="minorHAnsi"/>
          <w:sz w:val="16"/>
        </w:rPr>
        <w:t>constrained</w:t>
      </w:r>
      <w:proofErr w:type="gramEnd"/>
      <w:r w:rsidRPr="00D01C79">
        <w:rPr>
          <w:rFonts w:asciiTheme="minorHAnsi" w:hAnsiTheme="minorHAnsi" w:cstheme="minorHAnsi"/>
          <w:sz w:val="16"/>
        </w:rPr>
        <w:t>, not by multilateral rules, but by the absence of rules.</w:t>
      </w:r>
    </w:p>
    <w:p w:rsidR="00EA2FB3" w:rsidRDefault="00EA2FB3" w:rsidP="00EA2FB3"/>
    <w:p w:rsidR="00EA2FB3" w:rsidRDefault="00EA2FB3" w:rsidP="00EA2FB3">
      <w:pPr>
        <w:pStyle w:val="Heading3"/>
      </w:pPr>
      <w:r>
        <w:lastRenderedPageBreak/>
        <w:t>2</w:t>
      </w:r>
    </w:p>
    <w:p w:rsidR="00EA2FB3" w:rsidRDefault="00EA2FB3" w:rsidP="00EA2FB3"/>
    <w:p w:rsidR="00EA2FB3" w:rsidRPr="00F77281" w:rsidRDefault="00EA2FB3" w:rsidP="00EA2FB3">
      <w:pPr>
        <w:pStyle w:val="Heading4"/>
        <w:rPr>
          <w:rFonts w:ascii="Garamond" w:hAnsi="Garamond"/>
        </w:rPr>
      </w:pPr>
      <w:r w:rsidRPr="00F77281">
        <w:rPr>
          <w:rFonts w:ascii="Garamond" w:hAnsi="Garamond"/>
        </w:rPr>
        <w:t>Economic engagement is a conditional QPQ</w:t>
      </w:r>
    </w:p>
    <w:p w:rsidR="00EA2FB3" w:rsidRPr="00F77281" w:rsidRDefault="00EA2FB3" w:rsidP="00EA2FB3">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EA2FB3" w:rsidRPr="00F77281" w:rsidRDefault="00EA2FB3" w:rsidP="00EA2FB3">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EA2FB3" w:rsidRPr="00F77281" w:rsidRDefault="00EA2FB3" w:rsidP="00EA2FB3">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EA2FB3" w:rsidRPr="00F77281" w:rsidRDefault="00EA2FB3" w:rsidP="00EA2FB3">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EA2FB3" w:rsidRPr="00F77281" w:rsidRDefault="00EA2FB3" w:rsidP="00EA2FB3">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EA2FB3" w:rsidRPr="00F77281" w:rsidRDefault="00EA2FB3" w:rsidP="00EA2FB3">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EA2FB3" w:rsidRPr="00F77281" w:rsidRDefault="00EA2FB3" w:rsidP="00EA2FB3">
      <w:pPr>
        <w:rPr>
          <w:rFonts w:ascii="Garamond" w:hAnsi="Garamond"/>
        </w:rPr>
      </w:pPr>
      <w:r w:rsidRPr="00F77281">
        <w:rPr>
          <w:rFonts w:ascii="Garamond" w:hAnsi="Garamond"/>
        </w:rPr>
        <w:t>[To footnotes]</w:t>
      </w:r>
    </w:p>
    <w:p w:rsidR="00EA2FB3" w:rsidRDefault="00EA2FB3" w:rsidP="00EA2FB3">
      <w:pPr>
        <w:rPr>
          <w:rStyle w:val="StyleBoldUnderline"/>
          <w:rFonts w:ascii="Garamond" w:hAnsi="Garamond"/>
          <w:highlight w:val="magenta"/>
        </w:rPr>
      </w:pPr>
      <w:r w:rsidRPr="00F77281">
        <w:rPr>
          <w:rFonts w:ascii="Garamond" w:hAnsi="Garamond"/>
          <w:sz w:val="16"/>
        </w:rPr>
        <w:t xml:space="preserve">8. </w:t>
      </w:r>
      <w:r w:rsidRPr="006D7893">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6D7893">
        <w:rPr>
          <w:rStyle w:val="StyleBoldUnderline"/>
          <w:rFonts w:ascii="Garamond" w:hAnsi="Garamond"/>
          <w:highlight w:val="magenta"/>
        </w:rPr>
        <w:t xml:space="preserve">tit-for-tat responses are equivalent </w:t>
      </w:r>
    </w:p>
    <w:p w:rsidR="00EA2FB3" w:rsidRDefault="00EA2FB3" w:rsidP="00EA2FB3">
      <w:pPr>
        <w:rPr>
          <w:rStyle w:val="StyleBoldUnderline"/>
          <w:rFonts w:ascii="Garamond" w:hAnsi="Garamond"/>
          <w:highlight w:val="magenta"/>
        </w:rPr>
      </w:pPr>
      <w:r>
        <w:rPr>
          <w:rStyle w:val="StyleBoldUnderline"/>
          <w:rFonts w:ascii="Garamond" w:hAnsi="Garamond"/>
          <w:highlight w:val="magenta"/>
        </w:rPr>
        <w:t>AND</w:t>
      </w:r>
    </w:p>
    <w:p w:rsidR="00EA2FB3" w:rsidRPr="00F77281" w:rsidRDefault="00EA2FB3" w:rsidP="00EA2FB3">
      <w:pPr>
        <w:rPr>
          <w:rFonts w:ascii="Garamond" w:hAnsi="Garamond"/>
          <w:sz w:val="16"/>
        </w:rPr>
      </w:pPr>
      <w:r w:rsidRPr="00F77281">
        <w:rPr>
          <w:rFonts w:ascii="Garamond" w:hAnsi="Garamond"/>
          <w:sz w:val="16"/>
        </w:rPr>
        <w:t>105, no. 3 (1990), pp. 383-88).</w:t>
      </w:r>
    </w:p>
    <w:p w:rsidR="00EA2FB3" w:rsidRPr="00F77281" w:rsidRDefault="00EA2FB3" w:rsidP="00EA2FB3">
      <w:pPr>
        <w:rPr>
          <w:rFonts w:ascii="Garamond" w:hAnsi="Garamond"/>
          <w:sz w:val="16"/>
        </w:rPr>
      </w:pPr>
    </w:p>
    <w:p w:rsidR="00EA2FB3" w:rsidRPr="00F77281" w:rsidRDefault="00EA2FB3" w:rsidP="00EA2FB3">
      <w:pPr>
        <w:rPr>
          <w:rStyle w:val="StyleStyleBold12pt"/>
          <w:rFonts w:ascii="Garamond" w:hAnsi="Garamond"/>
        </w:rPr>
      </w:pPr>
      <w:r w:rsidRPr="00F77281">
        <w:rPr>
          <w:rStyle w:val="StyleStyleBold12pt"/>
          <w:rFonts w:ascii="Garamond" w:hAnsi="Garamond"/>
        </w:rPr>
        <w:t>Vote negative</w:t>
      </w:r>
    </w:p>
    <w:p w:rsidR="00EA2FB3" w:rsidRPr="00F77281" w:rsidRDefault="00EA2FB3" w:rsidP="00EA2FB3">
      <w:pPr>
        <w:rPr>
          <w:rStyle w:val="StyleStyleBold12pt"/>
          <w:rFonts w:ascii="Garamond" w:hAnsi="Garamond"/>
        </w:rPr>
      </w:pPr>
    </w:p>
    <w:p w:rsidR="00EA2FB3" w:rsidRPr="00F77281" w:rsidRDefault="00EA2FB3" w:rsidP="00EA2FB3">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EA2FB3" w:rsidRDefault="00EA2FB3" w:rsidP="00EA2FB3">
      <w:r w:rsidRPr="00F77281">
        <w:rPr>
          <w:rStyle w:val="StyleStyleBold12pt"/>
          <w:rFonts w:ascii="Garamond" w:hAnsi="Garamond"/>
        </w:rPr>
        <w:t>b) Ground – unconditional engagement denies us “say no” and backlash arguments which are a crucial part of the engagement debate</w:t>
      </w:r>
    </w:p>
    <w:p w:rsidR="00EA2FB3" w:rsidRDefault="00EA2FB3" w:rsidP="00EA2FB3">
      <w:pPr>
        <w:pStyle w:val="Heading3"/>
      </w:pPr>
      <w:r>
        <w:lastRenderedPageBreak/>
        <w:t>3</w:t>
      </w:r>
    </w:p>
    <w:p w:rsidR="00EA2FB3" w:rsidRDefault="00EA2FB3" w:rsidP="00EA2FB3">
      <w:pPr>
        <w:pStyle w:val="Heading4"/>
        <w:rPr>
          <w:rFonts w:asciiTheme="minorHAnsi" w:hAnsiTheme="minorHAnsi"/>
        </w:rPr>
      </w:pPr>
      <w:r>
        <w:t>Text: The United States federal government should phase out a substantial portion of its economic restrictions toward Cuba</w:t>
      </w:r>
      <w:r w:rsidRPr="00107EEC">
        <w:rPr>
          <w:rFonts w:asciiTheme="minorHAnsi" w:hAnsiTheme="minorHAnsi"/>
        </w:rPr>
        <w:t xml:space="preserve"> on the condition that the government of Cuba makes appropriate economic and political reforms. </w:t>
      </w:r>
    </w:p>
    <w:p w:rsidR="00EA2FB3" w:rsidRPr="00107EEC" w:rsidRDefault="00EA2FB3" w:rsidP="00EA2FB3">
      <w:pPr>
        <w:pStyle w:val="Heading4"/>
        <w:rPr>
          <w:rFonts w:asciiTheme="minorHAnsi" w:hAnsiTheme="minorHAnsi"/>
        </w:rPr>
      </w:pPr>
      <w:r w:rsidRPr="00107EEC">
        <w:rPr>
          <w:rFonts w:asciiTheme="minorHAnsi" w:hAnsiTheme="minorHAnsi"/>
        </w:rPr>
        <w:t>Only conditioning removal of the embargo on continued reform prevents Castro from backsliding on status quo reforms</w:t>
      </w:r>
    </w:p>
    <w:p w:rsidR="00EA2FB3" w:rsidRPr="00107EEC" w:rsidRDefault="00EA2FB3" w:rsidP="00EA2FB3">
      <w:pPr>
        <w:rPr>
          <w:rStyle w:val="StyleStyleBold12pt"/>
          <w:rFonts w:asciiTheme="minorHAnsi" w:hAnsiTheme="minorHAnsi"/>
        </w:rPr>
      </w:pPr>
      <w:proofErr w:type="spellStart"/>
      <w:r w:rsidRPr="00107EEC">
        <w:rPr>
          <w:rStyle w:val="StyleStyleBold12pt"/>
          <w:rFonts w:asciiTheme="minorHAnsi" w:hAnsiTheme="minorHAnsi"/>
        </w:rPr>
        <w:t>Sanguinetty</w:t>
      </w:r>
      <w:proofErr w:type="spellEnd"/>
      <w:r w:rsidRPr="00107EEC">
        <w:rPr>
          <w:rStyle w:val="StyleStyleBold12pt"/>
          <w:rFonts w:asciiTheme="minorHAnsi" w:hAnsiTheme="minorHAnsi"/>
        </w:rPr>
        <w:t xml:space="preserve"> 13</w:t>
      </w:r>
    </w:p>
    <w:p w:rsidR="00EA2FB3" w:rsidRPr="00107EEC" w:rsidRDefault="00EA2FB3" w:rsidP="00EA2FB3">
      <w:pPr>
        <w:rPr>
          <w:rFonts w:asciiTheme="minorHAnsi" w:hAnsiTheme="minorHAnsi"/>
        </w:rPr>
      </w:pPr>
      <w:r w:rsidRPr="00107EEC">
        <w:rPr>
          <w:rFonts w:asciiTheme="minorHAnsi" w:hAnsiTheme="minorHAnsi"/>
        </w:rPr>
        <w:t>Jorge, “Who benefits and loses if the US-Cuba embargo is lifted?” [http://devresearchcenter.org/2013/04/08/who-benefits-and-loses-if-the-us-cuba-embargo-is-lifted-by-jorge-a-sanguinetty/] April //</w:t>
      </w:r>
      <w:proofErr w:type="spellStart"/>
      <w:r w:rsidRPr="00107EEC">
        <w:rPr>
          <w:rFonts w:asciiTheme="minorHAnsi" w:hAnsiTheme="minorHAnsi"/>
        </w:rPr>
        <w:t>mtc</w:t>
      </w:r>
      <w:proofErr w:type="spellEnd"/>
      <w:r w:rsidRPr="00107EEC">
        <w:rPr>
          <w:rFonts w:asciiTheme="minorHAnsi" w:hAnsiTheme="minorHAnsi"/>
        </w:rPr>
        <w:t xml:space="preserve"> </w:t>
      </w:r>
    </w:p>
    <w:p w:rsidR="00EA2FB3" w:rsidRDefault="00EA2FB3" w:rsidP="00EA2FB3">
      <w:pPr>
        <w:pStyle w:val="card"/>
        <w:ind w:left="0"/>
        <w:rPr>
          <w:rFonts w:asciiTheme="minorHAnsi" w:hAnsiTheme="minorHAnsi"/>
          <w:sz w:val="16"/>
        </w:rPr>
      </w:pPr>
      <w:r w:rsidRPr="00107EEC">
        <w:rPr>
          <w:rFonts w:asciiTheme="minorHAnsi" w:hAnsiTheme="minorHAnsi"/>
          <w:sz w:val="16"/>
        </w:rPr>
        <w:t xml:space="preserve">The answer depends on the conditions under which the embargo is lifted. I focus </w:t>
      </w:r>
    </w:p>
    <w:p w:rsidR="00EA2FB3" w:rsidRDefault="00EA2FB3" w:rsidP="00EA2FB3">
      <w:pPr>
        <w:pStyle w:val="card"/>
        <w:ind w:left="0"/>
        <w:rPr>
          <w:rFonts w:asciiTheme="minorHAnsi" w:hAnsiTheme="minorHAnsi"/>
          <w:sz w:val="16"/>
        </w:rPr>
      </w:pPr>
      <w:r>
        <w:rPr>
          <w:rFonts w:asciiTheme="minorHAnsi" w:hAnsiTheme="minorHAnsi"/>
          <w:sz w:val="16"/>
        </w:rPr>
        <w:t>AND</w:t>
      </w:r>
    </w:p>
    <w:p w:rsidR="00EA2FB3" w:rsidRDefault="00EA2FB3" w:rsidP="00EA2FB3">
      <w:pPr>
        <w:pStyle w:val="card"/>
        <w:ind w:left="0"/>
        <w:rPr>
          <w:rFonts w:asciiTheme="minorHAnsi" w:hAnsiTheme="minorHAnsi" w:cstheme="minorHAnsi"/>
        </w:rPr>
      </w:pPr>
      <w:proofErr w:type="gramStart"/>
      <w:r w:rsidRPr="00107EEC">
        <w:rPr>
          <w:rStyle w:val="StyleBoldUnderline"/>
          <w:rFonts w:asciiTheme="minorHAnsi" w:hAnsiTheme="minorHAnsi"/>
        </w:rPr>
        <w:t>lifting</w:t>
      </w:r>
      <w:proofErr w:type="gramEnd"/>
      <w:r w:rsidRPr="00107EEC">
        <w:rPr>
          <w:rStyle w:val="StyleBoldUnderline"/>
          <w:rFonts w:asciiTheme="minorHAnsi" w:hAnsiTheme="minorHAnsi"/>
        </w:rPr>
        <w:t xml:space="preserve"> of the US embargo is likely to bring about democracy in Cuba.</w:t>
      </w:r>
    </w:p>
    <w:p w:rsidR="00EA2FB3" w:rsidRDefault="00EA2FB3" w:rsidP="00EA2FB3">
      <w:pPr>
        <w:pStyle w:val="Heading3"/>
      </w:pPr>
      <w:r>
        <w:lastRenderedPageBreak/>
        <w:t>4</w:t>
      </w:r>
    </w:p>
    <w:p w:rsidR="00EA2FB3" w:rsidRDefault="00EA2FB3" w:rsidP="00EA2FB3"/>
    <w:p w:rsidR="00EA2FB3" w:rsidRPr="00B01DE4" w:rsidRDefault="00EA2FB3" w:rsidP="00EA2FB3">
      <w:pPr>
        <w:rPr>
          <w:rFonts w:cs="Times New Roman"/>
          <w:b/>
        </w:rPr>
      </w:pPr>
      <w:r w:rsidRPr="00B01DE4">
        <w:rPr>
          <w:rFonts w:cs="Times New Roman"/>
          <w:b/>
        </w:rPr>
        <w:t>A. Discourses of danger reproduces an American identity – that posits the US as a the defender of global freedom and liberty</w:t>
      </w:r>
    </w:p>
    <w:p w:rsidR="00EA2FB3" w:rsidRPr="00B01DE4" w:rsidRDefault="00EA2FB3" w:rsidP="00EA2FB3">
      <w:pPr>
        <w:rPr>
          <w:rFonts w:cs="Times New Roman"/>
        </w:rPr>
      </w:pPr>
      <w:r w:rsidRPr="00B01DE4">
        <w:rPr>
          <w:rFonts w:cs="Times New Roman"/>
          <w:b/>
        </w:rPr>
        <w:t>Campbell, 98</w:t>
      </w:r>
      <w:r w:rsidRPr="00B01DE4">
        <w:rPr>
          <w:rFonts w:cs="Times New Roman"/>
        </w:rPr>
        <w:t xml:space="preserve">- Professor of International Politics University of Newcastle (David, Writing Security: United States Foreign Policy and the Politics of Identity) </w:t>
      </w:r>
    </w:p>
    <w:p w:rsidR="00EA2FB3" w:rsidRPr="00B01DE4" w:rsidRDefault="00EA2FB3" w:rsidP="00EA2FB3">
      <w:pPr>
        <w:pStyle w:val="Small"/>
        <w:rPr>
          <w:rFonts w:ascii="Times New Roman" w:hAnsi="Times New Roman"/>
        </w:rPr>
      </w:pPr>
    </w:p>
    <w:p w:rsidR="00EA2FB3" w:rsidRDefault="00EA2FB3" w:rsidP="00EA2FB3">
      <w:pPr>
        <w:rPr>
          <w:rFonts w:cs="Times New Roman"/>
          <w:noProof/>
          <w:sz w:val="16"/>
        </w:rPr>
      </w:pPr>
      <w:r w:rsidRPr="00B01DE4">
        <w:rPr>
          <w:rFonts w:cs="Times New Roman"/>
          <w:noProof/>
          <w:sz w:val="16"/>
        </w:rPr>
        <w:t xml:space="preserve">The crisis of representation the United States faces is unique only in the particularities of </w:t>
      </w:r>
    </w:p>
    <w:p w:rsidR="00EA2FB3" w:rsidRDefault="00EA2FB3" w:rsidP="00EA2FB3">
      <w:pPr>
        <w:rPr>
          <w:rFonts w:cs="Times New Roman"/>
          <w:noProof/>
          <w:sz w:val="16"/>
        </w:rPr>
      </w:pPr>
      <w:r>
        <w:rPr>
          <w:rFonts w:cs="Times New Roman"/>
          <w:noProof/>
          <w:sz w:val="16"/>
        </w:rPr>
        <w:t>AND</w:t>
      </w:r>
    </w:p>
    <w:p w:rsidR="00EA2FB3" w:rsidRPr="00B01DE4" w:rsidRDefault="00EA2FB3" w:rsidP="00EA2FB3">
      <w:pPr>
        <w:rPr>
          <w:rFonts w:cs="Times New Roman"/>
          <w:sz w:val="16"/>
        </w:rPr>
      </w:pPr>
      <w:r w:rsidRPr="00B01DE4">
        <w:rPr>
          <w:rFonts w:cs="Times New Roman"/>
          <w:noProof/>
          <w:sz w:val="16"/>
        </w:rPr>
        <w:t>the idea that foreign policy/Foreign Policy is constitutive of political identity.</w:t>
      </w:r>
    </w:p>
    <w:p w:rsidR="00EA2FB3" w:rsidRPr="00B01DE4" w:rsidRDefault="00EA2FB3" w:rsidP="00EA2FB3">
      <w:pPr>
        <w:rPr>
          <w:rFonts w:cs="Times New Roman"/>
          <w:u w:val="single"/>
        </w:rPr>
      </w:pPr>
    </w:p>
    <w:p w:rsidR="00EA2FB3" w:rsidRPr="00B01DE4" w:rsidRDefault="00EA2FB3" w:rsidP="00EA2FB3">
      <w:pPr>
        <w:rPr>
          <w:rFonts w:cs="Times New Roman"/>
          <w:u w:val="single"/>
        </w:rPr>
      </w:pPr>
    </w:p>
    <w:p w:rsidR="00EA2FB3" w:rsidRPr="00B01DE4" w:rsidRDefault="00EA2FB3" w:rsidP="00EA2FB3">
      <w:pPr>
        <w:rPr>
          <w:rFonts w:cs="Times New Roman"/>
          <w:u w:val="single"/>
        </w:rPr>
      </w:pPr>
    </w:p>
    <w:p w:rsidR="00EA2FB3" w:rsidRPr="00B01DE4" w:rsidRDefault="00EA2FB3" w:rsidP="00EA2FB3">
      <w:pPr>
        <w:rPr>
          <w:rFonts w:cs="Times New Roman"/>
          <w:b/>
        </w:rPr>
      </w:pPr>
      <w:r w:rsidRPr="00B01DE4">
        <w:rPr>
          <w:rFonts w:cs="Times New Roman"/>
          <w:b/>
        </w:rPr>
        <w:t>B. That makes extinction inevitable</w:t>
      </w:r>
    </w:p>
    <w:p w:rsidR="00EA2FB3" w:rsidRPr="00B01DE4" w:rsidRDefault="00EA2FB3" w:rsidP="00EA2FB3">
      <w:pPr>
        <w:rPr>
          <w:rFonts w:cs="Times New Roman"/>
          <w:u w:val="single"/>
        </w:rPr>
      </w:pPr>
      <w:proofErr w:type="spellStart"/>
      <w:r w:rsidRPr="00B01DE4">
        <w:rPr>
          <w:rFonts w:cs="Times New Roman"/>
          <w:b/>
        </w:rPr>
        <w:t>Willson</w:t>
      </w:r>
      <w:proofErr w:type="spellEnd"/>
      <w:r w:rsidRPr="00B01DE4">
        <w:rPr>
          <w:rFonts w:cs="Times New Roman"/>
          <w:b/>
        </w:rPr>
        <w:t>, 02</w:t>
      </w:r>
      <w:r w:rsidRPr="00B01DE4">
        <w:rPr>
          <w:rFonts w:cs="Times New Roman"/>
          <w:u w:val="single"/>
        </w:rPr>
        <w:t xml:space="preserve">- </w:t>
      </w:r>
      <w:proofErr w:type="spellStart"/>
      <w:r w:rsidRPr="00B01DE4">
        <w:rPr>
          <w:rFonts w:cs="Times New Roman"/>
        </w:rPr>
        <w:t>Ph.D</w:t>
      </w:r>
      <w:proofErr w:type="spellEnd"/>
      <w:r w:rsidRPr="00B01DE4">
        <w:rPr>
          <w:rFonts w:cs="Times New Roman"/>
        </w:rPr>
        <w:t xml:space="preserve"> New College San </w:t>
      </w:r>
      <w:proofErr w:type="spellStart"/>
      <w:r w:rsidRPr="00B01DE4">
        <w:rPr>
          <w:rFonts w:cs="Times New Roman"/>
        </w:rPr>
        <w:t>Fransisco</w:t>
      </w:r>
      <w:proofErr w:type="spellEnd"/>
      <w:r w:rsidRPr="00B01DE4">
        <w:rPr>
          <w:rFonts w:cs="Times New Roman"/>
        </w:rPr>
        <w:t>, Humanities, JD, American University (Brian, “Armageddon or Quantum Leap?</w:t>
      </w:r>
      <w:r w:rsidRPr="00B01DE4">
        <w:rPr>
          <w:rFonts w:eastAsia="MS Mincho" w:cs="Times New Roman"/>
        </w:rPr>
        <w:t xml:space="preserve"> </w:t>
      </w:r>
      <w:r w:rsidRPr="00B01DE4">
        <w:rPr>
          <w:rFonts w:cs="Times New Roman"/>
        </w:rPr>
        <w:t>U.S. Imperialism and</w:t>
      </w:r>
      <w:r w:rsidRPr="00B01DE4">
        <w:rPr>
          <w:rFonts w:ascii="MS Mincho" w:eastAsia="MS Mincho" w:hAnsi="MS Mincho" w:cs="MS Mincho" w:hint="eastAsia"/>
        </w:rPr>
        <w:t> </w:t>
      </w:r>
      <w:r w:rsidRPr="00B01DE4">
        <w:rPr>
          <w:rFonts w:cs="Times New Roman"/>
        </w:rPr>
        <w:t>Human Consciousness from</w:t>
      </w:r>
      <w:r w:rsidRPr="00B01DE4">
        <w:rPr>
          <w:rFonts w:ascii="MS Mincho" w:eastAsia="MS Mincho" w:hAnsi="MS Mincho" w:cs="MS Mincho" w:hint="eastAsia"/>
        </w:rPr>
        <w:t> </w:t>
      </w:r>
      <w:r w:rsidRPr="00B01DE4">
        <w:rPr>
          <w:rFonts w:cs="Times New Roman"/>
        </w:rPr>
        <w:t xml:space="preserve">an Evolutionary Perspective”, </w:t>
      </w:r>
      <w:hyperlink r:id="rId11" w:history="1">
        <w:r w:rsidRPr="00B01DE4">
          <w:rPr>
            <w:rStyle w:val="Hyperlink"/>
            <w:rFonts w:cs="Times New Roman"/>
            <w:b/>
            <w:sz w:val="18"/>
          </w:rPr>
          <w:t>http://www.brianwillson.com/quantum.html</w:t>
        </w:r>
      </w:hyperlink>
      <w:r w:rsidRPr="00B01DE4">
        <w:rPr>
          <w:rFonts w:cs="Times New Roman"/>
          <w:u w:val="single"/>
        </w:rPr>
        <w:t>)</w:t>
      </w:r>
    </w:p>
    <w:p w:rsidR="00EA2FB3" w:rsidRPr="00B01DE4" w:rsidRDefault="00EA2FB3" w:rsidP="00EA2FB3">
      <w:pPr>
        <w:pStyle w:val="Small"/>
        <w:rPr>
          <w:rFonts w:ascii="Times New Roman" w:hAnsi="Times New Roman"/>
        </w:rPr>
      </w:pPr>
    </w:p>
    <w:p w:rsidR="00EA2FB3" w:rsidRDefault="00EA2FB3" w:rsidP="00EA2FB3">
      <w:pPr>
        <w:rPr>
          <w:rFonts w:cs="Times New Roman"/>
          <w:sz w:val="16"/>
        </w:rPr>
      </w:pPr>
      <w:r w:rsidRPr="00B01DE4">
        <w:rPr>
          <w:rFonts w:cs="Times New Roman"/>
          <w:sz w:val="16"/>
        </w:rPr>
        <w:t xml:space="preserve">Awaiting the impending U.S. government's concocted "preventive" war against Iraq </w:t>
      </w:r>
    </w:p>
    <w:p w:rsidR="00EA2FB3" w:rsidRDefault="00EA2FB3" w:rsidP="00EA2FB3">
      <w:pPr>
        <w:rPr>
          <w:rFonts w:cs="Times New Roman"/>
          <w:sz w:val="16"/>
        </w:rPr>
      </w:pPr>
      <w:r>
        <w:rPr>
          <w:rFonts w:cs="Times New Roman"/>
          <w:sz w:val="16"/>
        </w:rPr>
        <w:t>AND</w:t>
      </w:r>
    </w:p>
    <w:p w:rsidR="00EA2FB3" w:rsidRPr="00B01DE4" w:rsidRDefault="00EA2FB3" w:rsidP="00EA2FB3">
      <w:pPr>
        <w:rPr>
          <w:rFonts w:cs="Times New Roman"/>
          <w:sz w:val="14"/>
        </w:rPr>
      </w:pPr>
      <w:proofErr w:type="gramStart"/>
      <w:r w:rsidRPr="00B01DE4">
        <w:rPr>
          <w:rFonts w:cs="Times New Roman"/>
          <w:sz w:val="14"/>
        </w:rPr>
        <w:t>everything</w:t>
      </w:r>
      <w:proofErr w:type="gramEnd"/>
      <w:r w:rsidRPr="00B01DE4">
        <w:rPr>
          <w:rFonts w:cs="Times New Roman"/>
          <w:sz w:val="14"/>
        </w:rPr>
        <w:t xml:space="preserve"> that contributes to their support" (General John Sullivan, 1779).</w:t>
      </w:r>
    </w:p>
    <w:p w:rsidR="00EA2FB3" w:rsidRDefault="00EA2FB3" w:rsidP="00EA2FB3">
      <w:pPr>
        <w:pStyle w:val="Small"/>
        <w:rPr>
          <w:rFonts w:ascii="Times New Roman" w:hAnsi="Times New Roman"/>
          <w:i/>
          <w:sz w:val="14"/>
        </w:rPr>
      </w:pPr>
      <w:r w:rsidRPr="00B01DE4">
        <w:rPr>
          <w:rFonts w:ascii="Times New Roman" w:hAnsi="Times New Roman"/>
          <w:sz w:val="14"/>
        </w:rPr>
        <w:t>In a prominent history book published in 1906 (</w:t>
      </w:r>
      <w:r w:rsidRPr="00B01DE4">
        <w:rPr>
          <w:rFonts w:ascii="Times New Roman" w:hAnsi="Times New Roman"/>
          <w:i/>
          <w:sz w:val="14"/>
        </w:rPr>
        <w:t>The History of the United States</w:t>
      </w:r>
    </w:p>
    <w:p w:rsidR="00EA2FB3" w:rsidRDefault="00EA2FB3" w:rsidP="00EA2FB3">
      <w:pPr>
        <w:pStyle w:val="Small"/>
        <w:rPr>
          <w:rFonts w:ascii="Times New Roman" w:hAnsi="Times New Roman"/>
          <w:i/>
          <w:sz w:val="14"/>
        </w:rPr>
      </w:pPr>
      <w:r>
        <w:rPr>
          <w:rFonts w:ascii="Times New Roman" w:hAnsi="Times New Roman"/>
          <w:i/>
          <w:sz w:val="14"/>
        </w:rPr>
        <w:t>AND</w:t>
      </w:r>
    </w:p>
    <w:p w:rsidR="00EA2FB3" w:rsidRPr="00B01DE4" w:rsidRDefault="00EA2FB3" w:rsidP="00EA2FB3">
      <w:pPr>
        <w:pStyle w:val="Small"/>
        <w:rPr>
          <w:rFonts w:ascii="Times New Roman" w:hAnsi="Times New Roman"/>
          <w:sz w:val="22"/>
          <w:u w:val="single"/>
        </w:rPr>
      </w:pPr>
      <w:r w:rsidRPr="00B01DE4">
        <w:rPr>
          <w:rFonts w:ascii="Times New Roman" w:hAnsi="Times New Roman"/>
        </w:rPr>
        <w:t xml:space="preserve">cyclical, indicate that </w:t>
      </w:r>
      <w:r w:rsidRPr="00B01DE4">
        <w:rPr>
          <w:rFonts w:ascii="Times New Roman" w:hAnsi="Times New Roman"/>
          <w:sz w:val="22"/>
          <w:u w:val="single"/>
        </w:rPr>
        <w:t>we are dangerously near the end of our evolutionary branch</w:t>
      </w:r>
    </w:p>
    <w:p w:rsidR="00EA2FB3" w:rsidRPr="00B01DE4" w:rsidRDefault="00EA2FB3" w:rsidP="00EA2FB3">
      <w:pPr>
        <w:rPr>
          <w:rFonts w:cs="Times New Roman"/>
          <w:u w:val="single"/>
        </w:rPr>
      </w:pPr>
    </w:p>
    <w:p w:rsidR="00EA2FB3" w:rsidRPr="00B01DE4" w:rsidRDefault="00EA2FB3" w:rsidP="00EA2FB3">
      <w:pPr>
        <w:rPr>
          <w:rFonts w:cs="Times New Roman"/>
          <w:u w:val="single"/>
        </w:rPr>
      </w:pPr>
    </w:p>
    <w:p w:rsidR="00EA2FB3" w:rsidRPr="004C3EE8" w:rsidRDefault="00EA2FB3" w:rsidP="00EA2FB3">
      <w:pPr>
        <w:rPr>
          <w:rFonts w:cs="Times New Roman"/>
          <w:b/>
        </w:rPr>
      </w:pPr>
      <w:r w:rsidRPr="00B01DE4">
        <w:rPr>
          <w:rFonts w:cs="Times New Roman"/>
          <w:b/>
        </w:rPr>
        <w:t xml:space="preserve">C. Alternative text – reject the affirmative to </w:t>
      </w:r>
      <w:proofErr w:type="spellStart"/>
      <w:r w:rsidRPr="00B01DE4">
        <w:rPr>
          <w:rFonts w:cs="Times New Roman"/>
          <w:b/>
        </w:rPr>
        <w:t>desecuritize</w:t>
      </w:r>
      <w:proofErr w:type="spellEnd"/>
      <w:r w:rsidRPr="00B01DE4">
        <w:rPr>
          <w:rFonts w:cs="Times New Roman"/>
          <w:b/>
        </w:rPr>
        <w:t xml:space="preserve"> the Political. Vote negative to challenge securitization itself in favor of a political ethic that approaches problems in non-security terms and exposes the limits of their methodology.</w:t>
      </w:r>
    </w:p>
    <w:p w:rsidR="00EA2FB3" w:rsidRDefault="00EA2FB3" w:rsidP="00EA2FB3"/>
    <w:p w:rsidR="00EA2FB3" w:rsidRDefault="00EA2FB3" w:rsidP="00EA2FB3">
      <w:pPr>
        <w:pStyle w:val="Heading3"/>
      </w:pPr>
      <w:r>
        <w:lastRenderedPageBreak/>
        <w:t>Oil</w:t>
      </w:r>
    </w:p>
    <w:p w:rsidR="00EA2FB3" w:rsidRDefault="00EA2FB3" w:rsidP="00EA2FB3"/>
    <w:p w:rsidR="00EA2FB3" w:rsidRDefault="00EA2FB3" w:rsidP="00EA2FB3">
      <w:pPr>
        <w:pStyle w:val="Heading4"/>
      </w:pPr>
      <w:r>
        <w:t>Prices low – Fed meeting and Libya</w:t>
      </w:r>
    </w:p>
    <w:p w:rsidR="00EA2FB3" w:rsidRDefault="00EA2FB3" w:rsidP="00EA2FB3">
      <w:proofErr w:type="spellStart"/>
      <w:r w:rsidRPr="00714D29">
        <w:rPr>
          <w:rStyle w:val="StyleStyleBold12pt"/>
        </w:rPr>
        <w:t>Gorondi</w:t>
      </w:r>
      <w:proofErr w:type="spellEnd"/>
      <w:r w:rsidRPr="00714D29">
        <w:rPr>
          <w:rStyle w:val="StyleStyleBold12pt"/>
        </w:rPr>
        <w:t xml:space="preserve"> 12-13</w:t>
      </w:r>
      <w:r>
        <w:t xml:space="preserve">-13 (Pablo, Associated Press, “Oil prices down as market awaits Fed meeting,” </w:t>
      </w:r>
      <w:hyperlink r:id="rId12" w:history="1">
        <w:r w:rsidRPr="00430532">
          <w:rPr>
            <w:rStyle w:val="Hyperlink"/>
          </w:rPr>
          <w:t>http://www.utsandiego.com/news/2013/dec/13/oil-prices-down-as-market-awaits-fed-meeting/</w:t>
        </w:r>
      </w:hyperlink>
      <w:r>
        <w:t>, 12-13-13, ab)</w:t>
      </w:r>
    </w:p>
    <w:p w:rsidR="00EA2FB3" w:rsidRDefault="00EA2FB3" w:rsidP="00EA2FB3">
      <w:pPr>
        <w:rPr>
          <w:rStyle w:val="StyleBoldUnderline"/>
          <w:highlight w:val="magenta"/>
        </w:rPr>
      </w:pPr>
      <w:r w:rsidRPr="00D70D37">
        <w:rPr>
          <w:sz w:val="16"/>
        </w:rPr>
        <w:t xml:space="preserve">The </w:t>
      </w:r>
      <w:r w:rsidRPr="006D7893">
        <w:rPr>
          <w:rStyle w:val="StyleBoldUnderline"/>
          <w:highlight w:val="magenta"/>
        </w:rPr>
        <w:t xml:space="preserve">price of oil slid below $97 a barrel Friday on the possibility of </w:t>
      </w:r>
    </w:p>
    <w:p w:rsidR="00EA2FB3" w:rsidRDefault="00EA2FB3" w:rsidP="00EA2FB3">
      <w:pPr>
        <w:rPr>
          <w:rStyle w:val="StyleBoldUnderline"/>
          <w:highlight w:val="magenta"/>
        </w:rPr>
      </w:pPr>
      <w:r>
        <w:rPr>
          <w:rStyle w:val="StyleBoldUnderline"/>
          <w:highlight w:val="magenta"/>
        </w:rPr>
        <w:t>AND</w:t>
      </w:r>
    </w:p>
    <w:p w:rsidR="00EA2FB3" w:rsidRPr="00BE7732" w:rsidRDefault="00EA2FB3" w:rsidP="00EA2FB3">
      <w:pPr>
        <w:rPr>
          <w:sz w:val="16"/>
        </w:rPr>
      </w:pPr>
      <w:proofErr w:type="gramStart"/>
      <w:r w:rsidRPr="00D70D37">
        <w:rPr>
          <w:sz w:val="16"/>
        </w:rPr>
        <w:t>keep</w:t>
      </w:r>
      <w:proofErr w:type="gramEnd"/>
      <w:r w:rsidRPr="00D70D37">
        <w:rPr>
          <w:sz w:val="16"/>
        </w:rPr>
        <w:t xml:space="preserve"> prices from dropping sharply and hurting oil revenues that underpin their economies.</w:t>
      </w:r>
    </w:p>
    <w:p w:rsidR="00EA2FB3" w:rsidRDefault="00EA2FB3" w:rsidP="00EA2FB3">
      <w:pPr>
        <w:rPr>
          <w:sz w:val="16"/>
        </w:rPr>
      </w:pPr>
    </w:p>
    <w:p w:rsidR="00EA2FB3" w:rsidRPr="001C52D4" w:rsidRDefault="00EA2FB3" w:rsidP="00EA2FB3">
      <w:pPr>
        <w:pStyle w:val="Heading4"/>
        <w:rPr>
          <w:rFonts w:ascii="Garamond" w:hAnsi="Garamond"/>
        </w:rPr>
      </w:pPr>
      <w:r w:rsidRPr="001C52D4">
        <w:rPr>
          <w:rFonts w:ascii="Garamond" w:hAnsi="Garamond"/>
        </w:rPr>
        <w:t xml:space="preserve">War in the Middle East will never escalate to all-out war – conflicts remain relatively localized </w:t>
      </w:r>
    </w:p>
    <w:p w:rsidR="00EA2FB3" w:rsidRPr="001C52D4" w:rsidRDefault="00EA2FB3" w:rsidP="00EA2FB3">
      <w:pPr>
        <w:rPr>
          <w:rFonts w:ascii="Garamond" w:hAnsi="Garamond"/>
          <w:sz w:val="18"/>
        </w:rPr>
      </w:pPr>
      <w:r w:rsidRPr="001C52D4">
        <w:rPr>
          <w:rStyle w:val="StyleBoldUnderline"/>
          <w:rFonts w:ascii="Garamond" w:hAnsi="Garamond"/>
        </w:rPr>
        <w:t xml:space="preserve">Cook, </w:t>
      </w:r>
      <w:proofErr w:type="spellStart"/>
      <w:r w:rsidRPr="001C52D4">
        <w:rPr>
          <w:rStyle w:val="StyleBoldUnderline"/>
          <w:rFonts w:ascii="Garamond" w:hAnsi="Garamond"/>
        </w:rPr>
        <w:t>Takeyh</w:t>
      </w:r>
      <w:proofErr w:type="spellEnd"/>
      <w:r w:rsidRPr="001C52D4">
        <w:rPr>
          <w:rStyle w:val="StyleBoldUnderline"/>
          <w:rFonts w:ascii="Garamond" w:hAnsi="Garamond"/>
        </w:rPr>
        <w:t>, and Maloney, 07</w:t>
      </w:r>
      <w:r w:rsidRPr="001C52D4">
        <w:rPr>
          <w:rFonts w:ascii="Garamond" w:hAnsi="Garamond"/>
          <w:sz w:val="18"/>
        </w:rPr>
        <w:t xml:space="preserve"> (Douglas Dillon Fellow at the Council on Foreign Relations, Ray, Senior Fellow For Middle Eastern Studies at the CFR,  Suzanne, Senior Fellow in Foreign Policy at the </w:t>
      </w:r>
      <w:proofErr w:type="spellStart"/>
      <w:r w:rsidRPr="001C52D4">
        <w:rPr>
          <w:rFonts w:ascii="Garamond" w:hAnsi="Garamond"/>
          <w:sz w:val="18"/>
        </w:rPr>
        <w:t>Saban</w:t>
      </w:r>
      <w:proofErr w:type="spellEnd"/>
      <w:r w:rsidRPr="001C52D4">
        <w:rPr>
          <w:rFonts w:ascii="Garamond" w:hAnsi="Garamond"/>
          <w:sz w:val="18"/>
        </w:rPr>
        <w:t xml:space="preserve"> Center for Middle East Policy, Brookings Institution, June 28, </w:t>
      </w:r>
      <w:r w:rsidRPr="001C52D4">
        <w:rPr>
          <w:rStyle w:val="StyleBoldUnderline"/>
          <w:rFonts w:ascii="Garamond" w:hAnsi="Garamond"/>
          <w:b/>
          <w:sz w:val="18"/>
        </w:rPr>
        <w:t>,</w:t>
      </w:r>
      <w:r w:rsidRPr="001C52D4">
        <w:rPr>
          <w:rFonts w:ascii="Garamond" w:hAnsi="Garamond"/>
          <w:sz w:val="18"/>
        </w:rPr>
        <w:t xml:space="preserve"> online: http://www.cfr.org/publication/13702/why_the_iraq_war_wont_engulf_the_mideast.html, accessed December 25, 2007)</w:t>
      </w:r>
    </w:p>
    <w:p w:rsidR="00EA2FB3" w:rsidRDefault="00EA2FB3" w:rsidP="00EA2FB3">
      <w:pPr>
        <w:rPr>
          <w:rFonts w:ascii="Garamond" w:hAnsi="Garamond"/>
          <w:sz w:val="18"/>
        </w:rPr>
      </w:pPr>
      <w:r w:rsidRPr="001C52D4">
        <w:rPr>
          <w:rFonts w:ascii="Garamond" w:hAnsi="Garamond"/>
          <w:sz w:val="18"/>
        </w:rPr>
        <w:t xml:space="preserve">Yet, the Saudis, Iranians, Jordanians, Syrians, and others are very </w:t>
      </w:r>
    </w:p>
    <w:p w:rsidR="00EA2FB3" w:rsidRDefault="00EA2FB3" w:rsidP="00EA2FB3">
      <w:pPr>
        <w:rPr>
          <w:rFonts w:ascii="Garamond" w:hAnsi="Garamond"/>
          <w:sz w:val="18"/>
        </w:rPr>
      </w:pPr>
      <w:r>
        <w:rPr>
          <w:rFonts w:ascii="Garamond" w:hAnsi="Garamond"/>
          <w:sz w:val="18"/>
        </w:rPr>
        <w:t>AND</w:t>
      </w:r>
    </w:p>
    <w:p w:rsidR="00EA2FB3" w:rsidRPr="001C52D4" w:rsidRDefault="00EA2FB3" w:rsidP="00EA2FB3">
      <w:pPr>
        <w:rPr>
          <w:rFonts w:ascii="Garamond" w:hAnsi="Garamond"/>
          <w:sz w:val="18"/>
        </w:rPr>
      </w:pPr>
      <w:proofErr w:type="gramStart"/>
      <w:r w:rsidRPr="001C52D4">
        <w:rPr>
          <w:rFonts w:ascii="Garamond" w:hAnsi="Garamond"/>
          <w:u w:val="single"/>
        </w:rPr>
        <w:t>its</w:t>
      </w:r>
      <w:proofErr w:type="gramEnd"/>
      <w:r w:rsidRPr="001C52D4">
        <w:rPr>
          <w:rFonts w:ascii="Garamond" w:hAnsi="Garamond"/>
          <w:u w:val="single"/>
        </w:rPr>
        <w:t xml:space="preserve"> civil strife and </w:t>
      </w:r>
      <w:r w:rsidRPr="006D7893">
        <w:rPr>
          <w:rFonts w:ascii="Garamond" w:hAnsi="Garamond"/>
          <w:highlight w:val="magenta"/>
          <w:u w:val="single"/>
        </w:rPr>
        <w:t>prevent</w:t>
      </w:r>
      <w:r w:rsidRPr="001C52D4">
        <w:rPr>
          <w:rFonts w:ascii="Garamond" w:hAnsi="Garamond"/>
          <w:u w:val="single"/>
        </w:rPr>
        <w:t xml:space="preserve"> local </w:t>
      </w:r>
      <w:r w:rsidRPr="006D7893">
        <w:rPr>
          <w:rFonts w:ascii="Garamond" w:hAnsi="Garamond"/>
          <w:highlight w:val="magenta"/>
          <w:u w:val="single"/>
        </w:rPr>
        <w:t>conflicts from enveloping the entire Middle East</w:t>
      </w:r>
      <w:r w:rsidRPr="001C52D4">
        <w:rPr>
          <w:rFonts w:ascii="Garamond" w:hAnsi="Garamond"/>
          <w:u w:val="single"/>
        </w:rPr>
        <w:t>.</w:t>
      </w:r>
    </w:p>
    <w:p w:rsidR="00EA2FB3" w:rsidRDefault="00EA2FB3" w:rsidP="00EA2FB3">
      <w:pPr>
        <w:rPr>
          <w:sz w:val="16"/>
        </w:rPr>
      </w:pPr>
    </w:p>
    <w:p w:rsidR="00EA2FB3" w:rsidRPr="001C52D4" w:rsidRDefault="00EA2FB3" w:rsidP="00EA2FB3">
      <w:pPr>
        <w:pStyle w:val="Heading4"/>
        <w:rPr>
          <w:rFonts w:ascii="Garamond" w:hAnsi="Garamond"/>
        </w:rPr>
      </w:pPr>
      <w:r w:rsidRPr="001C52D4">
        <w:rPr>
          <w:rFonts w:ascii="Garamond" w:hAnsi="Garamond"/>
        </w:rPr>
        <w:t>Airpower doesn't deter – only ground forces are perceived</w:t>
      </w:r>
    </w:p>
    <w:p w:rsidR="00EA2FB3" w:rsidRPr="001C52D4" w:rsidRDefault="00EA2FB3" w:rsidP="00EA2FB3">
      <w:pPr>
        <w:rPr>
          <w:rStyle w:val="term"/>
          <w:rFonts w:ascii="Garamond" w:hAnsi="Garamond"/>
          <w:sz w:val="18"/>
        </w:rPr>
      </w:pPr>
      <w:r w:rsidRPr="001C52D4">
        <w:rPr>
          <w:rFonts w:ascii="Garamond" w:hAnsi="Garamond"/>
          <w:b/>
        </w:rPr>
        <w:t>Allan, 94</w:t>
      </w:r>
      <w:r w:rsidRPr="001C52D4">
        <w:rPr>
          <w:rFonts w:ascii="Garamond" w:hAnsi="Garamond"/>
          <w:szCs w:val="20"/>
        </w:rPr>
        <w:t xml:space="preserve"> </w:t>
      </w:r>
      <w:r w:rsidRPr="001C52D4">
        <w:rPr>
          <w:rStyle w:val="Heading3Char"/>
          <w:rFonts w:ascii="Garamond" w:hAnsi="Garamond"/>
          <w:b w:val="0"/>
          <w:bCs w:val="0"/>
          <w:sz w:val="20"/>
          <w:szCs w:val="20"/>
          <w:u w:val="none"/>
        </w:rPr>
        <w:t xml:space="preserve">(Charles, Air Force National Defense Fellow at the </w:t>
      </w:r>
      <w:proofErr w:type="spellStart"/>
      <w:r w:rsidRPr="001C52D4">
        <w:rPr>
          <w:rStyle w:val="Heading3Char"/>
          <w:rFonts w:ascii="Garamond" w:hAnsi="Garamond"/>
          <w:b w:val="0"/>
          <w:bCs w:val="0"/>
          <w:sz w:val="20"/>
          <w:szCs w:val="20"/>
          <w:u w:val="none"/>
        </w:rPr>
        <w:t>CSIS,"Extended</w:t>
      </w:r>
      <w:proofErr w:type="spellEnd"/>
      <w:r w:rsidRPr="001C52D4">
        <w:rPr>
          <w:rStyle w:val="Heading3Char"/>
          <w:rFonts w:ascii="Garamond" w:hAnsi="Garamond"/>
          <w:b w:val="0"/>
          <w:bCs w:val="0"/>
          <w:sz w:val="20"/>
          <w:szCs w:val="20"/>
          <w:u w:val="none"/>
        </w:rPr>
        <w:t xml:space="preserve"> Conventional Deterrence: In from the Cold and Out of the Nuclear Fire?" Washington Quarterly, </w:t>
      </w:r>
      <w:proofErr w:type="gramStart"/>
      <w:r w:rsidRPr="001C52D4">
        <w:rPr>
          <w:rStyle w:val="Heading3Char"/>
          <w:rFonts w:ascii="Garamond" w:hAnsi="Garamond"/>
          <w:b w:val="0"/>
          <w:bCs w:val="0"/>
          <w:sz w:val="20"/>
          <w:szCs w:val="20"/>
          <w:u w:val="none"/>
        </w:rPr>
        <w:t>Summer</w:t>
      </w:r>
      <w:proofErr w:type="gramEnd"/>
      <w:r w:rsidRPr="001C52D4">
        <w:rPr>
          <w:rStyle w:val="Heading3Char"/>
          <w:rFonts w:ascii="Garamond" w:hAnsi="Garamond"/>
          <w:b w:val="0"/>
          <w:bCs w:val="0"/>
          <w:sz w:val="20"/>
          <w:szCs w:val="20"/>
          <w:u w:val="none"/>
        </w:rPr>
        <w:t>, 1994)</w:t>
      </w:r>
    </w:p>
    <w:p w:rsidR="00EA2FB3" w:rsidRDefault="00EA2FB3" w:rsidP="00EA2FB3">
      <w:pPr>
        <w:rPr>
          <w:rFonts w:ascii="Garamond" w:hAnsi="Garamond"/>
          <w:szCs w:val="20"/>
          <w:u w:val="single"/>
        </w:rPr>
      </w:pPr>
      <w:proofErr w:type="gramStart"/>
      <w:r w:rsidRPr="001C52D4">
        <w:rPr>
          <w:rStyle w:val="term"/>
          <w:rFonts w:ascii="Garamond" w:hAnsi="Garamond"/>
          <w:i/>
          <w:iCs/>
          <w:szCs w:val="20"/>
        </w:rPr>
        <w:t>Information.</w:t>
      </w:r>
      <w:proofErr w:type="gramEnd"/>
      <w:r w:rsidRPr="001C52D4">
        <w:rPr>
          <w:rFonts w:ascii="Garamond" w:hAnsi="Garamond"/>
          <w:sz w:val="18"/>
          <w:szCs w:val="20"/>
        </w:rPr>
        <w:t xml:space="preserve"> </w:t>
      </w:r>
      <w:r w:rsidRPr="001C52D4">
        <w:rPr>
          <w:rFonts w:ascii="Garamond" w:hAnsi="Garamond"/>
          <w:szCs w:val="20"/>
          <w:u w:val="single"/>
        </w:rPr>
        <w:t xml:space="preserve">As we have seen, imperfect information about a defender's commitment may be </w:t>
      </w:r>
    </w:p>
    <w:p w:rsidR="00EA2FB3" w:rsidRDefault="00EA2FB3" w:rsidP="00EA2FB3">
      <w:pPr>
        <w:rPr>
          <w:rFonts w:ascii="Garamond" w:hAnsi="Garamond"/>
          <w:szCs w:val="20"/>
          <w:u w:val="single"/>
        </w:rPr>
      </w:pPr>
      <w:r>
        <w:rPr>
          <w:rFonts w:ascii="Garamond" w:hAnsi="Garamond"/>
          <w:szCs w:val="20"/>
          <w:u w:val="single"/>
        </w:rPr>
        <w:t>AND</w:t>
      </w:r>
    </w:p>
    <w:p w:rsidR="00EA2FB3" w:rsidRPr="001C52D4" w:rsidRDefault="00EA2FB3" w:rsidP="00EA2FB3">
      <w:pPr>
        <w:rPr>
          <w:rFonts w:ascii="Garamond" w:hAnsi="Garamond"/>
          <w:sz w:val="18"/>
        </w:rPr>
      </w:pPr>
      <w:r w:rsidRPr="006D7893">
        <w:rPr>
          <w:rFonts w:ascii="Garamond" w:hAnsi="Garamond"/>
          <w:szCs w:val="20"/>
          <w:highlight w:val="magenta"/>
          <w:u w:val="single"/>
        </w:rPr>
        <w:t>Without clear recognition of U.S. power, deterrence cannot hold</w:t>
      </w:r>
      <w:r w:rsidRPr="006D7893">
        <w:rPr>
          <w:rFonts w:ascii="Garamond" w:hAnsi="Garamond"/>
          <w:sz w:val="18"/>
          <w:szCs w:val="20"/>
          <w:highlight w:val="magenta"/>
        </w:rPr>
        <w:t>.</w:t>
      </w:r>
    </w:p>
    <w:p w:rsidR="00EA2FB3" w:rsidRDefault="00EA2FB3" w:rsidP="00EA2FB3">
      <w:pPr>
        <w:rPr>
          <w:sz w:val="16"/>
        </w:rPr>
      </w:pPr>
    </w:p>
    <w:p w:rsidR="00EA2FB3" w:rsidRPr="001C52D4" w:rsidRDefault="00EA2FB3" w:rsidP="00EA2FB3">
      <w:pPr>
        <w:pStyle w:val="Heading4"/>
        <w:rPr>
          <w:rFonts w:ascii="Garamond" w:hAnsi="Garamond"/>
        </w:rPr>
      </w:pPr>
      <w:r w:rsidRPr="001C52D4">
        <w:rPr>
          <w:rFonts w:ascii="Garamond" w:hAnsi="Garamond"/>
        </w:rPr>
        <w:t>US airpower will be used against civilian targets because it’s not effective militarily – this will increase the risk of protracted conflicts</w:t>
      </w:r>
    </w:p>
    <w:p w:rsidR="00EA2FB3" w:rsidRPr="001C52D4" w:rsidRDefault="00EA2FB3" w:rsidP="00EA2FB3">
      <w:pPr>
        <w:rPr>
          <w:rStyle w:val="Heading2Char"/>
          <w:rFonts w:ascii="Garamond" w:hAnsi="Garamond"/>
          <w:b w:val="0"/>
          <w:u w:val="none"/>
        </w:rPr>
      </w:pPr>
      <w:r w:rsidRPr="001C52D4">
        <w:rPr>
          <w:rStyle w:val="Heading2Char"/>
          <w:rFonts w:ascii="Garamond" w:hAnsi="Garamond"/>
          <w:sz w:val="22"/>
          <w:szCs w:val="22"/>
          <w:u w:val="none"/>
        </w:rPr>
        <w:t>Crane, 01</w:t>
      </w:r>
      <w:r w:rsidRPr="001C52D4">
        <w:rPr>
          <w:rFonts w:ascii="Garamond" w:hAnsi="Garamond"/>
          <w:szCs w:val="20"/>
        </w:rPr>
        <w:t xml:space="preserve"> </w:t>
      </w:r>
      <w:r w:rsidRPr="001C52D4">
        <w:rPr>
          <w:rStyle w:val="Heading3Char"/>
          <w:rFonts w:ascii="Garamond" w:hAnsi="Garamond"/>
          <w:b w:val="0"/>
          <w:sz w:val="20"/>
          <w:szCs w:val="20"/>
          <w:u w:val="none"/>
        </w:rPr>
        <w:t>(Conrad, Director of the U. S. Army Military History Institute at Carlisle Barracks, and fellow at the Strategic Studies Institute, The National Interest, Fall, lexis)</w:t>
      </w:r>
    </w:p>
    <w:p w:rsidR="00EA2FB3" w:rsidRDefault="00EA2FB3" w:rsidP="00EA2FB3">
      <w:pPr>
        <w:rPr>
          <w:rStyle w:val="Heading3Char"/>
          <w:rFonts w:ascii="Garamond" w:hAnsi="Garamond"/>
          <w:sz w:val="16"/>
        </w:rPr>
      </w:pPr>
      <w:r w:rsidRPr="001C52D4">
        <w:rPr>
          <w:rStyle w:val="Heading3Char"/>
          <w:rFonts w:ascii="Garamond" w:hAnsi="Garamond"/>
          <w:sz w:val="16"/>
        </w:rPr>
        <w:t xml:space="preserve">The 2001 Quadrennial Defense Review season is hard upon us, but this year's energies </w:t>
      </w:r>
    </w:p>
    <w:p w:rsidR="00EA2FB3" w:rsidRDefault="00EA2FB3" w:rsidP="00EA2FB3">
      <w:pPr>
        <w:rPr>
          <w:rStyle w:val="Heading3Char"/>
          <w:rFonts w:ascii="Garamond" w:hAnsi="Garamond"/>
          <w:sz w:val="16"/>
        </w:rPr>
      </w:pPr>
      <w:r>
        <w:rPr>
          <w:rStyle w:val="Heading3Char"/>
          <w:rFonts w:ascii="Garamond" w:hAnsi="Garamond"/>
          <w:sz w:val="16"/>
        </w:rPr>
        <w:t>AND</w:t>
      </w:r>
    </w:p>
    <w:p w:rsidR="00EA2FB3" w:rsidRPr="006D7893" w:rsidRDefault="00EA2FB3" w:rsidP="00EA2FB3">
      <w:pPr>
        <w:rPr>
          <w:rFonts w:ascii="Garamond" w:hAnsi="Garamond"/>
          <w:highlight w:val="magenta"/>
          <w:u w:val="single"/>
        </w:rPr>
      </w:pPr>
      <w:r w:rsidRPr="001C52D4">
        <w:rPr>
          <w:rFonts w:ascii="Garamond" w:hAnsi="Garamond"/>
          <w:sz w:val="18"/>
        </w:rPr>
        <w:t xml:space="preserve">, the </w:t>
      </w:r>
      <w:r w:rsidRPr="001C52D4">
        <w:rPr>
          <w:rFonts w:ascii="Garamond" w:hAnsi="Garamond"/>
          <w:u w:val="single"/>
        </w:rPr>
        <w:t>results were not at all those envisioned when the campaign started</w:t>
      </w:r>
      <w:r w:rsidRPr="001C52D4">
        <w:rPr>
          <w:rFonts w:ascii="Garamond" w:hAnsi="Garamond"/>
          <w:sz w:val="18"/>
        </w:rPr>
        <w:t>.</w:t>
      </w:r>
    </w:p>
    <w:p w:rsidR="00EA2FB3" w:rsidRDefault="00EA2FB3" w:rsidP="00EA2FB3">
      <w:pPr>
        <w:pStyle w:val="Heading3"/>
      </w:pPr>
      <w:r>
        <w:lastRenderedPageBreak/>
        <w:t>Warming</w:t>
      </w:r>
    </w:p>
    <w:p w:rsidR="00EA2FB3" w:rsidRPr="00BE7732" w:rsidRDefault="00EA2FB3" w:rsidP="00EA2FB3">
      <w:pPr>
        <w:pStyle w:val="Heading4"/>
      </w:pPr>
      <w:r w:rsidRPr="00BE7732">
        <w:t xml:space="preserve">You don’t solve – your author </w:t>
      </w:r>
    </w:p>
    <w:p w:rsidR="00EA2FB3" w:rsidRDefault="00EA2FB3" w:rsidP="00EA2FB3">
      <w:pPr>
        <w:rPr>
          <w:rFonts w:asciiTheme="minorHAnsi" w:hAnsiTheme="minorHAnsi"/>
        </w:rPr>
      </w:pPr>
      <w:proofErr w:type="spellStart"/>
      <w:r>
        <w:rPr>
          <w:rStyle w:val="StyleStyleBold12pt"/>
          <w:rFonts w:asciiTheme="minorHAnsi" w:hAnsiTheme="minorHAnsi"/>
        </w:rPr>
        <w:t>Specht</w:t>
      </w:r>
      <w:proofErr w:type="spellEnd"/>
      <w:r>
        <w:rPr>
          <w:rStyle w:val="StyleStyleBold12pt"/>
          <w:rFonts w:asciiTheme="minorHAnsi" w:hAnsiTheme="minorHAnsi"/>
        </w:rPr>
        <w:t xml:space="preserve"> 13</w:t>
      </w:r>
      <w:r>
        <w:rPr>
          <w:rFonts w:asciiTheme="minorHAnsi" w:hAnsiTheme="minorHAnsi"/>
        </w:rPr>
        <w:t xml:space="preserve"> – Legal advisor, at </w:t>
      </w:r>
      <w:proofErr w:type="spellStart"/>
      <w:r>
        <w:rPr>
          <w:rFonts w:asciiTheme="minorHAnsi" w:hAnsiTheme="minorHAnsi"/>
        </w:rPr>
        <w:t>Pearlmaker</w:t>
      </w:r>
      <w:proofErr w:type="spellEnd"/>
      <w:r>
        <w:rPr>
          <w:rFonts w:asciiTheme="minorHAnsi" w:hAnsiTheme="minorHAnsi"/>
        </w:rPr>
        <w:t xml:space="preserve"> Holsteins (Jonathan, “Raising Cane: Sugar Sugarcane Ethanol’s Economic and Environmental Effects on the United States”, April 24 of 2013, </w:t>
      </w:r>
      <w:hyperlink r:id="rId13" w:history="1">
        <w:r>
          <w:rPr>
            <w:rStyle w:val="Hyperlink"/>
            <w:rFonts w:asciiTheme="minorHAnsi" w:hAnsiTheme="minorHAnsi"/>
          </w:rPr>
          <w:t>http://works.bepress.com/jonathan_specht/2/</w:t>
        </w:r>
      </w:hyperlink>
      <w:r>
        <w:rPr>
          <w:rFonts w:asciiTheme="minorHAnsi" w:hAnsiTheme="minorHAnsi"/>
        </w:rPr>
        <w:t>)</w:t>
      </w:r>
    </w:p>
    <w:p w:rsidR="00EA2FB3" w:rsidRDefault="00EA2FB3" w:rsidP="00EA2FB3">
      <w:pPr>
        <w:rPr>
          <w:rFonts w:asciiTheme="minorHAnsi" w:hAnsiTheme="minorHAnsi"/>
          <w:sz w:val="16"/>
        </w:rPr>
      </w:pPr>
      <w:r>
        <w:rPr>
          <w:rStyle w:val="StyleBoldUnderline"/>
          <w:rFonts w:asciiTheme="minorHAnsi" w:hAnsiTheme="minorHAnsi"/>
        </w:rPr>
        <w:t xml:space="preserve">It must be stressed that </w:t>
      </w:r>
      <w:r w:rsidRPr="006D7893">
        <w:rPr>
          <w:rStyle w:val="StyleBoldUnderline"/>
          <w:rFonts w:asciiTheme="minorHAnsi" w:hAnsiTheme="minorHAnsi"/>
          <w:highlight w:val="magenta"/>
        </w:rPr>
        <w:t>sugarcane</w:t>
      </w:r>
      <w:r>
        <w:rPr>
          <w:rFonts w:asciiTheme="minorHAnsi" w:hAnsiTheme="minorHAnsi"/>
          <w:sz w:val="16"/>
        </w:rPr>
        <w:t xml:space="preserve">-based </w:t>
      </w:r>
      <w:r>
        <w:rPr>
          <w:rStyle w:val="StyleBoldUnderline"/>
          <w:rFonts w:asciiTheme="minorHAnsi" w:hAnsiTheme="minorHAnsi"/>
        </w:rPr>
        <w:t>ethanol</w:t>
      </w:r>
      <w:r>
        <w:rPr>
          <w:rFonts w:asciiTheme="minorHAnsi" w:hAnsiTheme="minorHAnsi"/>
          <w:sz w:val="16"/>
        </w:rPr>
        <w:t xml:space="preserve">, </w:t>
      </w:r>
      <w:r>
        <w:rPr>
          <w:rStyle w:val="StyleBoldUnderline"/>
          <w:rFonts w:asciiTheme="minorHAnsi" w:hAnsiTheme="minorHAnsi"/>
        </w:rPr>
        <w:t>from Cuba or anywhere else</w:t>
      </w:r>
    </w:p>
    <w:p w:rsidR="00EA2FB3" w:rsidRDefault="00EA2FB3" w:rsidP="00EA2FB3">
      <w:pPr>
        <w:rPr>
          <w:rFonts w:asciiTheme="minorHAnsi" w:hAnsiTheme="minorHAnsi"/>
          <w:sz w:val="16"/>
        </w:rPr>
      </w:pPr>
      <w:r>
        <w:rPr>
          <w:rFonts w:asciiTheme="minorHAnsi" w:hAnsiTheme="minorHAnsi"/>
          <w:sz w:val="16"/>
        </w:rPr>
        <w:t>AND</w:t>
      </w:r>
    </w:p>
    <w:p w:rsidR="00EA2FB3" w:rsidRDefault="00EA2FB3" w:rsidP="00EA2FB3">
      <w:pPr>
        <w:rPr>
          <w:rFonts w:asciiTheme="minorHAnsi" w:hAnsiTheme="minorHAnsi"/>
          <w:sz w:val="16"/>
        </w:rPr>
      </w:pPr>
      <w:proofErr w:type="gramStart"/>
      <w:r>
        <w:rPr>
          <w:rFonts w:asciiTheme="minorHAnsi" w:hAnsiTheme="minorHAnsi"/>
          <w:sz w:val="16"/>
        </w:rPr>
        <w:t>grown</w:t>
      </w:r>
      <w:proofErr w:type="gramEnd"/>
      <w:r>
        <w:rPr>
          <w:rFonts w:asciiTheme="minorHAnsi" w:hAnsiTheme="minorHAnsi"/>
          <w:sz w:val="16"/>
        </w:rPr>
        <w:t xml:space="preserve"> sugarcane can, and should, be part of the solution to bot</w:t>
      </w:r>
    </w:p>
    <w:p w:rsidR="00EA2FB3" w:rsidRDefault="00EA2FB3" w:rsidP="00EA2FB3">
      <w:pPr>
        <w:rPr>
          <w:rFonts w:asciiTheme="minorHAnsi" w:hAnsiTheme="minorHAnsi"/>
          <w:sz w:val="16"/>
        </w:rPr>
      </w:pPr>
    </w:p>
    <w:p w:rsidR="00EA2FB3" w:rsidRDefault="00EA2FB3" w:rsidP="00EA2FB3">
      <w:pPr>
        <w:pStyle w:val="Heading4"/>
      </w:pPr>
      <w:r>
        <w:t>Obama administration is hard-lining Cuba</w:t>
      </w:r>
    </w:p>
    <w:p w:rsidR="00EA2FB3" w:rsidRPr="002167DB" w:rsidRDefault="00EA2FB3" w:rsidP="00EA2FB3">
      <w:r w:rsidRPr="002167DB">
        <w:rPr>
          <w:rStyle w:val="StyleStyleBold12pt"/>
        </w:rPr>
        <w:t>Haven 13</w:t>
      </w:r>
      <w:r>
        <w:t xml:space="preserve"> (Paul, Associated Prices, NY Times, “Cuba, US try talking, but face many obstacles”, 6/21/13 http://www.timesherald.com/article/20130621/NEWS05/130629930/cuba-us-try-talking-but-face-many-obstacles#full_story)</w:t>
      </w:r>
    </w:p>
    <w:p w:rsidR="00EA2FB3" w:rsidRDefault="00EA2FB3" w:rsidP="00EA2FB3">
      <w:pPr>
        <w:rPr>
          <w:rStyle w:val="StyleBoldUnderline"/>
        </w:rPr>
      </w:pPr>
      <w:r w:rsidRPr="002167DB">
        <w:rPr>
          <w:sz w:val="16"/>
        </w:rPr>
        <w:t xml:space="preserve">To be sure, </w:t>
      </w:r>
      <w:r w:rsidRPr="002167DB">
        <w:rPr>
          <w:rStyle w:val="StyleBoldUnderline"/>
        </w:rPr>
        <w:t xml:space="preserve">there is still far more that separates the long-time </w:t>
      </w:r>
    </w:p>
    <w:p w:rsidR="00EA2FB3" w:rsidRDefault="00EA2FB3" w:rsidP="00EA2FB3">
      <w:pPr>
        <w:rPr>
          <w:rStyle w:val="StyleBoldUnderline"/>
        </w:rPr>
      </w:pPr>
      <w:r>
        <w:rPr>
          <w:rStyle w:val="StyleBoldUnderline"/>
        </w:rPr>
        <w:t>AND</w:t>
      </w:r>
    </w:p>
    <w:p w:rsidR="00EA2FB3" w:rsidRDefault="00EA2FB3" w:rsidP="00EA2FB3">
      <w:pPr>
        <w:rPr>
          <w:rStyle w:val="StyleBoldUnderline"/>
        </w:rPr>
      </w:pPr>
      <w:proofErr w:type="gramStart"/>
      <w:r w:rsidRPr="006D7893">
        <w:rPr>
          <w:rStyle w:val="StyleBoldUnderline"/>
          <w:highlight w:val="magenta"/>
        </w:rPr>
        <w:t>against</w:t>
      </w:r>
      <w:proofErr w:type="gramEnd"/>
      <w:r w:rsidRPr="006D7893">
        <w:rPr>
          <w:rStyle w:val="StyleBoldUnderline"/>
          <w:highlight w:val="magenta"/>
        </w:rPr>
        <w:t xml:space="preserve"> the Cuban people</w:t>
      </w:r>
      <w:r w:rsidRPr="002167DB">
        <w:rPr>
          <w:rStyle w:val="StyleBoldUnderline"/>
        </w:rPr>
        <w:t xml:space="preserve">, </w:t>
      </w:r>
      <w:r w:rsidRPr="006D7893">
        <w:rPr>
          <w:rStyle w:val="StyleBoldUnderline"/>
          <w:highlight w:val="magenta"/>
        </w:rPr>
        <w:t>and respect</w:t>
      </w:r>
      <w:r w:rsidRPr="002167DB">
        <w:rPr>
          <w:rStyle w:val="StyleBoldUnderline"/>
        </w:rPr>
        <w:t xml:space="preserve"> basic </w:t>
      </w:r>
      <w:r w:rsidRPr="006D7893">
        <w:rPr>
          <w:rStyle w:val="StyleBoldUnderline"/>
          <w:highlight w:val="magenta"/>
        </w:rPr>
        <w:t>human rights</w:t>
      </w:r>
      <w:r w:rsidRPr="002167DB">
        <w:rPr>
          <w:rStyle w:val="StyleBoldUnderline"/>
        </w:rPr>
        <w:t>,” he said.</w:t>
      </w:r>
    </w:p>
    <w:p w:rsidR="00EA2FB3" w:rsidRPr="00C56932" w:rsidRDefault="00EA2FB3" w:rsidP="00EA2FB3">
      <w:pPr>
        <w:pStyle w:val="Heading4"/>
        <w:rPr>
          <w:rFonts w:asciiTheme="minorHAnsi" w:hAnsiTheme="minorHAnsi"/>
        </w:rPr>
      </w:pPr>
      <w:r>
        <w:rPr>
          <w:rFonts w:asciiTheme="minorHAnsi" w:hAnsiTheme="minorHAnsi"/>
        </w:rPr>
        <w:t>The AFF is appeasement</w:t>
      </w:r>
    </w:p>
    <w:p w:rsidR="00EA2FB3" w:rsidRPr="00C56932" w:rsidRDefault="00EA2FB3" w:rsidP="00EA2FB3">
      <w:pPr>
        <w:rPr>
          <w:rFonts w:asciiTheme="minorHAnsi" w:hAnsiTheme="minorHAnsi"/>
        </w:rPr>
      </w:pPr>
      <w:proofErr w:type="spellStart"/>
      <w:r w:rsidRPr="00C56932">
        <w:rPr>
          <w:rStyle w:val="StyleStyleBold12pt"/>
          <w:rFonts w:asciiTheme="minorHAnsi" w:hAnsiTheme="minorHAnsi"/>
        </w:rPr>
        <w:t>Walser</w:t>
      </w:r>
      <w:proofErr w:type="spellEnd"/>
      <w:r w:rsidRPr="00C56932">
        <w:rPr>
          <w:rFonts w:asciiTheme="minorHAnsi" w:hAnsiTheme="minorHAnsi"/>
        </w:rPr>
        <w:t xml:space="preserve"> </w:t>
      </w:r>
      <w:r w:rsidRPr="00C56932">
        <w:rPr>
          <w:rStyle w:val="StyleStyleBold12pt"/>
          <w:rFonts w:asciiTheme="minorHAnsi" w:hAnsiTheme="minorHAnsi"/>
        </w:rPr>
        <w:t>12</w:t>
      </w:r>
      <w:r w:rsidRPr="00C56932">
        <w:rPr>
          <w:rFonts w:asciiTheme="minorHAnsi" w:hAnsiTheme="minorHAnsi"/>
        </w:rPr>
        <w:t xml:space="preserve"> – Ph.D. and a Senior Policy Analyst at The Heritage Foundation (Ray, “Cuban-American Leaders: “No Substitute for Freedom” in Cuba”, June 25 of 2012, </w:t>
      </w:r>
      <w:hyperlink r:id="rId14" w:history="1">
        <w:r w:rsidRPr="00C56932">
          <w:rPr>
            <w:rStyle w:val="Hyperlink"/>
            <w:rFonts w:asciiTheme="minorHAnsi" w:hAnsiTheme="minorHAnsi"/>
          </w:rPr>
          <w:t>http://blog.heritage.org/2012/06/25/cuban-american-leaders-no-substitute-for-freedom-in-cuba/</w:t>
        </w:r>
      </w:hyperlink>
      <w:r w:rsidRPr="00C56932">
        <w:rPr>
          <w:rFonts w:asciiTheme="minorHAnsi" w:hAnsiTheme="minorHAnsi"/>
        </w:rPr>
        <w:t>)</w:t>
      </w:r>
    </w:p>
    <w:p w:rsidR="00EA2FB3" w:rsidRDefault="00EA2FB3" w:rsidP="00EA2FB3">
      <w:pPr>
        <w:rPr>
          <w:rStyle w:val="StyleBoldUnderline"/>
          <w:rFonts w:asciiTheme="minorHAnsi" w:hAnsiTheme="minorHAnsi"/>
        </w:rPr>
      </w:pPr>
      <w:r w:rsidRPr="00C56932">
        <w:rPr>
          <w:rFonts w:asciiTheme="minorHAnsi" w:hAnsiTheme="minorHAnsi"/>
          <w:sz w:val="16"/>
        </w:rPr>
        <w:t xml:space="preserve">However, </w:t>
      </w:r>
      <w:r w:rsidRPr="00C56932">
        <w:rPr>
          <w:rStyle w:val="StyleBoldUnderline"/>
          <w:rFonts w:asciiTheme="minorHAnsi" w:hAnsiTheme="minorHAnsi"/>
        </w:rPr>
        <w:t>these pleasing liberal assumptions are negated on a daily basis by hard-</w:t>
      </w:r>
    </w:p>
    <w:p w:rsidR="00EA2FB3" w:rsidRDefault="00EA2FB3" w:rsidP="00EA2FB3">
      <w:pPr>
        <w:rPr>
          <w:rStyle w:val="StyleBoldUnderline"/>
          <w:rFonts w:asciiTheme="minorHAnsi" w:hAnsiTheme="minorHAnsi"/>
        </w:rPr>
      </w:pPr>
      <w:r>
        <w:rPr>
          <w:rStyle w:val="StyleBoldUnderline"/>
          <w:rFonts w:asciiTheme="minorHAnsi" w:hAnsiTheme="minorHAnsi"/>
        </w:rPr>
        <w:t>AND</w:t>
      </w:r>
    </w:p>
    <w:p w:rsidR="00EA2FB3" w:rsidRPr="006842EB" w:rsidRDefault="00EA2FB3" w:rsidP="00EA2FB3">
      <w:pPr>
        <w:rPr>
          <w:rFonts w:asciiTheme="minorHAnsi" w:hAnsiTheme="minorHAnsi"/>
          <w:sz w:val="16"/>
        </w:rPr>
      </w:pPr>
      <w:proofErr w:type="gramStart"/>
      <w:r w:rsidRPr="00C56932">
        <w:rPr>
          <w:rFonts w:asciiTheme="minorHAnsi" w:hAnsiTheme="minorHAnsi"/>
          <w:sz w:val="16"/>
        </w:rPr>
        <w:t>tyranny</w:t>
      </w:r>
      <w:proofErr w:type="gramEnd"/>
      <w:r w:rsidRPr="00C56932">
        <w:rPr>
          <w:rFonts w:asciiTheme="minorHAnsi" w:hAnsiTheme="minorHAnsi"/>
          <w:sz w:val="16"/>
        </w:rPr>
        <w:t xml:space="preserve"> of the Castro regime, there is “no substitute for freedom.”</w:t>
      </w:r>
    </w:p>
    <w:p w:rsidR="00EA2FB3" w:rsidRPr="00C56932" w:rsidRDefault="00EA2FB3" w:rsidP="00EA2FB3">
      <w:pPr>
        <w:pStyle w:val="Heading4"/>
        <w:rPr>
          <w:rStyle w:val="Hyperlink"/>
          <w:rFonts w:asciiTheme="minorHAnsi" w:hAnsiTheme="minorHAnsi"/>
        </w:rPr>
      </w:pPr>
      <w:r>
        <w:rPr>
          <w:rStyle w:val="Hyperlink"/>
          <w:rFonts w:asciiTheme="minorHAnsi" w:hAnsiTheme="minorHAnsi"/>
        </w:rPr>
        <w:t>Appeasement triggers multiple scenarios for nuclear</w:t>
      </w:r>
      <w:r w:rsidRPr="00C56932">
        <w:rPr>
          <w:rStyle w:val="Hyperlink"/>
          <w:rFonts w:asciiTheme="minorHAnsi" w:hAnsiTheme="minorHAnsi"/>
        </w:rPr>
        <w:t xml:space="preserve">– it is only a question of perception </w:t>
      </w:r>
    </w:p>
    <w:p w:rsidR="00EA2FB3" w:rsidRPr="00C56932" w:rsidRDefault="00EA2FB3" w:rsidP="00EA2FB3">
      <w:pPr>
        <w:rPr>
          <w:rFonts w:asciiTheme="minorHAnsi" w:hAnsiTheme="minorHAnsi"/>
        </w:rPr>
      </w:pPr>
      <w:r w:rsidRPr="00C56932">
        <w:rPr>
          <w:rStyle w:val="StyleStyleBold12pt"/>
          <w:rFonts w:asciiTheme="minorHAnsi" w:hAnsiTheme="minorHAnsi"/>
        </w:rPr>
        <w:t>Hanson 9</w:t>
      </w:r>
      <w:r w:rsidRPr="00C56932">
        <w:rPr>
          <w:rFonts w:asciiTheme="minorHAnsi" w:hAnsiTheme="minorHAnsi"/>
        </w:rPr>
        <w:t xml:space="preserve"> - American military historian, columnist and the Martin and </w:t>
      </w:r>
      <w:proofErr w:type="spellStart"/>
      <w:r w:rsidRPr="00C56932">
        <w:rPr>
          <w:rFonts w:asciiTheme="minorHAnsi" w:hAnsiTheme="minorHAnsi"/>
        </w:rPr>
        <w:t>Illie</w:t>
      </w:r>
      <w:proofErr w:type="spellEnd"/>
      <w:r w:rsidRPr="00C56932">
        <w:rPr>
          <w:rFonts w:asciiTheme="minorHAnsi" w:hAnsiTheme="minorHAnsi"/>
        </w:rPr>
        <w:t xml:space="preserve"> Anderson Senior Fellow at Stanford University's Hoover Institution (Victor, “Change, Weakness, Disaster, Obama: Answers from Victor Davis Hanson”, December 7 of 2009, Interview between Bernard Chapin and Hanson, </w:t>
      </w:r>
      <w:hyperlink r:id="rId15" w:history="1">
        <w:r w:rsidRPr="00C56932">
          <w:rPr>
            <w:rStyle w:val="Hyperlink"/>
            <w:rFonts w:asciiTheme="minorHAnsi" w:hAnsiTheme="minorHAnsi"/>
          </w:rPr>
          <w:t>http://pjmedia.com/blog/change-weakness-disaster-obama-answers-from-victor-davis-hanson/</w:t>
        </w:r>
      </w:hyperlink>
      <w:r w:rsidRPr="00C56932">
        <w:rPr>
          <w:rFonts w:asciiTheme="minorHAnsi" w:hAnsiTheme="minorHAnsi"/>
        </w:rPr>
        <w:t>)</w:t>
      </w:r>
    </w:p>
    <w:p w:rsidR="00EA2FB3" w:rsidRDefault="00EA2FB3" w:rsidP="00EA2FB3">
      <w:pPr>
        <w:rPr>
          <w:rFonts w:asciiTheme="minorHAnsi" w:hAnsiTheme="minorHAnsi"/>
          <w:sz w:val="16"/>
        </w:rPr>
      </w:pPr>
      <w:r w:rsidRPr="00C56932">
        <w:rPr>
          <w:rFonts w:asciiTheme="minorHAnsi" w:hAnsiTheme="minorHAnsi"/>
          <w:sz w:val="16"/>
        </w:rPr>
        <w:t xml:space="preserve">BC: </w:t>
      </w:r>
      <w:r w:rsidRPr="00C56932">
        <w:rPr>
          <w:rStyle w:val="StyleBoldUnderline"/>
          <w:rFonts w:asciiTheme="minorHAnsi" w:hAnsiTheme="minorHAnsi"/>
        </w:rPr>
        <w:t>Are we currently sending a message of weakness to our foes and allies</w:t>
      </w:r>
    </w:p>
    <w:p w:rsidR="00EA2FB3" w:rsidRDefault="00EA2FB3" w:rsidP="00EA2FB3">
      <w:pPr>
        <w:rPr>
          <w:rFonts w:asciiTheme="minorHAnsi" w:hAnsiTheme="minorHAnsi"/>
          <w:sz w:val="16"/>
        </w:rPr>
      </w:pPr>
      <w:r>
        <w:rPr>
          <w:rFonts w:asciiTheme="minorHAnsi" w:hAnsiTheme="minorHAnsi"/>
          <w:sz w:val="16"/>
        </w:rPr>
        <w:t>AND</w:t>
      </w:r>
    </w:p>
    <w:p w:rsidR="00EA2FB3" w:rsidRDefault="00EA2FB3" w:rsidP="00EA2FB3">
      <w:pPr>
        <w:rPr>
          <w:rStyle w:val="StyleBoldUnderline"/>
        </w:rPr>
      </w:pPr>
      <w:proofErr w:type="gramStart"/>
      <w:r w:rsidRPr="00EC03C4">
        <w:rPr>
          <w:rStyle w:val="StyleBoldUnderline"/>
        </w:rPr>
        <w:t>tiger</w:t>
      </w:r>
      <w:proofErr w:type="gramEnd"/>
      <w:r w:rsidRPr="00EC03C4">
        <w:rPr>
          <w:rStyle w:val="StyleBoldUnderline"/>
        </w:rPr>
        <w:t xml:space="preserve"> and now no one quite knows whom it will bite or when.</w:t>
      </w:r>
    </w:p>
    <w:p w:rsidR="00EA2FB3" w:rsidRDefault="00EA2FB3" w:rsidP="00EA2FB3"/>
    <w:p w:rsidR="00EA2FB3" w:rsidRPr="001815D8" w:rsidRDefault="00EA2FB3" w:rsidP="00EA2FB3">
      <w:pPr>
        <w:pStyle w:val="Heading4"/>
        <w:rPr>
          <w:rFonts w:eastAsia="Calibri"/>
        </w:rPr>
      </w:pPr>
      <w:r w:rsidRPr="001815D8">
        <w:rPr>
          <w:rFonts w:eastAsia="Calibri"/>
        </w:rPr>
        <w:t xml:space="preserve">Empirical trends disprove warming impacts </w:t>
      </w:r>
    </w:p>
    <w:p w:rsidR="00EA2FB3" w:rsidRDefault="00EA2FB3" w:rsidP="00EA2FB3">
      <w:pPr>
        <w:rPr>
          <w:rFonts w:eastAsia="Calibri" w:cs="Times New Roman"/>
          <w:sz w:val="16"/>
          <w:szCs w:val="16"/>
        </w:rPr>
      </w:pPr>
      <w:proofErr w:type="spellStart"/>
      <w:r w:rsidRPr="003D6E30">
        <w:rPr>
          <w:rStyle w:val="StyleStyleBold12pt"/>
        </w:rPr>
        <w:t>Goklany</w:t>
      </w:r>
      <w:proofErr w:type="spellEnd"/>
      <w:r w:rsidRPr="003D6E30">
        <w:rPr>
          <w:rStyle w:val="StyleStyleBold12pt"/>
        </w:rPr>
        <w:t xml:space="preserve"> 11</w:t>
      </w:r>
      <w:r w:rsidRPr="001815D8">
        <w:rPr>
          <w:rFonts w:eastAsia="Calibri" w:cs="Times New Roman"/>
          <w:sz w:val="16"/>
          <w:szCs w:val="16"/>
        </w:rPr>
        <w:t xml:space="preserve"> - a science and technology policy analyst for the United States Department of the Interior (</w:t>
      </w:r>
      <w:proofErr w:type="spellStart"/>
      <w:r w:rsidRPr="001815D8">
        <w:rPr>
          <w:rFonts w:eastAsia="Calibri" w:cs="Times New Roman"/>
          <w:sz w:val="16"/>
          <w:szCs w:val="16"/>
        </w:rPr>
        <w:t>Indur</w:t>
      </w:r>
      <w:proofErr w:type="spellEnd"/>
      <w:r w:rsidRPr="001815D8">
        <w:rPr>
          <w:rFonts w:eastAsia="Calibri" w:cs="Times New Roman"/>
          <w:sz w:val="16"/>
          <w:szCs w:val="16"/>
        </w:rPr>
        <w:t xml:space="preserve"> M., “Misled on Climate Change: How the UN IPCC (and others) Exaggerate the Impacts of Global Warming” December 2011, </w:t>
      </w:r>
      <w:hyperlink r:id="rId16" w:history="1">
        <w:r w:rsidRPr="001815D8">
          <w:rPr>
            <w:rFonts w:eastAsia="Calibri" w:cs="Times New Roman"/>
            <w:sz w:val="16"/>
            <w:szCs w:val="16"/>
          </w:rPr>
          <w:t>http://goklany.org/library/Reason%20CC%20and%20Development%202011.pdf</w:t>
        </w:r>
      </w:hyperlink>
      <w:r w:rsidRPr="001815D8">
        <w:rPr>
          <w:rFonts w:eastAsia="Calibri" w:cs="Times New Roman"/>
          <w:sz w:val="16"/>
          <w:szCs w:val="16"/>
        </w:rPr>
        <w:t>, PZ)</w:t>
      </w:r>
    </w:p>
    <w:p w:rsidR="00EA2FB3" w:rsidRDefault="00EA2FB3" w:rsidP="00EA2FB3">
      <w:pPr>
        <w:rPr>
          <w:rFonts w:eastAsia="Calibri" w:cs="Times New Roman"/>
          <w:b/>
          <w:u w:val="single"/>
        </w:rPr>
      </w:pPr>
      <w:r w:rsidRPr="001815D8">
        <w:rPr>
          <w:rFonts w:eastAsia="Calibri" w:cs="Times New Roman"/>
          <w:sz w:val="16"/>
        </w:rPr>
        <w:t xml:space="preserve">Discussion and Conclusions </w:t>
      </w:r>
      <w:r w:rsidRPr="001815D8">
        <w:rPr>
          <w:rFonts w:eastAsia="Calibri" w:cs="Times New Roman"/>
          <w:b/>
          <w:u w:val="single"/>
        </w:rPr>
        <w:t xml:space="preserve">Despite claims that GW will reduce human well-being in poor </w:t>
      </w:r>
    </w:p>
    <w:p w:rsidR="00EA2FB3" w:rsidRDefault="00EA2FB3" w:rsidP="00EA2FB3">
      <w:pPr>
        <w:rPr>
          <w:rFonts w:eastAsia="Calibri" w:cs="Times New Roman"/>
          <w:b/>
          <w:u w:val="single"/>
        </w:rPr>
      </w:pPr>
      <w:r>
        <w:rPr>
          <w:rFonts w:eastAsia="Calibri" w:cs="Times New Roman"/>
          <w:b/>
          <w:u w:val="single"/>
        </w:rPr>
        <w:t>AND</w:t>
      </w:r>
    </w:p>
    <w:p w:rsidR="00EA2FB3" w:rsidRDefault="00EA2FB3" w:rsidP="00EA2FB3">
      <w:pPr>
        <w:rPr>
          <w:rFonts w:eastAsia="Calibri" w:cs="Times New Roman"/>
          <w:b/>
          <w:u w:val="single"/>
        </w:rPr>
      </w:pPr>
      <w:proofErr w:type="gramStart"/>
      <w:r w:rsidRPr="006D7893">
        <w:rPr>
          <w:rFonts w:eastAsia="Calibri" w:cs="Times New Roman"/>
          <w:b/>
          <w:highlight w:val="magenta"/>
          <w:u w:val="single"/>
        </w:rPr>
        <w:t>been</w:t>
      </w:r>
      <w:proofErr w:type="gramEnd"/>
      <w:r w:rsidRPr="001815D8">
        <w:rPr>
          <w:rFonts w:eastAsia="Calibri" w:cs="Times New Roman"/>
          <w:sz w:val="16"/>
        </w:rPr>
        <w:t xml:space="preserve">, overall, </w:t>
      </w:r>
      <w:r w:rsidRPr="006D7893">
        <w:rPr>
          <w:rFonts w:eastAsia="Calibri" w:cs="Times New Roman"/>
          <w:b/>
          <w:highlight w:val="magenta"/>
          <w:u w:val="single"/>
        </w:rPr>
        <w:t>a</w:t>
      </w:r>
      <w:r w:rsidRPr="001815D8">
        <w:rPr>
          <w:rFonts w:eastAsia="Calibri" w:cs="Times New Roman"/>
          <w:b/>
          <w:u w:val="single"/>
        </w:rPr>
        <w:t xml:space="preserve"> very </w:t>
      </w:r>
      <w:r w:rsidRPr="006D7893">
        <w:rPr>
          <w:rFonts w:eastAsia="Calibri" w:cs="Times New Roman"/>
          <w:b/>
          <w:highlight w:val="magenta"/>
          <w:u w:val="single"/>
        </w:rPr>
        <w:t>significant benefit</w:t>
      </w:r>
      <w:r w:rsidRPr="001815D8">
        <w:rPr>
          <w:rFonts w:eastAsia="Calibri" w:cs="Times New Roman"/>
          <w:b/>
          <w:u w:val="single"/>
        </w:rPr>
        <w:t xml:space="preserve"> to people in poor countries.</w:t>
      </w:r>
    </w:p>
    <w:p w:rsidR="00EA2FB3" w:rsidRPr="003D6E30" w:rsidRDefault="00EA2FB3" w:rsidP="00EA2FB3">
      <w:pPr>
        <w:pStyle w:val="Heading4"/>
      </w:pPr>
      <w:r>
        <w:lastRenderedPageBreak/>
        <w:t>[</w:t>
      </w:r>
      <w:r>
        <w:tab/>
        <w:t xml:space="preserve">] </w:t>
      </w:r>
      <w:r w:rsidRPr="003D6E30">
        <w:t>Global Warming is a natural process</w:t>
      </w:r>
      <w:r>
        <w:t xml:space="preserve"> – </w:t>
      </w:r>
      <w:r w:rsidRPr="003D6E30">
        <w:t>Antarctica proves</w:t>
      </w:r>
    </w:p>
    <w:p w:rsidR="00EA2FB3" w:rsidRDefault="00EA2FB3" w:rsidP="00EA2FB3">
      <w:pPr>
        <w:rPr>
          <w:rFonts w:eastAsia="Calibri" w:cs="Times New Roman"/>
          <w:sz w:val="16"/>
          <w:szCs w:val="16"/>
        </w:rPr>
      </w:pPr>
      <w:r w:rsidRPr="003D6E30">
        <w:rPr>
          <w:rStyle w:val="StyleStyleBold12pt"/>
        </w:rPr>
        <w:t>Kelly 12</w:t>
      </w:r>
      <w:r>
        <w:rPr>
          <w:rFonts w:eastAsia="Calibri" w:cs="Times New Roman"/>
          <w:b/>
        </w:rPr>
        <w:t xml:space="preserve"> </w:t>
      </w:r>
      <w:r w:rsidRPr="001815D8">
        <w:rPr>
          <w:rFonts w:eastAsia="Calibri" w:cs="Times New Roman"/>
          <w:sz w:val="16"/>
          <w:szCs w:val="16"/>
        </w:rPr>
        <w:t>(</w:t>
      </w:r>
      <w:proofErr w:type="spellStart"/>
      <w:r w:rsidRPr="001815D8">
        <w:rPr>
          <w:rFonts w:eastAsia="Calibri" w:cs="Times New Roman"/>
          <w:sz w:val="16"/>
          <w:szCs w:val="16"/>
        </w:rPr>
        <w:t>Conor</w:t>
      </w:r>
      <w:proofErr w:type="spellEnd"/>
      <w:r w:rsidRPr="001815D8">
        <w:rPr>
          <w:rFonts w:eastAsia="Calibri" w:cs="Times New Roman"/>
          <w:sz w:val="16"/>
          <w:szCs w:val="16"/>
        </w:rPr>
        <w:t xml:space="preserve"> “NASA’s Antarctic Study Casts Doubt on Global Warming” ForexTV.com 6/19/12 </w:t>
      </w:r>
      <w:hyperlink r:id="rId17" w:history="1">
        <w:r w:rsidRPr="008E64C0">
          <w:rPr>
            <w:rStyle w:val="Hyperlink"/>
            <w:rFonts w:eastAsia="Calibri" w:cs="Times New Roman"/>
            <w:sz w:val="16"/>
            <w:szCs w:val="16"/>
          </w:rPr>
          <w:t>http://www.forextv.com/forex-news-story/nasa-s-antarctic-study-casts-doubt-on-global-warming</w:t>
        </w:r>
      </w:hyperlink>
      <w:r w:rsidRPr="001815D8">
        <w:rPr>
          <w:rFonts w:eastAsia="Calibri" w:cs="Times New Roman"/>
          <w:sz w:val="16"/>
          <w:szCs w:val="16"/>
        </w:rPr>
        <w:t>)</w:t>
      </w:r>
    </w:p>
    <w:p w:rsidR="00EA2FB3" w:rsidRDefault="00EA2FB3" w:rsidP="00EA2FB3">
      <w:pPr>
        <w:rPr>
          <w:rFonts w:eastAsia="Calibri" w:cs="Times New Roman"/>
          <w:b/>
          <w:highlight w:val="magenta"/>
          <w:u w:val="single"/>
        </w:rPr>
      </w:pPr>
      <w:r w:rsidRPr="001815D8">
        <w:rPr>
          <w:rFonts w:eastAsia="Calibri" w:cs="Times New Roman"/>
          <w:b/>
          <w:u w:val="single"/>
        </w:rPr>
        <w:t xml:space="preserve">A </w:t>
      </w:r>
      <w:r w:rsidRPr="006D7893">
        <w:rPr>
          <w:rFonts w:eastAsia="Calibri" w:cs="Times New Roman"/>
          <w:b/>
          <w:highlight w:val="magenta"/>
          <w:u w:val="single"/>
        </w:rPr>
        <w:t>recent study</w:t>
      </w:r>
      <w:r w:rsidRPr="001815D8">
        <w:rPr>
          <w:rFonts w:eastAsia="Calibri" w:cs="Times New Roman"/>
          <w:b/>
          <w:u w:val="single"/>
        </w:rPr>
        <w:t xml:space="preserve"> published by University of Southern California researchers </w:t>
      </w:r>
      <w:r w:rsidRPr="006D7893">
        <w:rPr>
          <w:rFonts w:eastAsia="Calibri" w:cs="Times New Roman"/>
          <w:b/>
          <w:highlight w:val="magenta"/>
          <w:u w:val="single"/>
        </w:rPr>
        <w:t>suggests</w:t>
      </w:r>
      <w:r w:rsidRPr="001815D8">
        <w:rPr>
          <w:rFonts w:eastAsia="Calibri" w:cs="Times New Roman"/>
          <w:b/>
          <w:u w:val="single"/>
        </w:rPr>
        <w:t xml:space="preserve"> that </w:t>
      </w:r>
      <w:r w:rsidRPr="006D7893">
        <w:rPr>
          <w:rFonts w:eastAsia="Calibri" w:cs="Times New Roman"/>
          <w:b/>
          <w:highlight w:val="magenta"/>
          <w:u w:val="single"/>
        </w:rPr>
        <w:t xml:space="preserve">Antarctica featured drastically </w:t>
      </w:r>
    </w:p>
    <w:p w:rsidR="00EA2FB3" w:rsidRDefault="00EA2FB3" w:rsidP="00EA2FB3">
      <w:pPr>
        <w:rPr>
          <w:rFonts w:eastAsia="Calibri" w:cs="Times New Roman"/>
          <w:b/>
          <w:highlight w:val="magenta"/>
          <w:u w:val="single"/>
        </w:rPr>
      </w:pPr>
      <w:r>
        <w:rPr>
          <w:rFonts w:eastAsia="Calibri" w:cs="Times New Roman"/>
          <w:b/>
          <w:highlight w:val="magenta"/>
          <w:u w:val="single"/>
        </w:rPr>
        <w:t>AND</w:t>
      </w:r>
    </w:p>
    <w:p w:rsidR="00EA2FB3" w:rsidRPr="003D6E30" w:rsidRDefault="00EA2FB3" w:rsidP="00EA2FB3">
      <w:pPr>
        <w:rPr>
          <w:rFonts w:eastAsia="Calibri" w:cs="Times New Roman"/>
          <w:sz w:val="16"/>
          <w:szCs w:val="16"/>
        </w:rPr>
      </w:pPr>
      <w:proofErr w:type="gramStart"/>
      <w:r w:rsidRPr="006D7893">
        <w:rPr>
          <w:rFonts w:eastAsia="Calibri" w:cs="Times New Roman"/>
          <w:b/>
          <w:highlight w:val="magenta"/>
          <w:u w:val="single"/>
        </w:rPr>
        <w:t>global</w:t>
      </w:r>
      <w:proofErr w:type="gramEnd"/>
      <w:r w:rsidRPr="006D7893">
        <w:rPr>
          <w:rFonts w:eastAsia="Calibri" w:cs="Times New Roman"/>
          <w:b/>
          <w:highlight w:val="magenta"/>
          <w:u w:val="single"/>
        </w:rPr>
        <w:t xml:space="preserve"> temperatures will reach Miocene Era levels by the end of this century</w:t>
      </w:r>
      <w:r w:rsidRPr="001815D8">
        <w:rPr>
          <w:rFonts w:eastAsia="Calibri" w:cs="Times New Roman"/>
          <w:b/>
          <w:u w:val="single"/>
        </w:rPr>
        <w:t>.</w:t>
      </w:r>
    </w:p>
    <w:p w:rsidR="00EA2FB3" w:rsidRPr="001815D8" w:rsidRDefault="00EA2FB3" w:rsidP="00EA2FB3">
      <w:pPr>
        <w:pStyle w:val="Heading4"/>
        <w:rPr>
          <w:rFonts w:eastAsia="Calibri"/>
        </w:rPr>
      </w:pPr>
      <w:r>
        <w:rPr>
          <w:rFonts w:eastAsia="Calibri"/>
        </w:rPr>
        <w:t>[</w:t>
      </w:r>
      <w:r>
        <w:rPr>
          <w:rFonts w:eastAsia="Calibri"/>
        </w:rPr>
        <w:tab/>
        <w:t>] Their authors are biased</w:t>
      </w:r>
    </w:p>
    <w:p w:rsidR="00EA2FB3" w:rsidRDefault="00EA2FB3" w:rsidP="00EA2FB3">
      <w:pPr>
        <w:rPr>
          <w:rFonts w:eastAsia="Calibri" w:cs="Times New Roman"/>
          <w:sz w:val="16"/>
          <w:szCs w:val="16"/>
        </w:rPr>
      </w:pPr>
      <w:r w:rsidRPr="003D6E30">
        <w:rPr>
          <w:rStyle w:val="StyleStyleBold12pt"/>
        </w:rPr>
        <w:t>Ferrara 11</w:t>
      </w:r>
      <w:r w:rsidRPr="001815D8">
        <w:rPr>
          <w:rFonts w:eastAsia="Calibri" w:cs="Times New Roman"/>
          <w:sz w:val="16"/>
          <w:szCs w:val="16"/>
        </w:rPr>
        <w:t xml:space="preserve"> – Heartland Institute senior fellow, senior fellow at the Social Security Institute, graduate of Harvard College and Harvard Law School, general counsel of the American Civil Rights Union, Associate Deputy Attorney General of the United States under the first President Bush, author of The </w:t>
      </w:r>
      <w:proofErr w:type="spellStart"/>
      <w:r w:rsidRPr="001815D8">
        <w:rPr>
          <w:rFonts w:eastAsia="Calibri" w:cs="Times New Roman"/>
          <w:sz w:val="16"/>
          <w:szCs w:val="16"/>
        </w:rPr>
        <w:t>Obamacare</w:t>
      </w:r>
      <w:proofErr w:type="spellEnd"/>
      <w:r w:rsidRPr="001815D8">
        <w:rPr>
          <w:rFonts w:eastAsia="Calibri" w:cs="Times New Roman"/>
          <w:sz w:val="16"/>
          <w:szCs w:val="16"/>
        </w:rPr>
        <w:t xml:space="preserve"> Disaster, President Obama's Tax Piracy, and America's Ticking Bankruptcy Bomb: How the Looming Debt Crisis Threatens the American Dream-and How We Can Turn the Tide Before It's Too Late (Peter, “Packing Heat,” The American Spectator, 9/7/11, </w:t>
      </w:r>
      <w:hyperlink r:id="rId18" w:history="1">
        <w:r w:rsidRPr="001815D8">
          <w:rPr>
            <w:rFonts w:eastAsia="Calibri" w:cs="Times New Roman"/>
            <w:sz w:val="16"/>
            <w:szCs w:val="16"/>
          </w:rPr>
          <w:t>http://spectator.org/archives/2011/09/07/packing-heat)//PC</w:t>
        </w:r>
      </w:hyperlink>
      <w:r w:rsidRPr="001815D8">
        <w:rPr>
          <w:rFonts w:eastAsia="Calibri" w:cs="Times New Roman"/>
          <w:sz w:val="16"/>
          <w:szCs w:val="16"/>
        </w:rPr>
        <w:t xml:space="preserve"> </w:t>
      </w:r>
    </w:p>
    <w:p w:rsidR="00EA2FB3" w:rsidRDefault="00EA2FB3" w:rsidP="00EA2FB3">
      <w:pPr>
        <w:rPr>
          <w:rFonts w:eastAsia="Calibri" w:cs="Times New Roman"/>
          <w:b/>
          <w:highlight w:val="magenta"/>
          <w:u w:val="single"/>
        </w:rPr>
      </w:pPr>
      <w:r w:rsidRPr="001815D8">
        <w:rPr>
          <w:rFonts w:eastAsia="Calibri" w:cs="Times New Roman"/>
          <w:b/>
          <w:u w:val="single"/>
        </w:rPr>
        <w:t xml:space="preserve">The </w:t>
      </w:r>
      <w:r w:rsidRPr="006D7893">
        <w:rPr>
          <w:rFonts w:eastAsia="Calibri" w:cs="Times New Roman"/>
          <w:b/>
          <w:highlight w:val="magenta"/>
          <w:u w:val="single"/>
        </w:rPr>
        <w:t>theory that human activity is causing</w:t>
      </w:r>
      <w:r w:rsidRPr="001815D8">
        <w:rPr>
          <w:rFonts w:eastAsia="Calibri" w:cs="Times New Roman"/>
          <w:b/>
          <w:u w:val="single"/>
        </w:rPr>
        <w:t xml:space="preserve"> potentially catastrophic global </w:t>
      </w:r>
      <w:r w:rsidRPr="006D7893">
        <w:rPr>
          <w:rFonts w:eastAsia="Calibri" w:cs="Times New Roman"/>
          <w:b/>
          <w:highlight w:val="magenta"/>
          <w:u w:val="single"/>
        </w:rPr>
        <w:t xml:space="preserve">warming is not science. </w:t>
      </w:r>
    </w:p>
    <w:p w:rsidR="00EA2FB3" w:rsidRDefault="00EA2FB3" w:rsidP="00EA2FB3">
      <w:pPr>
        <w:rPr>
          <w:rFonts w:eastAsia="Calibri" w:cs="Times New Roman"/>
          <w:b/>
          <w:highlight w:val="magenta"/>
          <w:u w:val="single"/>
        </w:rPr>
      </w:pPr>
      <w:r>
        <w:rPr>
          <w:rFonts w:eastAsia="Calibri" w:cs="Times New Roman"/>
          <w:b/>
          <w:highlight w:val="magenta"/>
          <w:u w:val="single"/>
        </w:rPr>
        <w:t>AND</w:t>
      </w:r>
    </w:p>
    <w:p w:rsidR="00EA2FB3" w:rsidRPr="003D6E30" w:rsidRDefault="00EA2FB3" w:rsidP="00EA2FB3">
      <w:pPr>
        <w:rPr>
          <w:rFonts w:eastAsia="Calibri" w:cs="Times New Roman"/>
          <w:sz w:val="16"/>
          <w:szCs w:val="16"/>
        </w:rPr>
      </w:pPr>
      <w:proofErr w:type="gramStart"/>
      <w:r w:rsidRPr="001815D8">
        <w:rPr>
          <w:rFonts w:eastAsia="Calibri" w:cs="Times New Roman"/>
          <w:sz w:val="16"/>
        </w:rPr>
        <w:t>objective</w:t>
      </w:r>
      <w:proofErr w:type="gramEnd"/>
      <w:r w:rsidRPr="001815D8">
        <w:rPr>
          <w:rFonts w:eastAsia="Calibri" w:cs="Times New Roman"/>
          <w:sz w:val="16"/>
        </w:rPr>
        <w:t xml:space="preserve"> science was a foundation of the rise of the West for centuries.</w:t>
      </w:r>
    </w:p>
    <w:p w:rsidR="00EA2FB3" w:rsidRPr="00BE7732" w:rsidRDefault="00EA2FB3" w:rsidP="00EA2FB3"/>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E69" w:rsidRDefault="00F52E69" w:rsidP="005F5576">
      <w:r>
        <w:separator/>
      </w:r>
    </w:p>
  </w:endnote>
  <w:endnote w:type="continuationSeparator" w:id="0">
    <w:p w:rsidR="00F52E69" w:rsidRDefault="00F52E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E69" w:rsidRDefault="00F52E69" w:rsidP="005F5576">
      <w:r>
        <w:separator/>
      </w:r>
    </w:p>
  </w:footnote>
  <w:footnote w:type="continuationSeparator" w:id="0">
    <w:p w:rsidR="00F52E69" w:rsidRDefault="00F52E6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FB3"/>
    <w:rsid w:val="000022F2"/>
    <w:rsid w:val="0000459F"/>
    <w:rsid w:val="00004EB4"/>
    <w:rsid w:val="00005D30"/>
    <w:rsid w:val="000161CD"/>
    <w:rsid w:val="0002196C"/>
    <w:rsid w:val="00021F29"/>
    <w:rsid w:val="00027EED"/>
    <w:rsid w:val="0003041D"/>
    <w:rsid w:val="00033028"/>
    <w:rsid w:val="000360A7"/>
    <w:rsid w:val="00050CD9"/>
    <w:rsid w:val="00052A1D"/>
    <w:rsid w:val="00054DB3"/>
    <w:rsid w:val="00055E12"/>
    <w:rsid w:val="00064A59"/>
    <w:rsid w:val="0007162E"/>
    <w:rsid w:val="00073B9A"/>
    <w:rsid w:val="00076B4E"/>
    <w:rsid w:val="0008033B"/>
    <w:rsid w:val="00090287"/>
    <w:rsid w:val="00090BA2"/>
    <w:rsid w:val="000978A3"/>
    <w:rsid w:val="00097D7E"/>
    <w:rsid w:val="000A1D39"/>
    <w:rsid w:val="000A4FA5"/>
    <w:rsid w:val="000B61C8"/>
    <w:rsid w:val="000B7BA7"/>
    <w:rsid w:val="000C345C"/>
    <w:rsid w:val="000C767D"/>
    <w:rsid w:val="000D0B76"/>
    <w:rsid w:val="000D2323"/>
    <w:rsid w:val="000D2AE5"/>
    <w:rsid w:val="000D3A26"/>
    <w:rsid w:val="000D3D8D"/>
    <w:rsid w:val="000E41A3"/>
    <w:rsid w:val="000F37E7"/>
    <w:rsid w:val="00113C68"/>
    <w:rsid w:val="00113F1B"/>
    <w:rsid w:val="00114663"/>
    <w:rsid w:val="0012057B"/>
    <w:rsid w:val="00126D92"/>
    <w:rsid w:val="001301AC"/>
    <w:rsid w:val="001304DF"/>
    <w:rsid w:val="00140397"/>
    <w:rsid w:val="0014072D"/>
    <w:rsid w:val="00141F7D"/>
    <w:rsid w:val="00141FBF"/>
    <w:rsid w:val="00145166"/>
    <w:rsid w:val="0016509D"/>
    <w:rsid w:val="0016711C"/>
    <w:rsid w:val="00167A9F"/>
    <w:rsid w:val="001711E1"/>
    <w:rsid w:val="00175018"/>
    <w:rsid w:val="00177828"/>
    <w:rsid w:val="00177A12"/>
    <w:rsid w:val="00177A1E"/>
    <w:rsid w:val="00182D51"/>
    <w:rsid w:val="0018565A"/>
    <w:rsid w:val="0019587B"/>
    <w:rsid w:val="001A30FA"/>
    <w:rsid w:val="001A4F0E"/>
    <w:rsid w:val="001A54A2"/>
    <w:rsid w:val="001B0A04"/>
    <w:rsid w:val="001B3CEC"/>
    <w:rsid w:val="001C1D82"/>
    <w:rsid w:val="001C2147"/>
    <w:rsid w:val="001C587E"/>
    <w:rsid w:val="001C7C90"/>
    <w:rsid w:val="001D0D51"/>
    <w:rsid w:val="001D43AD"/>
    <w:rsid w:val="001D4AFE"/>
    <w:rsid w:val="001F7572"/>
    <w:rsid w:val="0020006E"/>
    <w:rsid w:val="002009AE"/>
    <w:rsid w:val="00205D53"/>
    <w:rsid w:val="002101DA"/>
    <w:rsid w:val="00217499"/>
    <w:rsid w:val="002176A9"/>
    <w:rsid w:val="0024023F"/>
    <w:rsid w:val="00240C4E"/>
    <w:rsid w:val="00243DC0"/>
    <w:rsid w:val="00250E16"/>
    <w:rsid w:val="00257696"/>
    <w:rsid w:val="0026382E"/>
    <w:rsid w:val="00272786"/>
    <w:rsid w:val="00275BEE"/>
    <w:rsid w:val="00287AB7"/>
    <w:rsid w:val="00294D00"/>
    <w:rsid w:val="002A213E"/>
    <w:rsid w:val="002A612B"/>
    <w:rsid w:val="002B68A4"/>
    <w:rsid w:val="002C571D"/>
    <w:rsid w:val="002C5772"/>
    <w:rsid w:val="002D0374"/>
    <w:rsid w:val="002D2946"/>
    <w:rsid w:val="002D529E"/>
    <w:rsid w:val="002D6BD6"/>
    <w:rsid w:val="002E4DD9"/>
    <w:rsid w:val="002F0314"/>
    <w:rsid w:val="00302855"/>
    <w:rsid w:val="0031182D"/>
    <w:rsid w:val="003127D9"/>
    <w:rsid w:val="00314B9D"/>
    <w:rsid w:val="00315CA2"/>
    <w:rsid w:val="00316FEB"/>
    <w:rsid w:val="00321E2A"/>
    <w:rsid w:val="00323B37"/>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73BC"/>
    <w:rsid w:val="003A2A3B"/>
    <w:rsid w:val="003A440C"/>
    <w:rsid w:val="003B024E"/>
    <w:rsid w:val="003B0C84"/>
    <w:rsid w:val="003B183E"/>
    <w:rsid w:val="003B2F3E"/>
    <w:rsid w:val="003B55B7"/>
    <w:rsid w:val="003C6036"/>
    <w:rsid w:val="003C756E"/>
    <w:rsid w:val="003C7A34"/>
    <w:rsid w:val="003D2C33"/>
    <w:rsid w:val="003D33A0"/>
    <w:rsid w:val="003E4831"/>
    <w:rsid w:val="003E48DE"/>
    <w:rsid w:val="003E7E8B"/>
    <w:rsid w:val="003F3030"/>
    <w:rsid w:val="003F47AE"/>
    <w:rsid w:val="00403971"/>
    <w:rsid w:val="00407386"/>
    <w:rsid w:val="004079C7"/>
    <w:rsid w:val="004138EF"/>
    <w:rsid w:val="004319DE"/>
    <w:rsid w:val="00435232"/>
    <w:rsid w:val="004400EA"/>
    <w:rsid w:val="00450882"/>
    <w:rsid w:val="00451C20"/>
    <w:rsid w:val="00452001"/>
    <w:rsid w:val="004520EB"/>
    <w:rsid w:val="004540B1"/>
    <w:rsid w:val="0045442E"/>
    <w:rsid w:val="004564E2"/>
    <w:rsid w:val="00462418"/>
    <w:rsid w:val="00471A70"/>
    <w:rsid w:val="00471CC8"/>
    <w:rsid w:val="00473A79"/>
    <w:rsid w:val="00475E03"/>
    <w:rsid w:val="00476723"/>
    <w:rsid w:val="0047798D"/>
    <w:rsid w:val="004931DE"/>
    <w:rsid w:val="004A29FB"/>
    <w:rsid w:val="004A6083"/>
    <w:rsid w:val="004A6E81"/>
    <w:rsid w:val="004A7806"/>
    <w:rsid w:val="004B0545"/>
    <w:rsid w:val="004B398F"/>
    <w:rsid w:val="004B7E46"/>
    <w:rsid w:val="004D3745"/>
    <w:rsid w:val="004D3987"/>
    <w:rsid w:val="004E294C"/>
    <w:rsid w:val="004E3132"/>
    <w:rsid w:val="004E552E"/>
    <w:rsid w:val="004E571C"/>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3D35"/>
    <w:rsid w:val="00564EC2"/>
    <w:rsid w:val="00565EAE"/>
    <w:rsid w:val="00573677"/>
    <w:rsid w:val="00575F7D"/>
    <w:rsid w:val="005769FB"/>
    <w:rsid w:val="00580383"/>
    <w:rsid w:val="00580E40"/>
    <w:rsid w:val="00582676"/>
    <w:rsid w:val="00586BE4"/>
    <w:rsid w:val="00590731"/>
    <w:rsid w:val="0059472F"/>
    <w:rsid w:val="005A0E66"/>
    <w:rsid w:val="005A4BC1"/>
    <w:rsid w:val="005A506B"/>
    <w:rsid w:val="005A701C"/>
    <w:rsid w:val="005B2444"/>
    <w:rsid w:val="005B2D14"/>
    <w:rsid w:val="005B3140"/>
    <w:rsid w:val="005C0B05"/>
    <w:rsid w:val="005C31B7"/>
    <w:rsid w:val="005D1156"/>
    <w:rsid w:val="005E0681"/>
    <w:rsid w:val="005E170D"/>
    <w:rsid w:val="005E3B08"/>
    <w:rsid w:val="005E3FE4"/>
    <w:rsid w:val="005E572E"/>
    <w:rsid w:val="005F5576"/>
    <w:rsid w:val="006014AB"/>
    <w:rsid w:val="00601D9F"/>
    <w:rsid w:val="00605F20"/>
    <w:rsid w:val="0061680A"/>
    <w:rsid w:val="00623B70"/>
    <w:rsid w:val="0063578B"/>
    <w:rsid w:val="00636B3D"/>
    <w:rsid w:val="00641025"/>
    <w:rsid w:val="0064103F"/>
    <w:rsid w:val="00650E98"/>
    <w:rsid w:val="00656C61"/>
    <w:rsid w:val="006672D8"/>
    <w:rsid w:val="00670D96"/>
    <w:rsid w:val="00672877"/>
    <w:rsid w:val="006733D5"/>
    <w:rsid w:val="00683154"/>
    <w:rsid w:val="00690115"/>
    <w:rsid w:val="00690898"/>
    <w:rsid w:val="00693039"/>
    <w:rsid w:val="00693A5A"/>
    <w:rsid w:val="006B302F"/>
    <w:rsid w:val="006C2099"/>
    <w:rsid w:val="006C64D4"/>
    <w:rsid w:val="006E53F0"/>
    <w:rsid w:val="006F46C3"/>
    <w:rsid w:val="006F7CDF"/>
    <w:rsid w:val="00700BDB"/>
    <w:rsid w:val="0070121B"/>
    <w:rsid w:val="00701E73"/>
    <w:rsid w:val="00706AA0"/>
    <w:rsid w:val="00711FE2"/>
    <w:rsid w:val="00712649"/>
    <w:rsid w:val="007149F2"/>
    <w:rsid w:val="00714BC9"/>
    <w:rsid w:val="00723F91"/>
    <w:rsid w:val="00725623"/>
    <w:rsid w:val="00730A97"/>
    <w:rsid w:val="00742E51"/>
    <w:rsid w:val="00743059"/>
    <w:rsid w:val="00744F58"/>
    <w:rsid w:val="00750CED"/>
    <w:rsid w:val="00760A29"/>
    <w:rsid w:val="00763605"/>
    <w:rsid w:val="00771E18"/>
    <w:rsid w:val="007739F1"/>
    <w:rsid w:val="007745C6"/>
    <w:rsid w:val="007755F6"/>
    <w:rsid w:val="007761AD"/>
    <w:rsid w:val="00777387"/>
    <w:rsid w:val="007815E5"/>
    <w:rsid w:val="00787343"/>
    <w:rsid w:val="00790829"/>
    <w:rsid w:val="00790BFA"/>
    <w:rsid w:val="00791121"/>
    <w:rsid w:val="00791C88"/>
    <w:rsid w:val="00792848"/>
    <w:rsid w:val="00797B76"/>
    <w:rsid w:val="007A3D06"/>
    <w:rsid w:val="007B085B"/>
    <w:rsid w:val="007B2E05"/>
    <w:rsid w:val="007B383B"/>
    <w:rsid w:val="007C350D"/>
    <w:rsid w:val="007C3689"/>
    <w:rsid w:val="007C3C9B"/>
    <w:rsid w:val="007D3012"/>
    <w:rsid w:val="007D65A7"/>
    <w:rsid w:val="007D6C8E"/>
    <w:rsid w:val="007E22AE"/>
    <w:rsid w:val="007E3F59"/>
    <w:rsid w:val="007E5043"/>
    <w:rsid w:val="007E5183"/>
    <w:rsid w:val="007F17D1"/>
    <w:rsid w:val="008133F9"/>
    <w:rsid w:val="00823AAC"/>
    <w:rsid w:val="00854C66"/>
    <w:rsid w:val="008553E1"/>
    <w:rsid w:val="0087643B"/>
    <w:rsid w:val="008770D5"/>
    <w:rsid w:val="00877669"/>
    <w:rsid w:val="00877DA9"/>
    <w:rsid w:val="008802E2"/>
    <w:rsid w:val="00881018"/>
    <w:rsid w:val="008934E0"/>
    <w:rsid w:val="00897F92"/>
    <w:rsid w:val="008A64C9"/>
    <w:rsid w:val="008A743C"/>
    <w:rsid w:val="008B180A"/>
    <w:rsid w:val="008B24B7"/>
    <w:rsid w:val="008C2CD8"/>
    <w:rsid w:val="008C5743"/>
    <w:rsid w:val="008C68EE"/>
    <w:rsid w:val="008C7F44"/>
    <w:rsid w:val="008D4273"/>
    <w:rsid w:val="008D4EF3"/>
    <w:rsid w:val="008E0E4F"/>
    <w:rsid w:val="008E1FD5"/>
    <w:rsid w:val="008E4139"/>
    <w:rsid w:val="008F322F"/>
    <w:rsid w:val="00906441"/>
    <w:rsid w:val="00907DFE"/>
    <w:rsid w:val="009122FE"/>
    <w:rsid w:val="00914596"/>
    <w:rsid w:val="009146BF"/>
    <w:rsid w:val="00915AD4"/>
    <w:rsid w:val="00915EF1"/>
    <w:rsid w:val="00924C08"/>
    <w:rsid w:val="00927D88"/>
    <w:rsid w:val="009304FC"/>
    <w:rsid w:val="00930D1F"/>
    <w:rsid w:val="00935127"/>
    <w:rsid w:val="0094025E"/>
    <w:rsid w:val="0094256C"/>
    <w:rsid w:val="0094256F"/>
    <w:rsid w:val="00953F11"/>
    <w:rsid w:val="009706C1"/>
    <w:rsid w:val="00976675"/>
    <w:rsid w:val="00976FBF"/>
    <w:rsid w:val="00977C21"/>
    <w:rsid w:val="00984B38"/>
    <w:rsid w:val="009A0378"/>
    <w:rsid w:val="009A0636"/>
    <w:rsid w:val="009A6FF5"/>
    <w:rsid w:val="009B2B47"/>
    <w:rsid w:val="009B35DB"/>
    <w:rsid w:val="009C4298"/>
    <w:rsid w:val="009D318C"/>
    <w:rsid w:val="009E3C14"/>
    <w:rsid w:val="009E6AB0"/>
    <w:rsid w:val="00A00C33"/>
    <w:rsid w:val="00A10B8B"/>
    <w:rsid w:val="00A20D78"/>
    <w:rsid w:val="00A2174A"/>
    <w:rsid w:val="00A26733"/>
    <w:rsid w:val="00A3595E"/>
    <w:rsid w:val="00A46C7F"/>
    <w:rsid w:val="00A73245"/>
    <w:rsid w:val="00A75ECF"/>
    <w:rsid w:val="00A77145"/>
    <w:rsid w:val="00A775AD"/>
    <w:rsid w:val="00A82989"/>
    <w:rsid w:val="00A904FE"/>
    <w:rsid w:val="00A9262C"/>
    <w:rsid w:val="00AA382B"/>
    <w:rsid w:val="00AB3B76"/>
    <w:rsid w:val="00AB61DD"/>
    <w:rsid w:val="00AC222F"/>
    <w:rsid w:val="00AC2CC7"/>
    <w:rsid w:val="00AC7B3B"/>
    <w:rsid w:val="00AD3CE6"/>
    <w:rsid w:val="00AD6F24"/>
    <w:rsid w:val="00AE1307"/>
    <w:rsid w:val="00AE7586"/>
    <w:rsid w:val="00AF7A65"/>
    <w:rsid w:val="00B06710"/>
    <w:rsid w:val="00B07EBF"/>
    <w:rsid w:val="00B166CB"/>
    <w:rsid w:val="00B235E1"/>
    <w:rsid w:val="00B272CF"/>
    <w:rsid w:val="00B3145D"/>
    <w:rsid w:val="00B31737"/>
    <w:rsid w:val="00B357BA"/>
    <w:rsid w:val="00B36875"/>
    <w:rsid w:val="00B418C7"/>
    <w:rsid w:val="00B45786"/>
    <w:rsid w:val="00B52C5B"/>
    <w:rsid w:val="00B564DB"/>
    <w:rsid w:val="00B60168"/>
    <w:rsid w:val="00B768B6"/>
    <w:rsid w:val="00B816A3"/>
    <w:rsid w:val="00B83743"/>
    <w:rsid w:val="00B908D1"/>
    <w:rsid w:val="00B940D1"/>
    <w:rsid w:val="00BB187E"/>
    <w:rsid w:val="00BB46BD"/>
    <w:rsid w:val="00BB58BD"/>
    <w:rsid w:val="00BB6A26"/>
    <w:rsid w:val="00BC1034"/>
    <w:rsid w:val="00BE0EAC"/>
    <w:rsid w:val="00BE2408"/>
    <w:rsid w:val="00BE3EC6"/>
    <w:rsid w:val="00BE5BEB"/>
    <w:rsid w:val="00BE6528"/>
    <w:rsid w:val="00C0087A"/>
    <w:rsid w:val="00C05F9D"/>
    <w:rsid w:val="00C13E6B"/>
    <w:rsid w:val="00C27212"/>
    <w:rsid w:val="00C34185"/>
    <w:rsid w:val="00C42DD6"/>
    <w:rsid w:val="00C545E7"/>
    <w:rsid w:val="00C66858"/>
    <w:rsid w:val="00C72E69"/>
    <w:rsid w:val="00C7411E"/>
    <w:rsid w:val="00C84988"/>
    <w:rsid w:val="00C85F23"/>
    <w:rsid w:val="00C96196"/>
    <w:rsid w:val="00CA4AF6"/>
    <w:rsid w:val="00CA59CA"/>
    <w:rsid w:val="00CB2356"/>
    <w:rsid w:val="00CB4075"/>
    <w:rsid w:val="00CB4E6D"/>
    <w:rsid w:val="00CB5ABE"/>
    <w:rsid w:val="00CC23DE"/>
    <w:rsid w:val="00CD135C"/>
    <w:rsid w:val="00CD3E3A"/>
    <w:rsid w:val="00CD6A0F"/>
    <w:rsid w:val="00CD7459"/>
    <w:rsid w:val="00CE55A6"/>
    <w:rsid w:val="00CE7C2E"/>
    <w:rsid w:val="00CF13FC"/>
    <w:rsid w:val="00CF4AAF"/>
    <w:rsid w:val="00CF561A"/>
    <w:rsid w:val="00CF6C18"/>
    <w:rsid w:val="00CF7EA8"/>
    <w:rsid w:val="00D004DA"/>
    <w:rsid w:val="00D01673"/>
    <w:rsid w:val="00D0309A"/>
    <w:rsid w:val="00D07BA4"/>
    <w:rsid w:val="00D109BA"/>
    <w:rsid w:val="00D176BE"/>
    <w:rsid w:val="00D17C4E"/>
    <w:rsid w:val="00D20C0F"/>
    <w:rsid w:val="00D21359"/>
    <w:rsid w:val="00D215F6"/>
    <w:rsid w:val="00D22BE1"/>
    <w:rsid w:val="00D2765B"/>
    <w:rsid w:val="00D30934"/>
    <w:rsid w:val="00D31DF7"/>
    <w:rsid w:val="00D33B91"/>
    <w:rsid w:val="00D415C6"/>
    <w:rsid w:val="00D420EA"/>
    <w:rsid w:val="00D4639E"/>
    <w:rsid w:val="00D51ABF"/>
    <w:rsid w:val="00D5444B"/>
    <w:rsid w:val="00D55302"/>
    <w:rsid w:val="00D56115"/>
    <w:rsid w:val="00D56E09"/>
    <w:rsid w:val="00D57CBF"/>
    <w:rsid w:val="00D63398"/>
    <w:rsid w:val="00D66ABC"/>
    <w:rsid w:val="00D71CFC"/>
    <w:rsid w:val="00D86024"/>
    <w:rsid w:val="00D94CA3"/>
    <w:rsid w:val="00D96595"/>
    <w:rsid w:val="00DA018C"/>
    <w:rsid w:val="00DA3C9D"/>
    <w:rsid w:val="00DB0F7E"/>
    <w:rsid w:val="00DB5489"/>
    <w:rsid w:val="00DB6C98"/>
    <w:rsid w:val="00DB7C19"/>
    <w:rsid w:val="00DC701C"/>
    <w:rsid w:val="00DD7F91"/>
    <w:rsid w:val="00DE4F0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3D4"/>
    <w:rsid w:val="00E674DB"/>
    <w:rsid w:val="00E70912"/>
    <w:rsid w:val="00E75F28"/>
    <w:rsid w:val="00E90AA6"/>
    <w:rsid w:val="00E977B8"/>
    <w:rsid w:val="00E97AD1"/>
    <w:rsid w:val="00EA109B"/>
    <w:rsid w:val="00EA15A8"/>
    <w:rsid w:val="00EA2926"/>
    <w:rsid w:val="00EA2FB3"/>
    <w:rsid w:val="00EB2CDE"/>
    <w:rsid w:val="00EC1A81"/>
    <w:rsid w:val="00EC7E5C"/>
    <w:rsid w:val="00ED0694"/>
    <w:rsid w:val="00ED525B"/>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2E69"/>
    <w:rsid w:val="00F56308"/>
    <w:rsid w:val="00F634D6"/>
    <w:rsid w:val="00F64385"/>
    <w:rsid w:val="00F6473F"/>
    <w:rsid w:val="00F76366"/>
    <w:rsid w:val="00F805C0"/>
    <w:rsid w:val="00F86227"/>
    <w:rsid w:val="00F9084F"/>
    <w:rsid w:val="00F940CA"/>
    <w:rsid w:val="00F956C9"/>
    <w:rsid w:val="00F95D54"/>
    <w:rsid w:val="00FB4261"/>
    <w:rsid w:val="00FB43B1"/>
    <w:rsid w:val="00FC0608"/>
    <w:rsid w:val="00FC2155"/>
    <w:rsid w:val="00FC41A7"/>
    <w:rsid w:val="00FD675B"/>
    <w:rsid w:val="00FD7483"/>
    <w:rsid w:val="00FE352F"/>
    <w:rsid w:val="00FE380E"/>
    <w:rsid w:val="00FE4404"/>
    <w:rsid w:val="00FF3A95"/>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2F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Char Char Char,Char,Char Char Char Char Char Char,Char Char Char Char Char,Char Char Char Char,Heading 2 Char2,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Cle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1,Char Char Char1,Char Char Char Char1,Char Char1,Char 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rsid w:val="00EA2FB3"/>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EA2FB3"/>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EA2FB3"/>
    <w:rPr>
      <w:bCs/>
      <w:u w:val="single"/>
    </w:rPr>
  </w:style>
  <w:style w:type="paragraph" w:styleId="Title">
    <w:name w:val="Title"/>
    <w:aliases w:val="Bold Underlined,UNDERLINE,Cites and Cards"/>
    <w:basedOn w:val="Normal"/>
    <w:next w:val="BodyText"/>
    <w:link w:val="TitleChar"/>
    <w:uiPriority w:val="6"/>
    <w:qFormat/>
    <w:rsid w:val="00EA2FB3"/>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A2FB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A2FB3"/>
    <w:pPr>
      <w:ind w:left="288" w:right="288"/>
    </w:pPr>
    <w:rPr>
      <w:rFonts w:eastAsia="Times New Roman" w:cs="Times New Roman"/>
    </w:rPr>
  </w:style>
  <w:style w:type="character" w:customStyle="1" w:styleId="cardChar">
    <w:name w:val="card Char"/>
    <w:link w:val="card"/>
    <w:rsid w:val="00EA2FB3"/>
    <w:rPr>
      <w:rFonts w:ascii="Calibri" w:eastAsia="Times New Roman" w:hAnsi="Calibri" w:cs="Times New Roman"/>
    </w:rPr>
  </w:style>
  <w:style w:type="character" w:customStyle="1" w:styleId="term">
    <w:name w:val="term"/>
    <w:basedOn w:val="DefaultParagraphFont"/>
    <w:rsid w:val="00EA2FB3"/>
  </w:style>
  <w:style w:type="paragraph" w:styleId="BodyText">
    <w:name w:val="Body Text"/>
    <w:basedOn w:val="Normal"/>
    <w:link w:val="BodyTextChar"/>
    <w:uiPriority w:val="99"/>
    <w:semiHidden/>
    <w:rsid w:val="00EA2FB3"/>
    <w:pPr>
      <w:spacing w:after="120"/>
    </w:pPr>
  </w:style>
  <w:style w:type="character" w:customStyle="1" w:styleId="BodyTextChar">
    <w:name w:val="Body Text Char"/>
    <w:basedOn w:val="DefaultParagraphFont"/>
    <w:link w:val="BodyText"/>
    <w:uiPriority w:val="99"/>
    <w:semiHidden/>
    <w:rsid w:val="00EA2FB3"/>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2F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Char Char Char,Char,Char Char Char Char Char Char,Char Char Char Char Char,Char Char Char Char,Heading 2 Char2,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Cle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1,Char Char Char1,Char Char Char Char1,Char Char1,Char 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rsid w:val="00EA2FB3"/>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EA2FB3"/>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EA2FB3"/>
    <w:rPr>
      <w:bCs/>
      <w:u w:val="single"/>
    </w:rPr>
  </w:style>
  <w:style w:type="paragraph" w:styleId="Title">
    <w:name w:val="Title"/>
    <w:aliases w:val="Bold Underlined,UNDERLINE,Cites and Cards"/>
    <w:basedOn w:val="Normal"/>
    <w:next w:val="BodyText"/>
    <w:link w:val="TitleChar"/>
    <w:uiPriority w:val="6"/>
    <w:qFormat/>
    <w:rsid w:val="00EA2FB3"/>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A2FB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A2FB3"/>
    <w:pPr>
      <w:ind w:left="288" w:right="288"/>
    </w:pPr>
    <w:rPr>
      <w:rFonts w:eastAsia="Times New Roman" w:cs="Times New Roman"/>
    </w:rPr>
  </w:style>
  <w:style w:type="character" w:customStyle="1" w:styleId="cardChar">
    <w:name w:val="card Char"/>
    <w:link w:val="card"/>
    <w:rsid w:val="00EA2FB3"/>
    <w:rPr>
      <w:rFonts w:ascii="Calibri" w:eastAsia="Times New Roman" w:hAnsi="Calibri" w:cs="Times New Roman"/>
    </w:rPr>
  </w:style>
  <w:style w:type="character" w:customStyle="1" w:styleId="term">
    <w:name w:val="term"/>
    <w:basedOn w:val="DefaultParagraphFont"/>
    <w:rsid w:val="00EA2FB3"/>
  </w:style>
  <w:style w:type="paragraph" w:styleId="BodyText">
    <w:name w:val="Body Text"/>
    <w:basedOn w:val="Normal"/>
    <w:link w:val="BodyTextChar"/>
    <w:uiPriority w:val="99"/>
    <w:semiHidden/>
    <w:rsid w:val="00EA2FB3"/>
    <w:pPr>
      <w:spacing w:after="120"/>
    </w:pPr>
  </w:style>
  <w:style w:type="character" w:customStyle="1" w:styleId="BodyTextChar">
    <w:name w:val="Body Text Char"/>
    <w:basedOn w:val="DefaultParagraphFont"/>
    <w:link w:val="BodyText"/>
    <w:uiPriority w:val="99"/>
    <w:semiHidden/>
    <w:rsid w:val="00EA2FB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orks.bepress.com/jonathan_specht/2/" TargetMode="External"/><Relationship Id="rId18" Type="http://schemas.openxmlformats.org/officeDocument/2006/relationships/hyperlink" Target="http://spectator.org/archives/2011/09/07/packing-heat)//P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tsandiego.com/news/2013/dec/13/oil-prices-down-as-market-awaits-fed-meeting/" TargetMode="External"/><Relationship Id="rId17" Type="http://schemas.openxmlformats.org/officeDocument/2006/relationships/hyperlink" Target="http://www.forextv.com/forex-news-story/nasa-s-antarctic-study-casts-doubt-on-global-warming" TargetMode="External"/><Relationship Id="rId2" Type="http://schemas.openxmlformats.org/officeDocument/2006/relationships/customXml" Target="../customXml/item2.xml"/><Relationship Id="rId16" Type="http://schemas.openxmlformats.org/officeDocument/2006/relationships/hyperlink" Target="http://goklany.org/library/Reason%20CC%20and%20Development%2020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ianwillson.com/quantum.html" TargetMode="External"/><Relationship Id="rId5" Type="http://schemas.openxmlformats.org/officeDocument/2006/relationships/styles" Target="styles.xml"/><Relationship Id="rId15" Type="http://schemas.openxmlformats.org/officeDocument/2006/relationships/hyperlink" Target="http://pjmedia.com/blog/change-weakness-disaster-obama-answers-from-victor-davis-hans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heritage.org/2012/06/25/cuban-american-leaders-no-substitute-for-freedom-in-cu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1</cp:revision>
  <dcterms:created xsi:type="dcterms:W3CDTF">2013-12-22T20:23:00Z</dcterms:created>
  <dcterms:modified xsi:type="dcterms:W3CDTF">2013-12-22T20:24:00Z</dcterms:modified>
</cp:coreProperties>
</file>