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1C2" w:rsidRDefault="009971C2" w:rsidP="009971C2">
      <w:r>
        <w:t>1 Mexico</w:t>
      </w:r>
    </w:p>
    <w:p w:rsidR="009971C2" w:rsidRDefault="009971C2" w:rsidP="009971C2"/>
    <w:p w:rsidR="009971C2" w:rsidRDefault="009971C2" w:rsidP="009971C2">
      <w:r>
        <w:t>Status quo agricultural corrections will collapse the Mexican economy – US biofuel investment solves</w:t>
      </w:r>
    </w:p>
    <w:p w:rsidR="009971C2" w:rsidRDefault="009971C2" w:rsidP="009971C2">
      <w:r>
        <w:t>McDonald 9 – JD and MBA @ U Mississippi, LLM in International Legal Studies @ American (Jeff, “Corn, Sugar, and Ethanol: How Policy Change Can Foster Sustainable Agriculture and Biofuel Production in Mexico and the United States,” ILSP Law Journal, p. 127-134)</w:t>
      </w:r>
    </w:p>
    <w:p w:rsidR="009971C2" w:rsidRDefault="009971C2" w:rsidP="009971C2">
      <w:proofErr w:type="gramStart"/>
      <w:r>
        <w:t>Additionally Mexican agricultural ... to points of export.</w:t>
      </w:r>
      <w:proofErr w:type="gramEnd"/>
    </w:p>
    <w:p w:rsidR="009971C2" w:rsidRDefault="009971C2" w:rsidP="009971C2"/>
    <w:p w:rsidR="009971C2" w:rsidRDefault="009971C2" w:rsidP="009971C2">
      <w:r>
        <w:t xml:space="preserve">Mexico will collapse absent change in biofuel policy </w:t>
      </w:r>
    </w:p>
    <w:p w:rsidR="009971C2" w:rsidRDefault="009971C2" w:rsidP="009971C2">
      <w:r>
        <w:t xml:space="preserve">Wise ’12 (Timothy A, “The Cost to Mexico of U.S. Corn Ethanol Expansion,” GLOBAL DEVELOPMENT AND ENVIRONMENT INSTITUTE WORKING PAPER No. 12-O1, Tufts University, May 2012, http://www.ase.tufts.edu/gdae/Pubs/wp/12-01WiseBiofuels.pdf)//ER </w:t>
      </w:r>
    </w:p>
    <w:p w:rsidR="009971C2" w:rsidRDefault="009971C2" w:rsidP="009971C2">
      <w:r>
        <w:t>There is widespread agreement ... producers $6.5¶ billion (Wise 2010).</w:t>
      </w:r>
    </w:p>
    <w:p w:rsidR="009971C2" w:rsidRDefault="009971C2" w:rsidP="009971C2"/>
    <w:p w:rsidR="009971C2" w:rsidRDefault="009971C2" w:rsidP="009971C2">
      <w:r>
        <w:t>Mexican collapse saps critical diplomatic capital</w:t>
      </w:r>
    </w:p>
    <w:p w:rsidR="009971C2" w:rsidRDefault="009971C2" w:rsidP="009971C2">
      <w:proofErr w:type="spellStart"/>
      <w:r>
        <w:t>Haddick</w:t>
      </w:r>
      <w:proofErr w:type="spellEnd"/>
      <w:r>
        <w:t xml:space="preserve"> 8 – University of Illinois, managing editor of the Small Wars Journal, was a U.S. Marine Corps officer, served in the 3rd and 23rd Marine Regiments, and deployed to Asia and Africa. He has advised the State Department, the National Intelligence Council, and U.S. Central Command (Robert, “Now that would change everything,” December 21, http://westhawk.blogspot.com/2008/12/now-that-would-change-everything.html)</w:t>
      </w:r>
    </w:p>
    <w:p w:rsidR="009971C2" w:rsidRDefault="009971C2" w:rsidP="009971C2">
      <w:r>
        <w:t>There is one dynamic ... running from a Mexican collapse.</w:t>
      </w:r>
    </w:p>
    <w:p w:rsidR="009971C2" w:rsidRDefault="009971C2" w:rsidP="009971C2"/>
    <w:p w:rsidR="009971C2" w:rsidRDefault="009971C2" w:rsidP="009971C2"/>
    <w:p w:rsidR="009971C2" w:rsidRDefault="009971C2" w:rsidP="009971C2">
      <w:r>
        <w:t>That leads to Asian wars</w:t>
      </w:r>
    </w:p>
    <w:p w:rsidR="009971C2" w:rsidRDefault="009971C2" w:rsidP="009971C2">
      <w:proofErr w:type="spellStart"/>
      <w:r>
        <w:t>Lohman</w:t>
      </w:r>
      <w:proofErr w:type="spellEnd"/>
      <w:r>
        <w:t xml:space="preserve"> 13 – MA in Foreign Affairs @ UVA (Walter, “Honoring America’s Superpower Responsibilities,” http://www.heritage.org/research/lecture/2013/06/honoring-americas-superpower-responsibilities)</w:t>
      </w:r>
    </w:p>
    <w:p w:rsidR="009971C2" w:rsidRDefault="009971C2" w:rsidP="009971C2">
      <w:proofErr w:type="gramStart"/>
      <w:r>
        <w:t>When you withdraw from the ... American nuclear deterrent.</w:t>
      </w:r>
      <w:proofErr w:type="gramEnd"/>
    </w:p>
    <w:p w:rsidR="009971C2" w:rsidRDefault="009971C2" w:rsidP="009971C2"/>
    <w:p w:rsidR="009971C2" w:rsidRDefault="009971C2" w:rsidP="009971C2"/>
    <w:p w:rsidR="009971C2" w:rsidRDefault="009971C2" w:rsidP="009971C2">
      <w:r>
        <w:t>These wars escalate</w:t>
      </w:r>
    </w:p>
    <w:p w:rsidR="009971C2" w:rsidRDefault="009971C2" w:rsidP="009971C2">
      <w:r>
        <w:t>Mead 10 – senior fellow @ the Council on Foreign Relations (Walter, 2010, American Interest, “Obama in Asia”, http://blogs.the-american-interest.com/wrm/2010/11/09/obama-in-asia/)</w:t>
      </w:r>
    </w:p>
    <w:p w:rsidR="009971C2" w:rsidRDefault="009971C2" w:rsidP="009971C2">
      <w:r>
        <w:t>The decision to go to ... trip is intended to address.</w:t>
      </w:r>
    </w:p>
    <w:p w:rsidR="009971C2" w:rsidRDefault="009971C2" w:rsidP="009971C2"/>
    <w:p w:rsidR="009971C2" w:rsidRDefault="009971C2" w:rsidP="009971C2">
      <w:proofErr w:type="gramStart"/>
      <w:r>
        <w:t>2 Agriculture</w:t>
      </w:r>
      <w:proofErr w:type="gramEnd"/>
    </w:p>
    <w:p w:rsidR="009971C2" w:rsidRDefault="009971C2" w:rsidP="009971C2"/>
    <w:p w:rsidR="009971C2" w:rsidRDefault="009971C2" w:rsidP="009971C2">
      <w:r>
        <w:t>Mexican production transitions the US and Mexico away from corn ethanol</w:t>
      </w:r>
    </w:p>
    <w:p w:rsidR="009971C2" w:rsidRDefault="009971C2" w:rsidP="009971C2">
      <w:r>
        <w:t>McDonald 9 – JD and MBA @ U Mississippi, LLM in International Legal Studies @ American (Jeff, “Corn, Sugar, and Ethanol: How Policy Change Can Foster Sustainable Agriculture and Biofuel Production in Mexico and the United States,” ILSP Law Journal, p. 127-134, http://www.wcl.american.edu/journal/ilsp/v1/3/mcdonald.pdf)</w:t>
      </w:r>
    </w:p>
    <w:p w:rsidR="009971C2" w:rsidRDefault="009971C2" w:rsidP="009971C2">
      <w:r>
        <w:t xml:space="preserve">Producing ethanol from </w:t>
      </w:r>
      <w:proofErr w:type="gramStart"/>
      <w:r>
        <w:t>sugar, ...</w:t>
      </w:r>
      <w:proofErr w:type="gramEnd"/>
      <w:r>
        <w:t xml:space="preserve"> revitalization of farmland.</w:t>
      </w:r>
    </w:p>
    <w:p w:rsidR="009971C2" w:rsidRDefault="009971C2" w:rsidP="009971C2"/>
    <w:p w:rsidR="009971C2" w:rsidRDefault="009971C2" w:rsidP="009971C2"/>
    <w:p w:rsidR="009971C2" w:rsidRDefault="009971C2" w:rsidP="009971C2">
      <w:r>
        <w:t>This leads to sustainable farming – solves food-for-fuel tradeoffs</w:t>
      </w:r>
    </w:p>
    <w:p w:rsidR="009971C2" w:rsidRDefault="009971C2" w:rsidP="009971C2">
      <w:r>
        <w:t>McDonald 9 – JD and MBA @ U Mississippi, LLM in International Legal Studies @ American (Jeff, “Corn, Sugar, and Ethanol: How Policy Change Can Foster Sustainable Agriculture and Biofuel Production in Mexico and the United States,” ILSP Law Journal, p. 127-134, http://www.wcl.american.edu/journal/ilsp/v1/3/mcdonald.pdf)</w:t>
      </w:r>
    </w:p>
    <w:p w:rsidR="009971C2" w:rsidRDefault="009971C2" w:rsidP="009971C2">
      <w:r>
        <w:lastRenderedPageBreak/>
        <w:t xml:space="preserve">The problems discussed </w:t>
      </w:r>
      <w:proofErr w:type="gramStart"/>
      <w:r>
        <w:t>above, ...</w:t>
      </w:r>
      <w:proofErr w:type="gramEnd"/>
      <w:r>
        <w:t xml:space="preserve"> pressure¶ on U.S. farmlands.</w:t>
      </w:r>
    </w:p>
    <w:p w:rsidR="009971C2" w:rsidRDefault="009971C2" w:rsidP="009971C2"/>
    <w:p w:rsidR="009971C2" w:rsidRDefault="009971C2" w:rsidP="009971C2">
      <w:r>
        <w:t>The impact is global food shocks</w:t>
      </w:r>
    </w:p>
    <w:p w:rsidR="009971C2" w:rsidRDefault="009971C2" w:rsidP="009971C2">
      <w:r>
        <w:t>Wise 12 – Policy Research Director, Global Development and Environment Institute, Tufts University</w:t>
      </w:r>
    </w:p>
    <w:p w:rsidR="009971C2" w:rsidRDefault="009971C2" w:rsidP="009971C2">
      <w:r>
        <w:t>(Timothy, “US corn ethanol fuels food crisis in developing countries,” http://www.aljazeera.com/indepth/opinion/2012/10/201210993632838545.html)</w:t>
      </w:r>
    </w:p>
    <w:p w:rsidR="009971C2" w:rsidRDefault="009971C2" w:rsidP="009971C2">
      <w:proofErr w:type="gramStart"/>
      <w:r>
        <w:t>Besides Egypt, North African ... into poverty and hunger.</w:t>
      </w:r>
      <w:proofErr w:type="gramEnd"/>
    </w:p>
    <w:p w:rsidR="009971C2" w:rsidRDefault="009971C2" w:rsidP="009971C2"/>
    <w:p w:rsidR="009971C2" w:rsidRDefault="009971C2" w:rsidP="009971C2"/>
    <w:p w:rsidR="009971C2" w:rsidRDefault="009971C2" w:rsidP="009971C2">
      <w:r>
        <w:t>A diversity of studies confirm corn biofuels are a key internal link to global food shocks</w:t>
      </w:r>
    </w:p>
    <w:p w:rsidR="009971C2" w:rsidRDefault="009971C2" w:rsidP="009971C2">
      <w:r>
        <w:t>Bryce 12 – senior fellow at the Manhattan Institute, is the author, most recently, of Power Hungry: The Myths of “Green” Energy and the Real Fuels of the Future</w:t>
      </w:r>
    </w:p>
    <w:p w:rsidR="009971C2" w:rsidRDefault="009971C2" w:rsidP="009971C2">
      <w:r>
        <w:t>(Robert, “Democrats and Republicans Support Harmful Ethanol Subsidies for the Sake of Votes,” http://www.thedailybeast.com/articles/2012/09/05/democrats-and-republicans-support-harmful-ethanol-subsidies-for-the-sake-of-votes.html)</w:t>
      </w:r>
    </w:p>
    <w:p w:rsidR="009971C2" w:rsidRDefault="009971C2" w:rsidP="009971C2">
      <w:r>
        <w:t>At least 17 studies—done ... and India combined.</w:t>
      </w:r>
    </w:p>
    <w:p w:rsidR="009971C2" w:rsidRDefault="009971C2" w:rsidP="009971C2"/>
    <w:p w:rsidR="009971C2" w:rsidRDefault="009971C2" w:rsidP="009971C2">
      <w:r>
        <w:t>Biofuel-induced shocks kill a billion people</w:t>
      </w:r>
    </w:p>
    <w:p w:rsidR="009971C2" w:rsidRDefault="009971C2" w:rsidP="009971C2">
      <w:proofErr w:type="spellStart"/>
      <w:r>
        <w:t>Runge</w:t>
      </w:r>
      <w:proofErr w:type="spellEnd"/>
      <w:r>
        <w:t xml:space="preserve"> and </w:t>
      </w:r>
      <w:proofErr w:type="spellStart"/>
      <w:r>
        <w:t>Senauer</w:t>
      </w:r>
      <w:proofErr w:type="spellEnd"/>
      <w:r>
        <w:t xml:space="preserve"> 7 – *Professor of Applied Economics @ U </w:t>
      </w:r>
      <w:proofErr w:type="spellStart"/>
      <w:r>
        <w:t>Minn</w:t>
      </w:r>
      <w:proofErr w:type="spellEnd"/>
      <w:r>
        <w:t xml:space="preserve">, Professor of Applied Economics @ U </w:t>
      </w:r>
      <w:proofErr w:type="spellStart"/>
      <w:r>
        <w:t>Minn</w:t>
      </w:r>
      <w:proofErr w:type="spellEnd"/>
    </w:p>
    <w:p w:rsidR="009971C2" w:rsidRDefault="009971C2" w:rsidP="009971C2">
      <w:r>
        <w:t>(C. Ford, Distinguished McKnight University Professor of Applied Economics and Law and Director of the Center for International Food and Agricultural Policy at the University of Minnesota; Benjamin, Professor of Applied Economics and Co-director of the Food Industry Center at the University of Minnesota, ‘How Biofuels could starve the poor,’ Foreign Affairs, May/June, http://www.foreignaffairs.org/20070501faessay86305/c-ford-runge-benjamin-senauer/how-biofuels-could-starve-the-poor.html)</w:t>
      </w:r>
    </w:p>
    <w:p w:rsidR="009971C2" w:rsidRDefault="009971C2" w:rsidP="009971C2">
      <w:r>
        <w:t>Biofuels may have even more ... multitude of hunger-related diseases.</w:t>
      </w:r>
    </w:p>
    <w:p w:rsidR="009971C2" w:rsidRDefault="009971C2" w:rsidP="009971C2"/>
    <w:p w:rsidR="009971C2" w:rsidRDefault="009971C2" w:rsidP="009971C2">
      <w:r>
        <w:t>Food shocks escalate to all-out war</w:t>
      </w:r>
    </w:p>
    <w:p w:rsidR="009971C2" w:rsidRDefault="009971C2" w:rsidP="009971C2">
      <w:proofErr w:type="spellStart"/>
      <w:r>
        <w:t>Klare</w:t>
      </w:r>
      <w:proofErr w:type="spellEnd"/>
      <w:r>
        <w:t xml:space="preserve"> 12 – professor of peace and world security studies at Hampshire College</w:t>
      </w:r>
    </w:p>
    <w:p w:rsidR="009971C2" w:rsidRDefault="009971C2" w:rsidP="009971C2">
      <w:r>
        <w:t>(Michael, “The Hunger Wars in our Future,” http://www.cbsnews.com/8301-215_162-57489345/the-hunger-wars-in-our-future/?pageNum=1andtag=page)</w:t>
      </w:r>
    </w:p>
    <w:p w:rsidR="009971C2" w:rsidRDefault="009971C2" w:rsidP="009971C2">
      <w:proofErr w:type="gramStart"/>
      <w:r>
        <w:t>The Great Drought of 2012 ... and billions of famished, desperate people.</w:t>
      </w:r>
      <w:proofErr w:type="gramEnd"/>
    </w:p>
    <w:p w:rsidR="009971C2" w:rsidRDefault="009971C2" w:rsidP="009971C2"/>
    <w:p w:rsidR="009971C2" w:rsidRDefault="009971C2" w:rsidP="009971C2"/>
    <w:p w:rsidR="009971C2" w:rsidRDefault="009971C2" w:rsidP="009971C2">
      <w:r>
        <w:t>Plan</w:t>
      </w:r>
    </w:p>
    <w:p w:rsidR="009971C2" w:rsidRDefault="009971C2" w:rsidP="009971C2"/>
    <w:p w:rsidR="009971C2" w:rsidRDefault="009971C2" w:rsidP="009971C2">
      <w:r>
        <w:t>The Export Import Bank of the United States should substantially increase financing for non-corn biofuels in Mexico.</w:t>
      </w:r>
    </w:p>
    <w:p w:rsidR="009971C2" w:rsidRDefault="009971C2" w:rsidP="009971C2"/>
    <w:p w:rsidR="009971C2" w:rsidRDefault="009971C2" w:rsidP="009971C2">
      <w:r>
        <w:t xml:space="preserve">3 Tech </w:t>
      </w:r>
      <w:proofErr w:type="gramStart"/>
      <w:r>
        <w:t>Primacy</w:t>
      </w:r>
      <w:proofErr w:type="gramEnd"/>
    </w:p>
    <w:p w:rsidR="009971C2" w:rsidRDefault="009971C2" w:rsidP="009971C2"/>
    <w:p w:rsidR="009971C2" w:rsidRDefault="009971C2" w:rsidP="009971C2">
      <w:r>
        <w:t>Congress has requested an increase in green financing, but the export-import bank has fallen short – increased financing is key to CLIMATE LEADERSHIP</w:t>
      </w:r>
    </w:p>
    <w:p w:rsidR="009971C2" w:rsidRDefault="009971C2" w:rsidP="009971C2">
      <w:r>
        <w:t>Pacific Environment 12 - protects the living environment of the Pacific Rim, mentors, trains, campaigns, builds networks, and provides direct financial support to activist leaders and non-governmental organizations to help them protect their communities from environmental and health threats and hold international governments, corporations, and financing institutions accountable for their policies and actions</w:t>
      </w:r>
    </w:p>
    <w:p w:rsidR="009971C2" w:rsidRDefault="009971C2" w:rsidP="009971C2">
      <w:r>
        <w:lastRenderedPageBreak/>
        <w:t>(“FACT SHEET: U.S. Export-Import Bank’s Fossil Fuel and Renewable Energy Financing,” http://pacificenvironment.org/downloads/FACT%20SHEET:%20ExIm%20Bank%20fossil%20fuel%20financing.pdf)</w:t>
      </w:r>
    </w:p>
    <w:p w:rsidR="009971C2" w:rsidRDefault="009971C2" w:rsidP="009971C2">
      <w:r>
        <w:t>Ex-</w:t>
      </w:r>
      <w:proofErr w:type="spellStart"/>
      <w:r>
        <w:t>Im</w:t>
      </w:r>
      <w:proofErr w:type="spellEnd"/>
      <w:r>
        <w:t xml:space="preserve"> Bank’s fast-growing ... technologies across the world.</w:t>
      </w:r>
    </w:p>
    <w:p w:rsidR="009971C2" w:rsidRDefault="009971C2" w:rsidP="009971C2"/>
    <w:p w:rsidR="009971C2" w:rsidRDefault="009971C2" w:rsidP="009971C2">
      <w:r>
        <w:t>Independently – increased green Ex-</w:t>
      </w:r>
      <w:proofErr w:type="spellStart"/>
      <w:r>
        <w:t>Im</w:t>
      </w:r>
      <w:proofErr w:type="spellEnd"/>
      <w:r>
        <w:t xml:space="preserve"> financing is </w:t>
      </w:r>
      <w:proofErr w:type="gramStart"/>
      <w:r>
        <w:t>key</w:t>
      </w:r>
      <w:proofErr w:type="gramEnd"/>
      <w:r>
        <w:t xml:space="preserve"> to </w:t>
      </w:r>
      <w:proofErr w:type="spellStart"/>
      <w:r>
        <w:t>cleantech</w:t>
      </w:r>
      <w:proofErr w:type="spellEnd"/>
      <w:r>
        <w:t xml:space="preserve"> primacy</w:t>
      </w:r>
    </w:p>
    <w:p w:rsidR="009971C2" w:rsidRDefault="009971C2" w:rsidP="009971C2">
      <w:proofErr w:type="spellStart"/>
      <w:r>
        <w:t>Herz</w:t>
      </w:r>
      <w:proofErr w:type="spellEnd"/>
      <w:r>
        <w:t xml:space="preserve"> 13 </w:t>
      </w:r>
      <w:proofErr w:type="gramStart"/>
      <w:r>
        <w:t>-  Sierra</w:t>
      </w:r>
      <w:proofErr w:type="gramEnd"/>
      <w:r>
        <w:t xml:space="preserve"> Club International Climate Program</w:t>
      </w:r>
    </w:p>
    <w:p w:rsidR="009971C2" w:rsidRDefault="009971C2" w:rsidP="009971C2">
      <w:r>
        <w:t xml:space="preserve">(Steve, “EX-IM BANK ANNOUNCES HISTORIC COAL FINANCE BAN”, 12/16/13, </w:t>
      </w:r>
    </w:p>
    <w:p w:rsidR="009971C2" w:rsidRDefault="009971C2" w:rsidP="009971C2">
      <w:r>
        <w:t>http://sierraclub.typepad.com/compass/2013/12/ex-im-bank-announces-historic-coal-finance-ban.html)</w:t>
      </w:r>
    </w:p>
    <w:p w:rsidR="009971C2" w:rsidRDefault="009971C2" w:rsidP="009971C2">
      <w:r>
        <w:t>Moreover, Ex-</w:t>
      </w:r>
      <w:proofErr w:type="spellStart"/>
      <w:r>
        <w:t>Im</w:t>
      </w:r>
      <w:proofErr w:type="spellEnd"/>
      <w:r>
        <w:t xml:space="preserve"> provides ... of the energy portfolio. </w:t>
      </w:r>
    </w:p>
    <w:p w:rsidR="009971C2" w:rsidRDefault="009971C2" w:rsidP="009971C2"/>
    <w:p w:rsidR="009971C2" w:rsidRDefault="009971C2" w:rsidP="009971C2"/>
    <w:p w:rsidR="009971C2" w:rsidRDefault="009971C2" w:rsidP="009971C2">
      <w:r>
        <w:t>Green leadership solves counterbalancing – specifically from Russia and China</w:t>
      </w:r>
    </w:p>
    <w:p w:rsidR="009971C2" w:rsidRDefault="009971C2" w:rsidP="009971C2">
      <w:proofErr w:type="spellStart"/>
      <w:r>
        <w:t>Klarevas</w:t>
      </w:r>
      <w:proofErr w:type="spellEnd"/>
      <w:r>
        <w:t xml:space="preserve"> 9 – Professor of Global Affairs (Louis, Professor at the Center for Global Affairs @ New York University, “Securing American Primacy While Tackling Climate Change: Toward a National Strategy of </w:t>
      </w:r>
      <w:proofErr w:type="spellStart"/>
      <w:r>
        <w:t>Greengemony</w:t>
      </w:r>
      <w:proofErr w:type="spellEnd"/>
      <w:r>
        <w:t>”, Huffington Post, 12-15, http://www.huffingtonpost.com/louis-klarevas/securing-american-primacy_b_393223.html)</w:t>
      </w:r>
    </w:p>
    <w:p w:rsidR="009971C2" w:rsidRDefault="009971C2" w:rsidP="009971C2">
      <w:r>
        <w:t>By not addressing climate ... keep potential foes in check.</w:t>
      </w:r>
    </w:p>
    <w:p w:rsidR="009971C2" w:rsidRDefault="009971C2" w:rsidP="009971C2"/>
    <w:p w:rsidR="009971C2" w:rsidRDefault="009971C2" w:rsidP="009971C2"/>
    <w:p w:rsidR="009971C2" w:rsidRDefault="009971C2" w:rsidP="009971C2">
      <w:r>
        <w:t>Russia-China counterbalancing leads to great power conflict</w:t>
      </w:r>
    </w:p>
    <w:p w:rsidR="009971C2" w:rsidRDefault="009971C2" w:rsidP="009971C2">
      <w:r>
        <w:t xml:space="preserve">Blank 9 – Research Professor of National Security Affairs at the Strategic Studies Institute of the U.S. Army War College (Stephen Blank, “Russia </w:t>
      </w:r>
      <w:proofErr w:type="gramStart"/>
      <w:r>
        <w:t>And</w:t>
      </w:r>
      <w:proofErr w:type="gramEnd"/>
      <w:r>
        <w:t xml:space="preserve"> Arms Control: Are There Opportunities For The Obama Administration?” online: http://www.strategicstudiesinstitute.army.mil/pdffiles/pub908.pdf)</w:t>
      </w:r>
    </w:p>
    <w:p w:rsidR="009971C2" w:rsidRDefault="009971C2" w:rsidP="009971C2">
      <w:r>
        <w:t xml:space="preserve">Consequently, the danger is ... regime crisis in the DPRK. </w:t>
      </w:r>
    </w:p>
    <w:p w:rsidR="009971C2" w:rsidRDefault="009971C2" w:rsidP="009971C2"/>
    <w:p w:rsidR="009971C2" w:rsidRDefault="009971C2" w:rsidP="009971C2"/>
    <w:p w:rsidR="009971C2" w:rsidRDefault="009971C2" w:rsidP="009971C2">
      <w:r>
        <w:t xml:space="preserve">AND an innovation differential is </w:t>
      </w:r>
      <w:proofErr w:type="gramStart"/>
      <w:r>
        <w:t>key</w:t>
      </w:r>
      <w:proofErr w:type="gramEnd"/>
      <w:r>
        <w:t xml:space="preserve"> to prevent power transitions </w:t>
      </w:r>
    </w:p>
    <w:p w:rsidR="009971C2" w:rsidRDefault="009971C2" w:rsidP="009971C2">
      <w:proofErr w:type="spellStart"/>
      <w:r>
        <w:t>Tellis</w:t>
      </w:r>
      <w:proofErr w:type="spellEnd"/>
      <w:r>
        <w:t xml:space="preserve"> 09 - Senior Associate @ Carnegie Endowment for International Peace, specializing in international security, defense and Asian strategic issues. [Ashley J. </w:t>
      </w:r>
      <w:proofErr w:type="spellStart"/>
      <w:r>
        <w:t>Tellis</w:t>
      </w:r>
      <w:proofErr w:type="spellEnd"/>
      <w:r>
        <w:t xml:space="preserve"> (Research Director of the Strategic Asia program @ National Bureau of Asian Research, “Preserving Hegemony: The Strategic Tasks Facing the United States,” Global Asia, Vol.4, No. 1, </w:t>
      </w:r>
      <w:proofErr w:type="gramStart"/>
      <w:r>
        <w:t>Spring</w:t>
      </w:r>
      <w:proofErr w:type="gramEnd"/>
      <w:r>
        <w:t xml:space="preserve"> 2009] </w:t>
      </w:r>
    </w:p>
    <w:p w:rsidR="009971C2" w:rsidRDefault="009971C2" w:rsidP="009971C2">
      <w:proofErr w:type="gramStart"/>
      <w:r>
        <w:t>Precisely because the desire ... attentiveness to the views of others.</w:t>
      </w:r>
      <w:proofErr w:type="gramEnd"/>
      <w:r>
        <w:t xml:space="preserve">  Pg. 54-56</w:t>
      </w:r>
    </w:p>
    <w:p w:rsidR="009971C2" w:rsidRDefault="009971C2" w:rsidP="009971C2"/>
    <w:p w:rsidR="009971C2" w:rsidRDefault="009971C2" w:rsidP="009971C2">
      <w:r>
        <w:t xml:space="preserve">Decline triggers positional competition and war.  Bargaining will become impossible </w:t>
      </w:r>
    </w:p>
    <w:p w:rsidR="009971C2" w:rsidRDefault="009971C2" w:rsidP="009971C2">
      <w:proofErr w:type="spellStart"/>
      <w:r>
        <w:t>Wohlforth</w:t>
      </w:r>
      <w:proofErr w:type="spellEnd"/>
      <w:r>
        <w:t xml:space="preserve"> 09 – Professor of government @ Dartmouth College. [William C. </w:t>
      </w:r>
      <w:proofErr w:type="spellStart"/>
      <w:r>
        <w:t>Wohlforth</w:t>
      </w:r>
      <w:proofErr w:type="spellEnd"/>
      <w:r>
        <w:t>, “</w:t>
      </w:r>
      <w:proofErr w:type="spellStart"/>
      <w:r>
        <w:t>Unipolarity</w:t>
      </w:r>
      <w:proofErr w:type="spellEnd"/>
      <w:r>
        <w:t xml:space="preserve">, Status Competition, and Great Power War,” World Politics, Volume 61, Number 1, January 2009] </w:t>
      </w:r>
    </w:p>
    <w:p w:rsidR="009971C2" w:rsidRDefault="009971C2" w:rsidP="009971C2">
      <w:r>
        <w:t>Second, I question the dominant ... interest in security and/or prosperity. Pg. 33-35//1ac</w:t>
      </w:r>
    </w:p>
    <w:p w:rsidR="009971C2" w:rsidRDefault="009971C2" w:rsidP="009971C2"/>
    <w:p w:rsidR="009971C2" w:rsidRDefault="009971C2" w:rsidP="009971C2">
      <w:r>
        <w:t>Extinction</w:t>
      </w:r>
    </w:p>
    <w:p w:rsidR="009971C2" w:rsidRDefault="009971C2" w:rsidP="009971C2">
      <w:r>
        <w:t xml:space="preserve">Nye 90 - Former assistant secretary of defense and president of Harvard's Kennedy school of </w:t>
      </w:r>
      <w:proofErr w:type="gramStart"/>
      <w:r>
        <w:t>government  (</w:t>
      </w:r>
      <w:proofErr w:type="gramEnd"/>
      <w:r>
        <w:t>Joseph,  Bound To Lead: The Changing Nature Of American Power 1990, p. 16-17)</w:t>
      </w:r>
    </w:p>
    <w:p w:rsidR="009971C2" w:rsidRDefault="009971C2" w:rsidP="009971C2">
      <w:r>
        <w:t>Some suggest that the current ... as we know it may end.</w:t>
      </w:r>
    </w:p>
    <w:p w:rsidR="009971C2" w:rsidRDefault="009971C2" w:rsidP="009971C2"/>
    <w:p w:rsidR="009971C2" w:rsidRDefault="009971C2" w:rsidP="009971C2">
      <w:proofErr w:type="gramStart"/>
      <w:r>
        <w:t>4 Energy Credibility</w:t>
      </w:r>
      <w:proofErr w:type="gramEnd"/>
    </w:p>
    <w:p w:rsidR="009971C2" w:rsidRDefault="009971C2" w:rsidP="009971C2"/>
    <w:p w:rsidR="009971C2" w:rsidRDefault="009971C2" w:rsidP="009971C2">
      <w:r>
        <w:t>The plan strengthens federal commitment to biofuels--results in broader energy trade liberalization</w:t>
      </w:r>
    </w:p>
    <w:p w:rsidR="009971C2" w:rsidRDefault="009971C2" w:rsidP="009971C2">
      <w:r>
        <w:lastRenderedPageBreak/>
        <w:t>Glassman, 10 (Sasha Glassman, Masters in Latin American studies, certificate in International Trade and Business Law, attorney, Spring 2010, “PROPOSED AMENDMENTS TO MULTILATERAL TRADING AGREEMENTS TO ENCOUR-AGE U.S.-MEXICO TRADE IN BIOFUELS”, Lexis)</w:t>
      </w:r>
    </w:p>
    <w:p w:rsidR="009971C2" w:rsidRDefault="009971C2" w:rsidP="009971C2">
      <w:r>
        <w:t xml:space="preserve"> C. Proposed NAFTA Changes Like ... the area of energy.</w:t>
      </w:r>
    </w:p>
    <w:p w:rsidR="009971C2" w:rsidRDefault="009971C2" w:rsidP="009971C2"/>
    <w:p w:rsidR="009971C2" w:rsidRDefault="009971C2" w:rsidP="009971C2">
      <w:r>
        <w:t>Credibility low now due to energy restrictions</w:t>
      </w:r>
    </w:p>
    <w:p w:rsidR="009971C2" w:rsidRDefault="009971C2" w:rsidP="009971C2">
      <w:proofErr w:type="spellStart"/>
      <w:r>
        <w:t>Beetz</w:t>
      </w:r>
      <w:proofErr w:type="spellEnd"/>
      <w:r>
        <w:t xml:space="preserve">, 12 (Becky </w:t>
      </w:r>
      <w:proofErr w:type="spellStart"/>
      <w:r>
        <w:t>Beetz</w:t>
      </w:r>
      <w:proofErr w:type="spellEnd"/>
      <w:r>
        <w:t>, 8/22/12, “China concludes US solar subsidies violate WTO rules”, http://www.pv-magazine.com/news/details/beitrag/china-concludes-us-solar-subsidies-violate-wto-rules_100008155/#axzz2d8f2h8uO)</w:t>
      </w:r>
    </w:p>
    <w:p w:rsidR="009971C2" w:rsidRDefault="009971C2" w:rsidP="009971C2">
      <w:r>
        <w:t xml:space="preserve">Following the launch of ... products exported from China." </w:t>
      </w:r>
    </w:p>
    <w:p w:rsidR="009971C2" w:rsidRDefault="009971C2" w:rsidP="009971C2"/>
    <w:p w:rsidR="009971C2" w:rsidRDefault="009971C2" w:rsidP="009971C2">
      <w:r>
        <w:t>These decimate trade credibility</w:t>
      </w:r>
    </w:p>
    <w:p w:rsidR="009971C2" w:rsidRDefault="009971C2" w:rsidP="009971C2">
      <w:r>
        <w:t xml:space="preserve">NFTC, 7 (National Foreign Trade Council, December 2007, “WTO – Compatibility of Four Categories </w:t>
      </w:r>
    </w:p>
    <w:p w:rsidR="009971C2" w:rsidRDefault="009971C2" w:rsidP="009971C2">
      <w:proofErr w:type="gramStart"/>
      <w:r>
        <w:t>of</w:t>
      </w:r>
      <w:proofErr w:type="gramEnd"/>
      <w:r>
        <w:t xml:space="preserve"> U.S. Climate Change Policy”, http://www.nftc.org/default/trade/WTO/Climate20Change20Paper.pdf)</w:t>
      </w:r>
    </w:p>
    <w:p w:rsidR="009971C2" w:rsidRDefault="009971C2" w:rsidP="009971C2">
      <w:r>
        <w:t>U.S. domestic policies to ... trade law because of one &amp;</w:t>
      </w:r>
      <w:proofErr w:type="spellStart"/>
      <w:r>
        <w:t>quot</w:t>
      </w:r>
      <w:proofErr w:type="gramStart"/>
      <w:r>
        <w:t>;problematic</w:t>
      </w:r>
      <w:proofErr w:type="gramEnd"/>
      <w:r>
        <w:t>&amp;quot</w:t>
      </w:r>
      <w:proofErr w:type="spellEnd"/>
      <w:r>
        <w:t>; provision or another.</w:t>
      </w:r>
    </w:p>
    <w:p w:rsidR="009971C2" w:rsidRDefault="009971C2" w:rsidP="009971C2"/>
    <w:p w:rsidR="009971C2" w:rsidRDefault="009971C2" w:rsidP="009971C2"/>
    <w:p w:rsidR="009971C2" w:rsidRDefault="009971C2" w:rsidP="009971C2">
      <w:r>
        <w:t>This collapses global trade</w:t>
      </w:r>
    </w:p>
    <w:p w:rsidR="009971C2" w:rsidRDefault="009971C2" w:rsidP="009971C2">
      <w:proofErr w:type="spellStart"/>
      <w:proofErr w:type="gramStart"/>
      <w:r>
        <w:t>Lincicome</w:t>
      </w:r>
      <w:proofErr w:type="spellEnd"/>
      <w:r>
        <w:t>, 12 (Scott.</w:t>
      </w:r>
      <w:proofErr w:type="gramEnd"/>
      <w:r>
        <w:t xml:space="preserve"> </w:t>
      </w:r>
      <w:proofErr w:type="gramStart"/>
      <w:r>
        <w:t>Trade Attorney at White and Case.</w:t>
      </w:r>
      <w:proofErr w:type="gramEnd"/>
      <w:r>
        <w:t xml:space="preserve"> “Countervailing Calamity: How to Stop the Global Subsidy Race” CATO Policy Analysis #710, 10/9/12)</w:t>
      </w:r>
    </w:p>
    <w:p w:rsidR="009971C2" w:rsidRDefault="009971C2" w:rsidP="009971C2">
      <w:r>
        <w:t>Third, U.S. subsidies also ... tit-for-tat trade disputes.</w:t>
      </w:r>
    </w:p>
    <w:p w:rsidR="009971C2" w:rsidRDefault="009971C2" w:rsidP="009971C2"/>
    <w:p w:rsidR="009971C2" w:rsidRDefault="009971C2" w:rsidP="009971C2">
      <w:r>
        <w:t xml:space="preserve">Free trade creates structural disincentives for inter- and intra- state war </w:t>
      </w:r>
    </w:p>
    <w:p w:rsidR="009971C2" w:rsidRDefault="009971C2" w:rsidP="009971C2">
      <w:r>
        <w:t>Griswold, 11 Daniel Griswold is director of the Center for Trade Policy Studies at the Cato Institute and author of Mad about Trade: Why Main Street America Should Embrace Globalization. “Free Trade and the Global Middle Class,” Hayek Society Journal Vol. 9 http://www.cato.org/pubs/articles/Hayek-Society-Journal-Griswold.pdf Accessed 6/30/12 BJM</w:t>
      </w:r>
    </w:p>
    <w:p w:rsidR="009971C2" w:rsidRDefault="009971C2" w:rsidP="009971C2">
      <w:r>
        <w:t>Our more globalized world ... civil conflict and war.</w:t>
      </w:r>
    </w:p>
    <w:p w:rsidR="009971C2" w:rsidRDefault="009971C2" w:rsidP="009971C2"/>
    <w:p w:rsidR="009971C2" w:rsidRDefault="009971C2" w:rsidP="009971C2"/>
    <w:p w:rsidR="009971C2" w:rsidRDefault="009971C2" w:rsidP="009971C2"/>
    <w:p w:rsidR="00574040" w:rsidRDefault="00574040">
      <w:bookmarkStart w:id="0" w:name="_GoBack"/>
      <w:bookmarkEnd w:id="0"/>
    </w:p>
    <w:sectPr w:rsidR="0057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C2"/>
    <w:rsid w:val="00574040"/>
    <w:rsid w:val="0099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971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971C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9971C2"/>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9971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971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7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1C2"/>
  </w:style>
  <w:style w:type="character" w:customStyle="1" w:styleId="Heading1Char">
    <w:name w:val="Heading 1 Char"/>
    <w:aliases w:val="Pocket Char"/>
    <w:basedOn w:val="DefaultParagraphFont"/>
    <w:link w:val="Heading1"/>
    <w:uiPriority w:val="1"/>
    <w:rsid w:val="009971C2"/>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9971C2"/>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9971C2"/>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9971C2"/>
    <w:rPr>
      <w:rFonts w:ascii="Georgia" w:eastAsiaTheme="majorEastAsia" w:hAnsi="Georgia" w:cstheme="majorBidi"/>
      <w:b/>
      <w:bCs/>
      <w:iCs/>
      <w:sz w:val="26"/>
    </w:rPr>
  </w:style>
  <w:style w:type="character" w:styleId="Emphasis">
    <w:name w:val="Emphasis"/>
    <w:basedOn w:val="DefaultParagraphFont"/>
    <w:uiPriority w:val="7"/>
    <w:qFormat/>
    <w:rsid w:val="009971C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9971C2"/>
    <w:rPr>
      <w:b/>
      <w:bCs/>
    </w:rPr>
  </w:style>
  <w:style w:type="character" w:customStyle="1" w:styleId="StyleBoldUnderline">
    <w:name w:val="Style Bold Underline"/>
    <w:aliases w:val="Underline"/>
    <w:basedOn w:val="DefaultParagraphFont"/>
    <w:uiPriority w:val="6"/>
    <w:qFormat/>
    <w:rsid w:val="009971C2"/>
    <w:rPr>
      <w:b/>
      <w:bCs/>
      <w:sz w:val="22"/>
      <w:u w:val="single"/>
    </w:rPr>
  </w:style>
  <w:style w:type="character" w:customStyle="1" w:styleId="StyleStyleBold12pt">
    <w:name w:val="Style Style Bold + 12 pt"/>
    <w:aliases w:val="Cite"/>
    <w:basedOn w:val="StyleBold"/>
    <w:uiPriority w:val="5"/>
    <w:qFormat/>
    <w:rsid w:val="009971C2"/>
    <w:rPr>
      <w:b/>
      <w:bCs/>
      <w:sz w:val="26"/>
      <w:u w:val="none"/>
    </w:rPr>
  </w:style>
  <w:style w:type="paragraph" w:styleId="Header">
    <w:name w:val="header"/>
    <w:basedOn w:val="Normal"/>
    <w:link w:val="HeaderChar"/>
    <w:uiPriority w:val="99"/>
    <w:semiHidden/>
    <w:rsid w:val="009971C2"/>
    <w:pPr>
      <w:tabs>
        <w:tab w:val="center" w:pos="4680"/>
        <w:tab w:val="right" w:pos="9360"/>
      </w:tabs>
    </w:pPr>
  </w:style>
  <w:style w:type="character" w:customStyle="1" w:styleId="HeaderChar">
    <w:name w:val="Header Char"/>
    <w:basedOn w:val="DefaultParagraphFont"/>
    <w:link w:val="Header"/>
    <w:uiPriority w:val="99"/>
    <w:semiHidden/>
    <w:rsid w:val="009971C2"/>
    <w:rPr>
      <w:rFonts w:ascii="Georgia" w:hAnsi="Georgia" w:cs="Calibri"/>
    </w:rPr>
  </w:style>
  <w:style w:type="paragraph" w:styleId="Footer">
    <w:name w:val="footer"/>
    <w:basedOn w:val="Normal"/>
    <w:link w:val="FooterChar"/>
    <w:uiPriority w:val="99"/>
    <w:semiHidden/>
    <w:rsid w:val="009971C2"/>
    <w:pPr>
      <w:tabs>
        <w:tab w:val="center" w:pos="4680"/>
        <w:tab w:val="right" w:pos="9360"/>
      </w:tabs>
    </w:pPr>
  </w:style>
  <w:style w:type="character" w:customStyle="1" w:styleId="FooterChar">
    <w:name w:val="Footer Char"/>
    <w:basedOn w:val="DefaultParagraphFont"/>
    <w:link w:val="Footer"/>
    <w:uiPriority w:val="99"/>
    <w:semiHidden/>
    <w:rsid w:val="009971C2"/>
    <w:rPr>
      <w:rFonts w:ascii="Georgia" w:hAnsi="Georgia" w:cs="Calibri"/>
    </w:rPr>
  </w:style>
  <w:style w:type="character" w:styleId="Hyperlink">
    <w:name w:val="Hyperlink"/>
    <w:basedOn w:val="DefaultParagraphFont"/>
    <w:uiPriority w:val="99"/>
    <w:semiHidden/>
    <w:rsid w:val="009971C2"/>
    <w:rPr>
      <w:color w:val="auto"/>
      <w:u w:val="none"/>
    </w:rPr>
  </w:style>
  <w:style w:type="character" w:styleId="FollowedHyperlink">
    <w:name w:val="FollowedHyperlink"/>
    <w:basedOn w:val="DefaultParagraphFont"/>
    <w:uiPriority w:val="99"/>
    <w:semiHidden/>
    <w:rsid w:val="009971C2"/>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971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971C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9971C2"/>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9971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971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7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1C2"/>
  </w:style>
  <w:style w:type="character" w:customStyle="1" w:styleId="Heading1Char">
    <w:name w:val="Heading 1 Char"/>
    <w:aliases w:val="Pocket Char"/>
    <w:basedOn w:val="DefaultParagraphFont"/>
    <w:link w:val="Heading1"/>
    <w:uiPriority w:val="1"/>
    <w:rsid w:val="009971C2"/>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9971C2"/>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9971C2"/>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9971C2"/>
    <w:rPr>
      <w:rFonts w:ascii="Georgia" w:eastAsiaTheme="majorEastAsia" w:hAnsi="Georgia" w:cstheme="majorBidi"/>
      <w:b/>
      <w:bCs/>
      <w:iCs/>
      <w:sz w:val="26"/>
    </w:rPr>
  </w:style>
  <w:style w:type="character" w:styleId="Emphasis">
    <w:name w:val="Emphasis"/>
    <w:basedOn w:val="DefaultParagraphFont"/>
    <w:uiPriority w:val="7"/>
    <w:qFormat/>
    <w:rsid w:val="009971C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9971C2"/>
    <w:rPr>
      <w:b/>
      <w:bCs/>
    </w:rPr>
  </w:style>
  <w:style w:type="character" w:customStyle="1" w:styleId="StyleBoldUnderline">
    <w:name w:val="Style Bold Underline"/>
    <w:aliases w:val="Underline"/>
    <w:basedOn w:val="DefaultParagraphFont"/>
    <w:uiPriority w:val="6"/>
    <w:qFormat/>
    <w:rsid w:val="009971C2"/>
    <w:rPr>
      <w:b/>
      <w:bCs/>
      <w:sz w:val="22"/>
      <w:u w:val="single"/>
    </w:rPr>
  </w:style>
  <w:style w:type="character" w:customStyle="1" w:styleId="StyleStyleBold12pt">
    <w:name w:val="Style Style Bold + 12 pt"/>
    <w:aliases w:val="Cite"/>
    <w:basedOn w:val="StyleBold"/>
    <w:uiPriority w:val="5"/>
    <w:qFormat/>
    <w:rsid w:val="009971C2"/>
    <w:rPr>
      <w:b/>
      <w:bCs/>
      <w:sz w:val="26"/>
      <w:u w:val="none"/>
    </w:rPr>
  </w:style>
  <w:style w:type="paragraph" w:styleId="Header">
    <w:name w:val="header"/>
    <w:basedOn w:val="Normal"/>
    <w:link w:val="HeaderChar"/>
    <w:uiPriority w:val="99"/>
    <w:semiHidden/>
    <w:rsid w:val="009971C2"/>
    <w:pPr>
      <w:tabs>
        <w:tab w:val="center" w:pos="4680"/>
        <w:tab w:val="right" w:pos="9360"/>
      </w:tabs>
    </w:pPr>
  </w:style>
  <w:style w:type="character" w:customStyle="1" w:styleId="HeaderChar">
    <w:name w:val="Header Char"/>
    <w:basedOn w:val="DefaultParagraphFont"/>
    <w:link w:val="Header"/>
    <w:uiPriority w:val="99"/>
    <w:semiHidden/>
    <w:rsid w:val="009971C2"/>
    <w:rPr>
      <w:rFonts w:ascii="Georgia" w:hAnsi="Georgia" w:cs="Calibri"/>
    </w:rPr>
  </w:style>
  <w:style w:type="paragraph" w:styleId="Footer">
    <w:name w:val="footer"/>
    <w:basedOn w:val="Normal"/>
    <w:link w:val="FooterChar"/>
    <w:uiPriority w:val="99"/>
    <w:semiHidden/>
    <w:rsid w:val="009971C2"/>
    <w:pPr>
      <w:tabs>
        <w:tab w:val="center" w:pos="4680"/>
        <w:tab w:val="right" w:pos="9360"/>
      </w:tabs>
    </w:pPr>
  </w:style>
  <w:style w:type="character" w:customStyle="1" w:styleId="FooterChar">
    <w:name w:val="Footer Char"/>
    <w:basedOn w:val="DefaultParagraphFont"/>
    <w:link w:val="Footer"/>
    <w:uiPriority w:val="99"/>
    <w:semiHidden/>
    <w:rsid w:val="009971C2"/>
    <w:rPr>
      <w:rFonts w:ascii="Georgia" w:hAnsi="Georgia" w:cs="Calibri"/>
    </w:rPr>
  </w:style>
  <w:style w:type="character" w:styleId="Hyperlink">
    <w:name w:val="Hyperlink"/>
    <w:basedOn w:val="DefaultParagraphFont"/>
    <w:uiPriority w:val="99"/>
    <w:semiHidden/>
    <w:rsid w:val="009971C2"/>
    <w:rPr>
      <w:color w:val="auto"/>
      <w:u w:val="none"/>
    </w:rPr>
  </w:style>
  <w:style w:type="character" w:styleId="FollowedHyperlink">
    <w:name w:val="FollowedHyperlink"/>
    <w:basedOn w:val="DefaultParagraphFont"/>
    <w:uiPriority w:val="99"/>
    <w:semiHidden/>
    <w:rsid w:val="009971C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1</cp:revision>
  <dcterms:created xsi:type="dcterms:W3CDTF">2014-03-01T12:55:00Z</dcterms:created>
  <dcterms:modified xsi:type="dcterms:W3CDTF">2014-03-01T12:55:00Z</dcterms:modified>
</cp:coreProperties>
</file>