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1EF" w:rsidRDefault="00E251EF" w:rsidP="00E251EF">
      <w:pPr>
        <w:pStyle w:val="Heading1"/>
        <w:rPr>
          <w:rFonts w:cs="Calibri"/>
        </w:rPr>
      </w:pPr>
      <w:r>
        <w:rPr>
          <w:rFonts w:cs="Calibri"/>
        </w:rPr>
        <w:t>Ptx</w:t>
      </w:r>
    </w:p>
    <w:p w:rsidR="00E251EF" w:rsidRDefault="00E251EF" w:rsidP="00E251EF"/>
    <w:p w:rsidR="00E251EF" w:rsidRPr="00C638C2" w:rsidRDefault="00E251EF" w:rsidP="00E251EF">
      <w:pPr>
        <w:rPr>
          <w:b/>
        </w:rPr>
      </w:pPr>
      <w:r w:rsidRPr="00C638C2">
        <w:rPr>
          <w:b/>
        </w:rPr>
        <w:t>Obama’s been weakened by Syria but he’s still strong enough to win the debt ceiling fight</w:t>
      </w:r>
    </w:p>
    <w:p w:rsidR="00E251EF" w:rsidRDefault="00E251EF" w:rsidP="00E251EF">
      <w:r>
        <w:rPr>
          <w:b/>
        </w:rPr>
        <w:t xml:space="preserve">Garrett 9-19 </w:t>
      </w:r>
      <w:r w:rsidRPr="00015D5B">
        <w:t>(Major,</w:t>
      </w:r>
      <w:r>
        <w:rPr>
          <w:b/>
        </w:rPr>
        <w:t xml:space="preserve"> </w:t>
      </w:r>
      <w:r w:rsidRPr="00945602">
        <w:t>National Journal Correspondent-at-Large and Chief White House Correspondent for CBS News</w:t>
      </w:r>
      <w:r>
        <w:rPr>
          <w:b/>
        </w:rPr>
        <w:t>,</w:t>
      </w:r>
      <w:r>
        <w:t xml:space="preserve"> “A September to Surrender: Syria and Summers Spell Second-Term Slump” </w:t>
      </w:r>
      <w:hyperlink r:id="rId9" w:history="1">
        <w:r w:rsidRPr="008F054A">
          <w:rPr>
            <w:rStyle w:val="Hyperlink"/>
          </w:rPr>
          <w:t>http://www.nationaljournal.com/all-powers/a-september-to-surrender-syria-and-summers-spell-second-term-slump-20130917</w:t>
        </w:r>
      </w:hyperlink>
      <w:r>
        <w:t>)</w:t>
      </w:r>
    </w:p>
    <w:p w:rsidR="00E251EF" w:rsidRDefault="00E251EF" w:rsidP="00E251EF"/>
    <w:p w:rsidR="00E251EF" w:rsidRDefault="00E251EF" w:rsidP="00E251EF">
      <w:pPr>
        <w:rPr>
          <w:sz w:val="16"/>
        </w:rPr>
      </w:pPr>
      <w:r w:rsidRPr="00C638C2">
        <w:rPr>
          <w:sz w:val="16"/>
        </w:rPr>
        <w:t xml:space="preserve">There are no “obstructionist” Republican fingerprints on the conspicuous and power-depleting </w:t>
      </w:r>
    </w:p>
    <w:p w:rsidR="00E251EF" w:rsidRDefault="00E251EF" w:rsidP="00E251EF">
      <w:pPr>
        <w:rPr>
          <w:sz w:val="16"/>
        </w:rPr>
      </w:pPr>
      <w:r>
        <w:rPr>
          <w:sz w:val="16"/>
        </w:rPr>
        <w:t>AND</w:t>
      </w:r>
    </w:p>
    <w:p w:rsidR="00E251EF" w:rsidRDefault="00E251EF" w:rsidP="00E251EF">
      <w:r w:rsidRPr="00C638C2">
        <w:rPr>
          <w:rStyle w:val="StyleBoldUnderline"/>
          <w:highlight w:val="green"/>
        </w:rPr>
        <w:t>related shambling incoherence around the</w:t>
      </w:r>
      <w:r w:rsidRPr="00C638C2">
        <w:rPr>
          <w:highlight w:val="green"/>
        </w:rPr>
        <w:t xml:space="preserve"> </w:t>
      </w:r>
      <w:r>
        <w:t>sequester/shutdown/</w:t>
      </w:r>
      <w:r w:rsidRPr="00C638C2">
        <w:rPr>
          <w:rStyle w:val="StyleBoldUnderline"/>
          <w:highlight w:val="green"/>
        </w:rPr>
        <w:t>debt ceiling suggest not</w:t>
      </w:r>
      <w:r>
        <w:t>.</w:t>
      </w:r>
    </w:p>
    <w:p w:rsidR="00E251EF" w:rsidRDefault="00E251EF" w:rsidP="00E251EF"/>
    <w:p w:rsidR="00E251EF" w:rsidRPr="00C97861" w:rsidRDefault="00E251EF" w:rsidP="00E251EF">
      <w:pPr>
        <w:rPr>
          <w:b/>
        </w:rPr>
      </w:pPr>
      <w:r w:rsidRPr="00C97861">
        <w:rPr>
          <w:b/>
        </w:rPr>
        <w:t xml:space="preserve">Obama </w:t>
      </w:r>
      <w:r w:rsidRPr="00C97861">
        <w:rPr>
          <w:b/>
          <w:u w:val="single"/>
        </w:rPr>
        <w:t>refocused</w:t>
      </w:r>
      <w:r w:rsidRPr="00C97861">
        <w:rPr>
          <w:b/>
        </w:rPr>
        <w:t xml:space="preserve"> and made debt ceiling his </w:t>
      </w:r>
      <w:r w:rsidRPr="00C97861">
        <w:rPr>
          <w:b/>
          <w:u w:val="single"/>
        </w:rPr>
        <w:t>top priority</w:t>
      </w:r>
      <w:r w:rsidRPr="00C97861">
        <w:rPr>
          <w:b/>
        </w:rPr>
        <w:t xml:space="preserve"> – every ounce of PC is key</w:t>
      </w:r>
    </w:p>
    <w:p w:rsidR="00E251EF" w:rsidRPr="00B53A00" w:rsidRDefault="00E251EF" w:rsidP="00E251EF">
      <w:r w:rsidRPr="00B53A00">
        <w:rPr>
          <w:rStyle w:val="StyleStyleBold12pt"/>
        </w:rPr>
        <w:t>Pace 9-12</w:t>
      </w:r>
      <w:r>
        <w:t xml:space="preserve"> (Julie, AP White House Correspondent, “Syria debate on hold, Obama refocuses on agenda,” 2013, </w:t>
      </w:r>
      <w:hyperlink r:id="rId10" w:anchor="storylink=cpy" w:history="1">
        <w:r w:rsidRPr="00B86CBE">
          <w:rPr>
            <w:rStyle w:val="Hyperlink"/>
          </w:rPr>
          <w:t>http://www.fresnobee.com/2013/09/12/3493538/obama-seeks-to-focus-on-domestic.html#storylink=cpy</w:t>
        </w:r>
      </w:hyperlink>
      <w:r>
        <w:t>)</w:t>
      </w:r>
    </w:p>
    <w:p w:rsidR="00E251EF" w:rsidRDefault="00E251EF" w:rsidP="00E251EF">
      <w:pPr>
        <w:rPr>
          <w:rStyle w:val="Emphasis"/>
        </w:rPr>
      </w:pPr>
      <w:r w:rsidRPr="00E251EF">
        <w:rPr>
          <w:rStyle w:val="StyleBoldUnderline"/>
        </w:rPr>
        <w:t>With</w:t>
      </w:r>
      <w:r w:rsidRPr="00E251EF">
        <w:rPr>
          <w:sz w:val="16"/>
        </w:rPr>
        <w:t xml:space="preserve"> a military strike against </w:t>
      </w:r>
      <w:r w:rsidRPr="00E251EF">
        <w:rPr>
          <w:rStyle w:val="StyleBoldUnderline"/>
        </w:rPr>
        <w:t xml:space="preserve">Syria </w:t>
      </w:r>
      <w:r w:rsidRPr="00E251EF">
        <w:rPr>
          <w:rStyle w:val="Emphasis"/>
        </w:rPr>
        <w:t>on hold</w:t>
      </w:r>
      <w:r w:rsidRPr="00E251EF">
        <w:rPr>
          <w:sz w:val="16"/>
        </w:rPr>
        <w:t xml:space="preserve">, President Barack </w:t>
      </w:r>
      <w:r w:rsidRPr="00E251EF">
        <w:rPr>
          <w:rStyle w:val="StyleBoldUnderline"/>
        </w:rPr>
        <w:t>Obama tried</w:t>
      </w:r>
      <w:r w:rsidRPr="00E251EF">
        <w:rPr>
          <w:sz w:val="16"/>
        </w:rPr>
        <w:t xml:space="preserve"> Thursday to </w:t>
      </w:r>
    </w:p>
    <w:p w:rsidR="00E251EF" w:rsidRDefault="00E251EF" w:rsidP="00E251EF">
      <w:pPr>
        <w:rPr>
          <w:rStyle w:val="Emphasis"/>
        </w:rPr>
      </w:pPr>
      <w:r>
        <w:rPr>
          <w:rStyle w:val="Emphasis"/>
        </w:rPr>
        <w:t>AND</w:t>
      </w:r>
    </w:p>
    <w:p w:rsidR="00E251EF" w:rsidRPr="00E251EF" w:rsidRDefault="00E251EF" w:rsidP="00E251EF">
      <w:pPr>
        <w:rPr>
          <w:sz w:val="14"/>
        </w:rPr>
      </w:pPr>
      <w:r w:rsidRPr="00E251EF">
        <w:rPr>
          <w:sz w:val="14"/>
        </w:rPr>
        <w:t xml:space="preserve">Speaker John Boehner on Thursday said the </w:t>
      </w:r>
      <w:r w:rsidRPr="00E251EF">
        <w:rPr>
          <w:rStyle w:val="StyleBoldUnderline"/>
        </w:rPr>
        <w:t>GOP will insist on curbing spending</w:t>
      </w:r>
      <w:r w:rsidRPr="00E251EF">
        <w:rPr>
          <w:sz w:val="14"/>
        </w:rPr>
        <w:t>.</w:t>
      </w:r>
    </w:p>
    <w:p w:rsidR="00E251EF" w:rsidRDefault="00E251EF" w:rsidP="00E251EF">
      <w:pPr>
        <w:rPr>
          <w:sz w:val="14"/>
        </w:rPr>
      </w:pPr>
    </w:p>
    <w:p w:rsidR="00E251EF" w:rsidRPr="007B69CA" w:rsidRDefault="00E251EF" w:rsidP="00E251EF">
      <w:pPr>
        <w:rPr>
          <w:sz w:val="14"/>
        </w:rPr>
      </w:pPr>
    </w:p>
    <w:p w:rsidR="00E251EF" w:rsidRPr="00C638C2" w:rsidRDefault="00E251EF" w:rsidP="00E251EF">
      <w:pPr>
        <w:rPr>
          <w:b/>
        </w:rPr>
      </w:pPr>
      <w:r w:rsidRPr="00C638C2">
        <w:rPr>
          <w:b/>
        </w:rPr>
        <w:t>Zero support in Congress for the plan.</w:t>
      </w:r>
    </w:p>
    <w:p w:rsidR="00E251EF" w:rsidRDefault="00E251EF" w:rsidP="00E251EF">
      <w:r>
        <w:rPr>
          <w:rStyle w:val="StyleStyleBold12pt"/>
        </w:rPr>
        <w:t>Guggenheim</w:t>
      </w:r>
      <w:r w:rsidRPr="002B11FA">
        <w:rPr>
          <w:rStyle w:val="StyleStyleBold12pt"/>
        </w:rPr>
        <w:t xml:space="preserve"> </w:t>
      </w:r>
      <w:r>
        <w:rPr>
          <w:rStyle w:val="StyleStyleBold12pt"/>
        </w:rPr>
        <w:t>11</w:t>
      </w:r>
    </w:p>
    <w:p w:rsidR="00E251EF" w:rsidRPr="008A696E" w:rsidRDefault="00E251EF" w:rsidP="00E251EF">
      <w:pPr>
        <w:rPr>
          <w:sz w:val="16"/>
          <w:szCs w:val="16"/>
        </w:rPr>
      </w:pPr>
      <w:r w:rsidRPr="008A696E">
        <w:rPr>
          <w:sz w:val="16"/>
          <w:szCs w:val="16"/>
        </w:rPr>
        <w:t xml:space="preserve">David E. Guggenheim, marine scientist, conservation policy specialist, submarine pilot, ocean explorer and educator, president and founder of Ocean Doctor, led the formation of the Trinational Initiative for Marine Science &amp; Conservation in the Gulf of Mexico &amp; Western Caribbean—a major project to elevate collaboration in marine science and conservation among Cuba, Mexico and the U.S. to a new level, holds a Ph.D. in Environmental Science and Public Policy from George Mason University, a Master’s in Aquatic and Population Biology from University of California-Santa Barbara, and a Master’s in Regional Science and Bachelor’s in Environmental Studies from the University of Pennsylvania, 2011 – “Cuba Offshore Oil Drilling: Why We’re Not Ready,” </w:t>
      </w:r>
      <w:r w:rsidRPr="008A696E">
        <w:rPr>
          <w:i/>
          <w:sz w:val="16"/>
          <w:szCs w:val="16"/>
        </w:rPr>
        <w:t>Ocean Doctor</w:t>
      </w:r>
      <w:r w:rsidRPr="008A696E">
        <w:rPr>
          <w:sz w:val="16"/>
          <w:szCs w:val="16"/>
        </w:rPr>
        <w:t xml:space="preserve"> blog, October 23</w:t>
      </w:r>
      <w:r w:rsidRPr="008A696E">
        <w:rPr>
          <w:sz w:val="16"/>
          <w:szCs w:val="16"/>
          <w:vertAlign w:val="superscript"/>
        </w:rPr>
        <w:t>rd</w:t>
      </w:r>
      <w:r w:rsidRPr="008A696E">
        <w:rPr>
          <w:sz w:val="16"/>
          <w:szCs w:val="16"/>
        </w:rPr>
        <w:t xml:space="preserve">, Available Online at </w:t>
      </w:r>
      <w:hyperlink r:id="rId11" w:history="1">
        <w:r w:rsidRPr="008A696E">
          <w:rPr>
            <w:rStyle w:val="Hyperlink"/>
            <w:sz w:val="16"/>
            <w:szCs w:val="16"/>
          </w:rPr>
          <w:t>http://oceandoctor.org/cuba-offshore-oil-drilling-why-were-not-ready/</w:t>
        </w:r>
      </w:hyperlink>
    </w:p>
    <w:p w:rsidR="00E251EF" w:rsidRDefault="00E251EF" w:rsidP="00E251EF"/>
    <w:p w:rsidR="00E251EF" w:rsidRDefault="00E251EF" w:rsidP="00E251EF">
      <w:pPr>
        <w:rPr>
          <w:sz w:val="16"/>
        </w:rPr>
      </w:pPr>
      <w:r w:rsidRPr="00E251EF">
        <w:rPr>
          <w:sz w:val="16"/>
        </w:rPr>
        <w:t xml:space="preserve">It’s been no secret that Cuba has been planning to conduct offshore oil drilling. </w:t>
      </w:r>
    </w:p>
    <w:p w:rsidR="00E251EF" w:rsidRDefault="00E251EF" w:rsidP="00E251EF">
      <w:pPr>
        <w:rPr>
          <w:sz w:val="16"/>
        </w:rPr>
      </w:pPr>
      <w:r>
        <w:rPr>
          <w:sz w:val="16"/>
        </w:rPr>
        <w:t>AND</w:t>
      </w:r>
    </w:p>
    <w:p w:rsidR="00E251EF" w:rsidRPr="00E251EF" w:rsidRDefault="00E251EF" w:rsidP="00E251EF">
      <w:pPr>
        <w:rPr>
          <w:sz w:val="16"/>
        </w:rPr>
      </w:pPr>
      <w:r w:rsidRPr="00E251EF">
        <w:rPr>
          <w:sz w:val="16"/>
        </w:rPr>
        <w:t>responded, “I think Senator Murkowski is absolutely right in stating that.”</w:t>
      </w:r>
    </w:p>
    <w:p w:rsidR="00E251EF" w:rsidRPr="00E251EF" w:rsidRDefault="00E251EF" w:rsidP="00E251EF"/>
    <w:p w:rsidR="00E251EF" w:rsidRDefault="00E251EF" w:rsidP="00E251EF"/>
    <w:p w:rsidR="00E251EF" w:rsidRPr="00C638C2" w:rsidRDefault="00E251EF" w:rsidP="00E251EF"/>
    <w:p w:rsidR="00E251EF" w:rsidRPr="00A9200D" w:rsidRDefault="00E251EF" w:rsidP="00E251EF">
      <w:pPr>
        <w:rPr>
          <w:b/>
        </w:rPr>
      </w:pPr>
      <w:r w:rsidRPr="00A9200D">
        <w:rPr>
          <w:b/>
        </w:rPr>
        <w:t xml:space="preserve">Prolonged, politicized discussion crush the economy – credit rating, biz con, consumer spending </w:t>
      </w:r>
    </w:p>
    <w:p w:rsidR="00E251EF" w:rsidRDefault="00E251EF" w:rsidP="00E251EF">
      <w:pPr>
        <w:rPr>
          <w:rStyle w:val="StyleStyleBold12pt"/>
        </w:rPr>
      </w:pPr>
      <w:r>
        <w:rPr>
          <w:rStyle w:val="StyleStyleBold12pt"/>
        </w:rPr>
        <w:t>Madigan 13</w:t>
      </w:r>
    </w:p>
    <w:p w:rsidR="00E251EF" w:rsidRDefault="00E251EF" w:rsidP="00E251EF">
      <w:r w:rsidRPr="00F83C2B">
        <w:t xml:space="preserve">[Kathleen, Special Writer-Economics for Dow Jones Newswires, “Reminder That Debt Ceiling Debate Still Looms,” Wall Street Journal, 6/11, </w:t>
      </w:r>
      <w:hyperlink r:id="rId12" w:history="1">
        <w:r w:rsidRPr="00F83C2B">
          <w:rPr>
            <w:rStyle w:val="Hyperlink"/>
          </w:rPr>
          <w:t>http://blogs.wsj.com/economics/2013/06/11/reminder-that-debt-ceiling-debate-still-looms/</w:t>
        </w:r>
      </w:hyperlink>
      <w:r w:rsidRPr="00F83C2B">
        <w:t>]</w:t>
      </w:r>
    </w:p>
    <w:p w:rsidR="00E251EF" w:rsidRPr="00ED5A01" w:rsidRDefault="00E251EF" w:rsidP="00E251EF">
      <w:pPr>
        <w:rPr>
          <w:rStyle w:val="StyleStyleBold12pt"/>
          <w:b w:val="0"/>
          <w:bCs w:val="0"/>
          <w:sz w:val="22"/>
        </w:rPr>
      </w:pPr>
    </w:p>
    <w:p w:rsidR="00E251EF" w:rsidRDefault="00E251EF" w:rsidP="00E251EF">
      <w:pPr>
        <w:rPr>
          <w:sz w:val="16"/>
        </w:rPr>
      </w:pPr>
      <w:r w:rsidRPr="00E251EF">
        <w:rPr>
          <w:sz w:val="16"/>
        </w:rPr>
        <w:t xml:space="preserve">Investors are focused on how monetary policy will play out this summer. But on </w:t>
      </w:r>
    </w:p>
    <w:p w:rsidR="00E251EF" w:rsidRDefault="00E251EF" w:rsidP="00E251EF">
      <w:pPr>
        <w:rPr>
          <w:sz w:val="16"/>
        </w:rPr>
      </w:pPr>
      <w:r>
        <w:rPr>
          <w:sz w:val="16"/>
        </w:rPr>
        <w:t>AND</w:t>
      </w:r>
    </w:p>
    <w:p w:rsidR="00E251EF" w:rsidRPr="00E251EF" w:rsidRDefault="00E251EF" w:rsidP="00E251EF">
      <w:pPr>
        <w:rPr>
          <w:rStyle w:val="StyleBoldUnderline"/>
        </w:rPr>
      </w:pPr>
      <w:r w:rsidRPr="00E251EF">
        <w:rPr>
          <w:rStyle w:val="Emphasis"/>
        </w:rPr>
        <w:t>mar the economic outlook</w:t>
      </w:r>
      <w:r w:rsidRPr="00E251EF">
        <w:rPr>
          <w:rStyle w:val="StyleBoldUnderline"/>
        </w:rPr>
        <w:t xml:space="preserve"> — and the U.S. credit rating.</w:t>
      </w:r>
    </w:p>
    <w:p w:rsidR="00E251EF" w:rsidRDefault="00E251EF" w:rsidP="00E251EF">
      <w:pPr>
        <w:rPr>
          <w:rStyle w:val="StyleBoldUnderline"/>
        </w:rPr>
      </w:pPr>
    </w:p>
    <w:p w:rsidR="00E251EF" w:rsidRDefault="00E251EF" w:rsidP="00E251EF">
      <w:pPr>
        <w:pStyle w:val="Heading1"/>
        <w:rPr>
          <w:rFonts w:cs="Calibri"/>
        </w:rPr>
      </w:pPr>
      <w:r>
        <w:rPr>
          <w:rFonts w:cs="Calibri"/>
        </w:rPr>
        <w:lastRenderedPageBreak/>
        <w:t>T</w:t>
      </w:r>
    </w:p>
    <w:p w:rsidR="00E251EF" w:rsidRPr="00C95893" w:rsidRDefault="00E251EF" w:rsidP="00E251EF">
      <w:pPr>
        <w:rPr>
          <w:b/>
        </w:rPr>
      </w:pPr>
      <w:r w:rsidRPr="00C95893">
        <w:rPr>
          <w:b/>
        </w:rPr>
        <w:t>A. Interpretation – Removing sanctions is appeasement</w:t>
      </w:r>
    </w:p>
    <w:p w:rsidR="00E251EF" w:rsidRPr="007D3FB6" w:rsidRDefault="00E251EF" w:rsidP="00E251EF">
      <w:pPr>
        <w:pStyle w:val="Analytic"/>
        <w:rPr>
          <w:b w:val="0"/>
        </w:rPr>
      </w:pPr>
      <w:r w:rsidRPr="00C95893">
        <w:rPr>
          <w:rFonts w:ascii="Georgia" w:hAnsi="Georgia"/>
          <w:sz w:val="22"/>
        </w:rPr>
        <w:t>Stern 6</w:t>
      </w:r>
      <w:r w:rsidRPr="007D3FB6">
        <w:t xml:space="preserve"> </w:t>
      </w:r>
      <w:r w:rsidRPr="007D3FB6">
        <w:rPr>
          <w:b w:val="0"/>
          <w:sz w:val="16"/>
          <w:szCs w:val="16"/>
        </w:rPr>
        <w:t>(Martin, University of Maryland Graduate, Debunking detente, 11/27/06, http://www.diamondbackonline.com/article_56223e79-7009-56a3-8afe-5d08bfff6e08.html)</w:t>
      </w:r>
    </w:p>
    <w:p w:rsidR="00E251EF" w:rsidRDefault="00E251EF" w:rsidP="00E251EF">
      <w:pPr>
        <w:rPr>
          <w:rStyle w:val="StyleBoldUnderline"/>
        </w:rPr>
      </w:pPr>
      <w:r w:rsidRPr="00C638C2">
        <w:rPr>
          <w:rStyle w:val="StyleBoldUnderline"/>
          <w:highlight w:val="green"/>
        </w:rPr>
        <w:t>Appeasement is</w:t>
      </w:r>
      <w:r w:rsidRPr="007D3FB6">
        <w:rPr>
          <w:rStyle w:val="StyleBoldUnderline"/>
        </w:rPr>
        <w:t xml:space="preserve"> defined as </w:t>
      </w:r>
    </w:p>
    <w:p w:rsidR="00E251EF" w:rsidRPr="007D3FB6" w:rsidRDefault="00E251EF" w:rsidP="00E251EF">
      <w:pPr>
        <w:rPr>
          <w:rStyle w:val="StyleBoldUnderline"/>
        </w:rPr>
      </w:pPr>
      <w:r>
        <w:rPr>
          <w:rStyle w:val="StyleBoldUnderline"/>
        </w:rPr>
        <w:t>AND</w:t>
      </w:r>
      <w:r>
        <w:rPr>
          <w:rStyle w:val="StyleBoldUnderline"/>
        </w:rPr>
        <w:br/>
      </w:r>
      <w:r w:rsidRPr="00C638C2">
        <w:rPr>
          <w:rStyle w:val="StyleBoldUnderline"/>
          <w:highlight w:val="green"/>
        </w:rPr>
        <w:t xml:space="preserve"> better to define the word.</w:t>
      </w:r>
    </w:p>
    <w:p w:rsidR="00E251EF" w:rsidRPr="007D3FB6" w:rsidRDefault="00E251EF" w:rsidP="00E251EF">
      <w:pPr>
        <w:rPr>
          <w:rStyle w:val="StyleBoldUnderline"/>
        </w:rPr>
      </w:pPr>
    </w:p>
    <w:p w:rsidR="00E251EF" w:rsidRPr="00544DCC" w:rsidRDefault="00E251EF" w:rsidP="00E251EF">
      <w:pPr>
        <w:rPr>
          <w:b/>
        </w:rPr>
      </w:pPr>
      <w:r>
        <w:rPr>
          <w:b/>
        </w:rPr>
        <w:t>thats distinct from engagement</w:t>
      </w:r>
    </w:p>
    <w:p w:rsidR="00E251EF" w:rsidRPr="00544DCC" w:rsidRDefault="00E251EF" w:rsidP="00E251EF">
      <w:pPr>
        <w:rPr>
          <w:sz w:val="16"/>
          <w:szCs w:val="16"/>
        </w:rPr>
      </w:pPr>
      <w:r w:rsidRPr="00544DCC">
        <w:rPr>
          <w:rStyle w:val="StyleStyleBold12pt"/>
        </w:rPr>
        <w:t>Resnick 1</w:t>
      </w:r>
      <w:r w:rsidRPr="007D3FB6">
        <w:t xml:space="preserve"> </w:t>
      </w:r>
      <w:r w:rsidRPr="00544DCC">
        <w:rPr>
          <w:sz w:val="16"/>
          <w:szCs w:val="16"/>
        </w:rPr>
        <w:t xml:space="preserve">(Evan, Assistant Professor and coordinator of the United States Programme at RSIS, “Defining Engagement,” </w:t>
      </w:r>
      <w:r w:rsidRPr="00544DCC">
        <w:rPr>
          <w:rStyle w:val="updated-short-citation"/>
          <w:sz w:val="16"/>
          <w:szCs w:val="16"/>
        </w:rPr>
        <w:t xml:space="preserve">Journal of International Affairs, 0022197X, Spring2001, Vol. 54, Issue 2, </w:t>
      </w:r>
      <w:hyperlink r:id="rId13" w:anchor="db=mth&amp;AN=4437301" w:history="1">
        <w:r w:rsidRPr="00544DCC">
          <w:rPr>
            <w:rStyle w:val="Hyperlink"/>
            <w:sz w:val="16"/>
            <w:szCs w:val="16"/>
          </w:rPr>
          <w:t>http://web.ebscohost.com.turing.library.northwestern.edu/ehost/detail?sid=1b56e6b4-ade2-4052-9114-7d107fdbd019%40sessionmgr12&amp;vid=2&amp;hid=24&amp;bdata=JnNpdGU9ZWhvc3QtbGl2ZQ%3d%3d#db=mth&amp;AN=4437301</w:t>
        </w:r>
      </w:hyperlink>
      <w:r w:rsidRPr="00544DCC">
        <w:rPr>
          <w:rStyle w:val="Hyperlink"/>
          <w:sz w:val="16"/>
          <w:szCs w:val="16"/>
        </w:rPr>
        <w:t>)</w:t>
      </w:r>
    </w:p>
    <w:p w:rsidR="00E251EF" w:rsidRDefault="00E251EF" w:rsidP="00E251EF">
      <w:pPr>
        <w:rPr>
          <w:rStyle w:val="StyleBoldUnderline"/>
        </w:rPr>
      </w:pPr>
      <w:r w:rsidRPr="007D3FB6">
        <w:rPr>
          <w:sz w:val="14"/>
        </w:rPr>
        <w:t>Thus</w:t>
      </w:r>
      <w:r w:rsidRPr="00C638C2">
        <w:rPr>
          <w:sz w:val="14"/>
          <w:highlight w:val="green"/>
        </w:rPr>
        <w:t xml:space="preserve">, </w:t>
      </w:r>
      <w:r w:rsidRPr="00C638C2">
        <w:rPr>
          <w:rStyle w:val="StyleBoldUnderline"/>
          <w:highlight w:val="green"/>
        </w:rPr>
        <w:t xml:space="preserve">a rigid conceptual distinction </w:t>
      </w:r>
      <w:r>
        <w:rPr>
          <w:rStyle w:val="StyleBoldUnderline"/>
        </w:rPr>
        <w:t>\</w:t>
      </w:r>
    </w:p>
    <w:p w:rsidR="00E251EF" w:rsidRDefault="00E251EF" w:rsidP="00E251EF">
      <w:pPr>
        <w:rPr>
          <w:rStyle w:val="StyleBoldUnderline"/>
        </w:rPr>
      </w:pPr>
      <w:r>
        <w:rPr>
          <w:rStyle w:val="StyleBoldUnderline"/>
        </w:rPr>
        <w:t>AND</w:t>
      </w:r>
    </w:p>
    <w:p w:rsidR="00E251EF" w:rsidRPr="007D3FB6" w:rsidRDefault="00E251EF" w:rsidP="00E251EF">
      <w:pPr>
        <w:rPr>
          <w:rStyle w:val="StyleBoldUnderline"/>
        </w:rPr>
      </w:pPr>
      <w:r w:rsidRPr="007D3FB6">
        <w:rPr>
          <w:rStyle w:val="StyleBoldUnderline"/>
        </w:rPr>
        <w:t xml:space="preserve"> the part of the target state.</w:t>
      </w:r>
    </w:p>
    <w:p w:rsidR="00E251EF" w:rsidRPr="007D3FB6" w:rsidRDefault="00E251EF" w:rsidP="00E251EF">
      <w:pPr>
        <w:rPr>
          <w:rStyle w:val="StyleBoldUnderline"/>
        </w:rPr>
      </w:pPr>
    </w:p>
    <w:p w:rsidR="00E251EF" w:rsidRPr="00234A1F" w:rsidRDefault="00E251EF" w:rsidP="00E251EF"/>
    <w:p w:rsidR="00E251EF" w:rsidRDefault="00E251EF" w:rsidP="00E251EF">
      <w:pPr>
        <w:pStyle w:val="Heading1"/>
        <w:rPr>
          <w:rFonts w:cs="Calibri"/>
        </w:rPr>
      </w:pPr>
      <w:r>
        <w:rPr>
          <w:rFonts w:cs="Calibri"/>
        </w:rPr>
        <w:lastRenderedPageBreak/>
        <w:t>K</w:t>
      </w:r>
    </w:p>
    <w:p w:rsidR="00E251EF" w:rsidRPr="00B91164" w:rsidRDefault="00E251EF" w:rsidP="00E251EF">
      <w:pPr>
        <w:rPr>
          <w:b/>
        </w:rPr>
      </w:pPr>
      <w:r>
        <w:rPr>
          <w:b/>
        </w:rPr>
        <w:t>Neolib in Latin America causes enviornmental collapse and moral obligation to reject it</w:t>
      </w:r>
    </w:p>
    <w:p w:rsidR="00E251EF" w:rsidRDefault="00E251EF" w:rsidP="00E251EF">
      <w:r w:rsidRPr="00C10B7C">
        <w:rPr>
          <w:b/>
        </w:rPr>
        <w:t>Makwana 6</w:t>
      </w:r>
      <w:r w:rsidRPr="00C10B7C">
        <w:rPr>
          <w:sz w:val="12"/>
        </w:rPr>
        <w:t xml:space="preserve"> (Rajesh, STWR, 23rd November 06, </w:t>
      </w:r>
      <w:hyperlink r:id="rId14" w:history="1">
        <w:r w:rsidRPr="00C10B7C">
          <w:rPr>
            <w:rStyle w:val="Hyperlink"/>
            <w:sz w:val="12"/>
          </w:rPr>
          <w:t>http://www.stwr.org/globalization/neoliberalism-and-economic-globalization.html</w:t>
        </w:r>
      </w:hyperlink>
      <w:r w:rsidRPr="00C10B7C">
        <w:rPr>
          <w:sz w:val="12"/>
        </w:rPr>
        <w:t>, ZBurdette)</w:t>
      </w:r>
    </w:p>
    <w:p w:rsidR="00E251EF" w:rsidRPr="00C10B7C" w:rsidRDefault="00E251EF" w:rsidP="00E251EF">
      <w:pPr>
        <w:rPr>
          <w:sz w:val="12"/>
        </w:rPr>
      </w:pPr>
    </w:p>
    <w:p w:rsidR="00E251EF" w:rsidRPr="00E251EF" w:rsidRDefault="00E251EF" w:rsidP="00E251EF">
      <w:pPr>
        <w:rPr>
          <w:u w:val="single"/>
        </w:rPr>
      </w:pPr>
      <w:r w:rsidRPr="00E251EF">
        <w:t>Neoliberalism and Economic Globalization</w:t>
      </w:r>
      <w:r w:rsidRPr="00E251EF">
        <w:t xml:space="preserve">¶ </w:t>
      </w:r>
      <w:r w:rsidRPr="00E251EF">
        <w:rPr>
          <w:u w:val="single"/>
        </w:rPr>
        <w:t xml:space="preserve">The goal of neoliberal economic globalization is the removal of </w:t>
      </w:r>
    </w:p>
    <w:p w:rsidR="00E251EF" w:rsidRPr="00E251EF" w:rsidRDefault="00E251EF" w:rsidP="00E251EF">
      <w:pPr>
        <w:rPr>
          <w:u w:val="single"/>
        </w:rPr>
      </w:pPr>
      <w:r w:rsidRPr="00E251EF">
        <w:rPr>
          <w:u w:val="single"/>
        </w:rPr>
        <w:t>AND</w:t>
      </w:r>
    </w:p>
    <w:p w:rsidR="00E251EF" w:rsidRPr="00E251EF" w:rsidRDefault="00E251EF" w:rsidP="00E251EF">
      <w:r w:rsidRPr="00E251EF">
        <w:t>They would then be in a better position to compete in international markets.</w:t>
      </w:r>
      <w:r w:rsidRPr="00E251EF">
        <w:t xml:space="preserve">¶ </w:t>
      </w:r>
    </w:p>
    <w:p w:rsidR="00E251EF" w:rsidRPr="00E251EF" w:rsidRDefault="00E251EF" w:rsidP="00E251EF"/>
    <w:p w:rsidR="00E251EF" w:rsidRDefault="00E251EF" w:rsidP="00E251EF"/>
    <w:p w:rsidR="00E251EF" w:rsidRDefault="00E251EF" w:rsidP="00E251EF">
      <w:pPr>
        <w:rPr>
          <w:b/>
        </w:rPr>
      </w:pPr>
      <w:r>
        <w:rPr>
          <w:b/>
          <w:bCs/>
          <w:iCs/>
        </w:rPr>
        <w:t>Vote</w:t>
      </w:r>
      <w:r>
        <w:rPr>
          <w:b/>
        </w:rPr>
        <w:t xml:space="preserve"> neg to interrogate neoliberal economic engagement with latin America from the starting point of knowledge production. </w:t>
      </w:r>
    </w:p>
    <w:p w:rsidR="00E251EF" w:rsidRDefault="00E251EF" w:rsidP="00E251EF">
      <w:pPr>
        <w:rPr>
          <w:b/>
          <w:sz w:val="24"/>
        </w:rPr>
      </w:pPr>
      <w:r>
        <w:rPr>
          <w:b/>
          <w:sz w:val="24"/>
        </w:rPr>
        <w:t>Walsh, Estudios Culturales Latinoamericanos de la Universidad Andina Simón Bolívar, 2012</w:t>
      </w:r>
    </w:p>
    <w:p w:rsidR="00E251EF" w:rsidRDefault="00E251EF" w:rsidP="00E251EF">
      <w:r>
        <w:t>(Catherine, “The Politics of Naming”, Cultural Studies, 26.1, Project Muse)</w:t>
      </w:r>
    </w:p>
    <w:p w:rsidR="00E251EF" w:rsidRDefault="00E251EF" w:rsidP="00E251EF">
      <w:pPr>
        <w:tabs>
          <w:tab w:val="left" w:pos="3150"/>
        </w:tabs>
      </w:pPr>
      <w:r>
        <w:tab/>
      </w:r>
    </w:p>
    <w:p w:rsidR="00E251EF" w:rsidRPr="00E251EF" w:rsidRDefault="00E251EF" w:rsidP="00E251EF">
      <w:r w:rsidRPr="00E251EF">
        <w:t xml:space="preserve">Cultural Studies, in our project, is constructed and understood as more than a </w:t>
      </w:r>
    </w:p>
    <w:p w:rsidR="00E251EF" w:rsidRPr="00E251EF" w:rsidRDefault="00E251EF" w:rsidP="00E251EF">
      <w:r w:rsidRPr="00E251EF">
        <w:t>AND</w:t>
      </w:r>
    </w:p>
    <w:p w:rsidR="00E251EF" w:rsidRPr="00E251EF" w:rsidRDefault="00E251EF" w:rsidP="00E251EF">
      <w:r w:rsidRPr="00E251EF">
        <w:t xml:space="preserve">is only one of our options, and part of the politics of </w:t>
      </w:r>
      <w:r w:rsidRPr="00E251EF">
        <w:t xml:space="preserve">¶ </w:t>
      </w:r>
    </w:p>
    <w:p w:rsidR="00E251EF" w:rsidRPr="00234A1F" w:rsidRDefault="00E251EF" w:rsidP="00E251EF"/>
    <w:p w:rsidR="00E251EF" w:rsidRPr="00A9200D" w:rsidRDefault="00E251EF" w:rsidP="00E251EF"/>
    <w:p w:rsidR="00E251EF" w:rsidRDefault="00E251EF" w:rsidP="00E251EF">
      <w:pPr>
        <w:pStyle w:val="Heading1"/>
        <w:rPr>
          <w:rFonts w:cs="Calibri"/>
        </w:rPr>
      </w:pPr>
      <w:r>
        <w:rPr>
          <w:rFonts w:cs="Calibri"/>
        </w:rPr>
        <w:lastRenderedPageBreak/>
        <w:t>Saudi DA</w:t>
      </w:r>
    </w:p>
    <w:p w:rsidR="00E251EF" w:rsidRDefault="00E251EF" w:rsidP="00E251EF">
      <w:pPr>
        <w:rPr>
          <w:rStyle w:val="StyleBoldUnderline"/>
        </w:rPr>
      </w:pPr>
    </w:p>
    <w:p w:rsidR="00E251EF" w:rsidRPr="00CA1B52" w:rsidRDefault="00E251EF" w:rsidP="00E251EF">
      <w:pPr>
        <w:rPr>
          <w:b/>
        </w:rPr>
      </w:pPr>
      <w:r w:rsidRPr="00CA1B52">
        <w:rPr>
          <w:b/>
        </w:rPr>
        <w:t>A. Uniqueness</w:t>
      </w:r>
    </w:p>
    <w:p w:rsidR="00E251EF" w:rsidRPr="00A93D1C" w:rsidRDefault="00E251EF" w:rsidP="00E251EF">
      <w:pPr>
        <w:rPr>
          <w:b/>
        </w:rPr>
      </w:pPr>
      <w:r w:rsidRPr="00A93D1C">
        <w:rPr>
          <w:b/>
        </w:rPr>
        <w:t>Saudi Arabia has not yet acquired the bomb. Perception of US support is the key factor.</w:t>
      </w:r>
    </w:p>
    <w:p w:rsidR="00E251EF" w:rsidRPr="00063740" w:rsidRDefault="00E251EF" w:rsidP="00E251EF">
      <w:pPr>
        <w:rPr>
          <w:rStyle w:val="StyleStyleBold12pt"/>
        </w:rPr>
      </w:pPr>
      <w:r w:rsidRPr="00063740">
        <w:rPr>
          <w:rStyle w:val="StyleStyleBold12pt"/>
        </w:rPr>
        <w:t>Guzansky ‘13</w:t>
      </w:r>
    </w:p>
    <w:p w:rsidR="00E251EF" w:rsidRPr="00063740" w:rsidRDefault="00E251EF" w:rsidP="00E251EF">
      <w:pPr>
        <w:rPr>
          <w:sz w:val="16"/>
          <w:szCs w:val="16"/>
        </w:rPr>
      </w:pPr>
      <w:r w:rsidRPr="00063740">
        <w:rPr>
          <w:sz w:val="16"/>
          <w:szCs w:val="16"/>
        </w:rPr>
        <w:t xml:space="preserve">Yoel Guzansky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063740">
        <w:rPr>
          <w:sz w:val="16"/>
          <w:szCs w:val="16"/>
          <w:u w:val="single"/>
        </w:rPr>
        <w:t>Middle East Quarterly</w:t>
      </w:r>
      <w:r w:rsidRPr="00063740">
        <w:rPr>
          <w:sz w:val="12"/>
          <w:szCs w:val="16"/>
        </w:rPr>
        <w:t xml:space="preserve">¶ </w:t>
      </w:r>
      <w:r w:rsidRPr="00063740">
        <w:rPr>
          <w:sz w:val="16"/>
          <w:szCs w:val="16"/>
        </w:rPr>
        <w:t>Spring 2013, pp. 59-64 – available at: http://www.meforum.org/3512/saudi-arabia-pakistan-nuclear-weapon</w:t>
      </w:r>
    </w:p>
    <w:p w:rsidR="00E251EF" w:rsidRDefault="00E251EF" w:rsidP="00E251EF"/>
    <w:p w:rsidR="00E251EF" w:rsidRDefault="00E251EF" w:rsidP="00E251EF">
      <w:pPr>
        <w:rPr>
          <w:sz w:val="16"/>
        </w:rPr>
      </w:pPr>
      <w:r w:rsidRPr="00E251EF">
        <w:rPr>
          <w:sz w:val="16"/>
        </w:rPr>
        <w:t xml:space="preserve">Continued Iranian progress toward a nuclear weapon, Iraq's increasing alignment with Tehran, and </w:t>
      </w:r>
    </w:p>
    <w:p w:rsidR="00E251EF" w:rsidRDefault="00E251EF" w:rsidP="00E251EF">
      <w:pPr>
        <w:rPr>
          <w:sz w:val="16"/>
        </w:rPr>
      </w:pPr>
      <w:r>
        <w:rPr>
          <w:sz w:val="16"/>
        </w:rPr>
        <w:t>AND</w:t>
      </w:r>
    </w:p>
    <w:p w:rsidR="00E251EF" w:rsidRPr="00E251EF" w:rsidRDefault="00E251EF" w:rsidP="00E251EF">
      <w:pPr>
        <w:rPr>
          <w:rStyle w:val="StyleBoldUnderline"/>
        </w:rPr>
      </w:pPr>
      <w:r w:rsidRPr="00E251EF">
        <w:rPr>
          <w:sz w:val="16"/>
        </w:rPr>
        <w:t xml:space="preserve">, </w:t>
      </w:r>
      <w:r w:rsidRPr="00E251EF">
        <w:rPr>
          <w:rStyle w:val="StyleBoldUnderline"/>
        </w:rPr>
        <w:t>to reduce risks and ensure the continuity of the House of Saud.</w:t>
      </w:r>
    </w:p>
    <w:p w:rsidR="00E251EF" w:rsidRDefault="00E251EF" w:rsidP="00E251EF"/>
    <w:p w:rsidR="00E251EF" w:rsidRPr="00A93D1C" w:rsidRDefault="00E251EF" w:rsidP="00E251EF">
      <w:pPr>
        <w:rPr>
          <w:b/>
        </w:rPr>
      </w:pPr>
      <w:r>
        <w:rPr>
          <w:b/>
        </w:rPr>
        <w:t>B. Links</w:t>
      </w:r>
    </w:p>
    <w:p w:rsidR="00E251EF" w:rsidRPr="002D102C" w:rsidRDefault="00E251EF" w:rsidP="00E251EF"/>
    <w:p w:rsidR="00E251EF" w:rsidRPr="00A93D1C" w:rsidRDefault="00E251EF" w:rsidP="00E251EF">
      <w:pPr>
        <w:rPr>
          <w:b/>
        </w:rPr>
      </w:pPr>
      <w:r>
        <w:rPr>
          <w:b/>
        </w:rPr>
        <w:t>First</w:t>
      </w:r>
      <w:r w:rsidRPr="00A93D1C">
        <w:rPr>
          <w:b/>
        </w:rPr>
        <w:t xml:space="preserve"> – Cuban production trades-off with US- Mid-East oil ties </w:t>
      </w:r>
    </w:p>
    <w:p w:rsidR="00E251EF" w:rsidRPr="003A4B70" w:rsidRDefault="00E251EF" w:rsidP="00E251EF">
      <w:pPr>
        <w:rPr>
          <w:rStyle w:val="StyleStyleBold12pt"/>
        </w:rPr>
      </w:pPr>
      <w:r>
        <w:rPr>
          <w:rStyle w:val="StyleStyleBold12pt"/>
        </w:rPr>
        <w:t>Alhaiji and Maris ‘</w:t>
      </w:r>
      <w:r w:rsidRPr="003A4B70">
        <w:rPr>
          <w:rStyle w:val="StyleStyleBold12pt"/>
        </w:rPr>
        <w:t>4</w:t>
      </w:r>
    </w:p>
    <w:p w:rsidR="00E251EF" w:rsidRPr="002D102C" w:rsidRDefault="00E251EF" w:rsidP="00E251EF">
      <w:pPr>
        <w:rPr>
          <w:sz w:val="16"/>
          <w:szCs w:val="16"/>
        </w:rPr>
      </w:pPr>
      <w:r w:rsidRPr="002D102C">
        <w:rPr>
          <w:sz w:val="16"/>
          <w:szCs w:val="16"/>
        </w:rPr>
        <w:t>[Dr. A. F. Alhajji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E251EF" w:rsidRDefault="00E251EF" w:rsidP="00E251EF"/>
    <w:p w:rsidR="00E251EF" w:rsidRDefault="00E251EF" w:rsidP="00E251EF">
      <w:pPr>
        <w:rPr>
          <w:rStyle w:val="StyleBoldUnderline"/>
        </w:rPr>
      </w:pPr>
      <w:r w:rsidRPr="00E251EF">
        <w:rPr>
          <w:rStyle w:val="StyleBoldUnderline"/>
        </w:rPr>
        <w:t>The current economic, political, and social trends in Cuba indicate that</w:t>
      </w:r>
      <w:r w:rsidRPr="00E251EF">
        <w:rPr>
          <w:rStyle w:val="StyleBoldUnderline"/>
          <w:sz w:val="12"/>
          <w:u w:val="none"/>
        </w:rPr>
        <w:t>¶</w:t>
      </w:r>
      <w:r w:rsidRPr="00E251EF">
        <w:rPr>
          <w:rStyle w:val="StyleBoldUnderline"/>
        </w:rPr>
        <w:t xml:space="preserve"> energy </w:t>
      </w:r>
    </w:p>
    <w:p w:rsidR="00E251EF" w:rsidRDefault="00E251EF" w:rsidP="00E251EF">
      <w:pPr>
        <w:rPr>
          <w:rStyle w:val="StyleBoldUnderline"/>
        </w:rPr>
      </w:pPr>
      <w:r>
        <w:rPr>
          <w:rStyle w:val="StyleBoldUnderline"/>
        </w:rPr>
        <w:t>AND</w:t>
      </w:r>
    </w:p>
    <w:p w:rsidR="00E251EF" w:rsidRPr="00E251EF" w:rsidRDefault="00E251EF" w:rsidP="00E251EF">
      <w:pPr>
        <w:rPr>
          <w:sz w:val="16"/>
        </w:rPr>
      </w:pPr>
      <w:r w:rsidRPr="00E251EF">
        <w:rPr>
          <w:rStyle w:val="StyleBoldUnderline"/>
        </w:rPr>
        <w:t>the US and other oil producing countries, especially in the Mid</w:t>
      </w:r>
      <w:r w:rsidRPr="00E251EF">
        <w:rPr>
          <w:sz w:val="16"/>
        </w:rPr>
        <w:t>dle</w:t>
      </w:r>
      <w:r w:rsidRPr="00E251EF">
        <w:rPr>
          <w:rStyle w:val="StyleBoldUnderline"/>
        </w:rPr>
        <w:t xml:space="preserve"> East</w:t>
      </w:r>
      <w:r w:rsidRPr="00E251EF">
        <w:rPr>
          <w:sz w:val="16"/>
        </w:rPr>
        <w:t>.</w:t>
      </w:r>
    </w:p>
    <w:p w:rsidR="00E251EF" w:rsidRDefault="00E251EF" w:rsidP="00E251EF">
      <w:pPr>
        <w:rPr>
          <w:rStyle w:val="StyleStyleBold12pt"/>
        </w:rPr>
      </w:pPr>
    </w:p>
    <w:p w:rsidR="00E251EF" w:rsidRPr="00A93D1C" w:rsidRDefault="00E251EF" w:rsidP="00E251EF">
      <w:pPr>
        <w:rPr>
          <w:rStyle w:val="StyleStyleBold12pt"/>
          <w:b w:val="0"/>
          <w:bCs w:val="0"/>
        </w:rPr>
      </w:pPr>
      <w:r>
        <w:rPr>
          <w:b/>
        </w:rPr>
        <w:t>Second</w:t>
      </w:r>
      <w:r w:rsidRPr="00A93D1C">
        <w:rPr>
          <w:b/>
        </w:rPr>
        <w:t xml:space="preserve"> – Perception. Saudi Arabia fears the narrative that the US may abandon them for North American supplies.</w:t>
      </w:r>
    </w:p>
    <w:p w:rsidR="00E251EF" w:rsidRPr="00172146" w:rsidRDefault="00E251EF" w:rsidP="00E251EF">
      <w:pPr>
        <w:rPr>
          <w:rStyle w:val="StyleStyleBold12pt"/>
        </w:rPr>
      </w:pPr>
      <w:r w:rsidRPr="00172146">
        <w:rPr>
          <w:rStyle w:val="StyleStyleBold12pt"/>
        </w:rPr>
        <w:t>Rogers 3/20</w:t>
      </w:r>
    </w:p>
    <w:p w:rsidR="00E251EF" w:rsidRPr="00DA2B23" w:rsidRDefault="00E251EF" w:rsidP="00E251EF">
      <w:pPr>
        <w:rPr>
          <w:sz w:val="16"/>
          <w:szCs w:val="16"/>
        </w:rPr>
      </w:pPr>
      <w:r w:rsidRPr="00DA2B23">
        <w:rPr>
          <w:sz w:val="16"/>
          <w:szCs w:val="16"/>
        </w:rPr>
        <w:t>[</w:t>
      </w:r>
      <w:r>
        <w:rPr>
          <w:sz w:val="16"/>
          <w:szCs w:val="16"/>
        </w:rPr>
        <w:t xml:space="preserve">2013 – </w:t>
      </w:r>
      <w:r w:rsidRPr="00DA2B23">
        <w:rPr>
          <w:sz w:val="16"/>
          <w:szCs w:val="16"/>
        </w:rPr>
        <w:t>Will Rogers is the Bacevich Fellow at the Center for a New American Security (CNAS). At CNAS, Mr. Rogers’ research focus is on science, technology and national security policy. He has authored or co-authored a range of publications on energy, climate change, environmental cooperation in Asia and cybersecurity, “America Committed to Gulf Security Despite Changing Relationship with Region's Oil, says Gen. Dempsey,” Center for New American Security, 2013, http://www.cnas.org/blogs/naturalsecurity/2013/03/america-committed-gulf-security-despite-changing-relationship-regions-</w:t>
      </w:r>
      <w:r>
        <w:rPr>
          <w:sz w:val="16"/>
          <w:szCs w:val="16"/>
        </w:rPr>
        <w:t>]</w:t>
      </w:r>
    </w:p>
    <w:p w:rsidR="00E251EF" w:rsidRDefault="00E251EF" w:rsidP="00E251EF"/>
    <w:p w:rsidR="00E251EF" w:rsidRDefault="00E251EF" w:rsidP="00E251EF">
      <w:pPr>
        <w:rPr>
          <w:sz w:val="16"/>
        </w:rPr>
      </w:pPr>
      <w:r w:rsidRPr="00E251EF">
        <w:rPr>
          <w:rStyle w:val="StyleBoldUnderline"/>
        </w:rPr>
        <w:t>America’s relationship with</w:t>
      </w:r>
      <w:r w:rsidRPr="00E251EF">
        <w:rPr>
          <w:sz w:val="16"/>
        </w:rPr>
        <w:t xml:space="preserve"> the </w:t>
      </w:r>
      <w:r w:rsidRPr="00E251EF">
        <w:rPr>
          <w:rStyle w:val="StyleBoldUnderline"/>
        </w:rPr>
        <w:t>Mid</w:t>
      </w:r>
      <w:r w:rsidRPr="00E251EF">
        <w:rPr>
          <w:sz w:val="16"/>
        </w:rPr>
        <w:t xml:space="preserve">dle </w:t>
      </w:r>
      <w:r w:rsidRPr="00E251EF">
        <w:rPr>
          <w:rStyle w:val="StyleBoldUnderline"/>
        </w:rPr>
        <w:t>East</w:t>
      </w:r>
      <w:r w:rsidRPr="00E251EF">
        <w:rPr>
          <w:sz w:val="16"/>
        </w:rPr>
        <w:t xml:space="preserve">’s </w:t>
      </w:r>
      <w:r w:rsidRPr="00E251EF">
        <w:rPr>
          <w:rStyle w:val="StyleBoldUnderline"/>
        </w:rPr>
        <w:t>energy resources is changing</w:t>
      </w:r>
      <w:r w:rsidRPr="00E251EF">
        <w:rPr>
          <w:sz w:val="16"/>
        </w:rPr>
        <w:t xml:space="preserve"> as U.S. </w:t>
      </w:r>
    </w:p>
    <w:p w:rsidR="00E251EF" w:rsidRDefault="00E251EF" w:rsidP="00E251EF">
      <w:pPr>
        <w:rPr>
          <w:sz w:val="16"/>
        </w:rPr>
      </w:pPr>
      <w:r>
        <w:rPr>
          <w:sz w:val="16"/>
        </w:rPr>
        <w:t>AND</w:t>
      </w:r>
    </w:p>
    <w:p w:rsidR="00E251EF" w:rsidRPr="00E251EF" w:rsidRDefault="00E251EF" w:rsidP="00E251EF">
      <w:pPr>
        <w:rPr>
          <w:rStyle w:val="Emphasis"/>
        </w:rPr>
      </w:pPr>
      <w:r w:rsidRPr="00E251EF">
        <w:rPr>
          <w:rStyle w:val="Emphasis"/>
        </w:rPr>
        <w:t>- will have to be managed carefully. What a tightrope to walk.</w:t>
      </w:r>
    </w:p>
    <w:p w:rsidR="00E251EF" w:rsidRDefault="00E251EF" w:rsidP="00E251EF"/>
    <w:p w:rsidR="00E251EF" w:rsidRPr="00A93D1C" w:rsidRDefault="00E251EF" w:rsidP="00E251EF">
      <w:pPr>
        <w:rPr>
          <w:rStyle w:val="StyleStyleBold12pt"/>
          <w:b w:val="0"/>
          <w:bCs w:val="0"/>
        </w:rPr>
      </w:pPr>
      <w:r w:rsidRPr="00A93D1C">
        <w:rPr>
          <w:b/>
        </w:rPr>
        <w:t xml:space="preserve">C- Impact – Saudi prolif causes nuclear war. </w:t>
      </w:r>
    </w:p>
    <w:p w:rsidR="00E251EF" w:rsidRPr="00731445" w:rsidRDefault="00E251EF" w:rsidP="00E251EF">
      <w:pPr>
        <w:rPr>
          <w:rStyle w:val="StyleStyleBold12pt"/>
        </w:rPr>
      </w:pPr>
      <w:r w:rsidRPr="00731445">
        <w:rPr>
          <w:rStyle w:val="StyleStyleBold12pt"/>
        </w:rPr>
        <w:t>Edelman ‘11</w:t>
      </w:r>
    </w:p>
    <w:p w:rsidR="00E251EF" w:rsidRPr="009122BA" w:rsidRDefault="00E251EF" w:rsidP="00E251EF">
      <w:pPr>
        <w:rPr>
          <w:rFonts w:cs="Arial"/>
          <w:sz w:val="16"/>
          <w:szCs w:val="16"/>
        </w:rPr>
      </w:pPr>
      <w:r w:rsidRPr="009E7B4D">
        <w:rPr>
          <w:rFonts w:cs="Arial"/>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E251EF" w:rsidRPr="00E251EF" w:rsidRDefault="00E251EF" w:rsidP="00E251EF">
      <w:pPr>
        <w:rPr>
          <w:rFonts w:cs="Arial"/>
        </w:rPr>
      </w:pPr>
      <w:r w:rsidRPr="00E251EF">
        <w:rPr>
          <w:rFonts w:cs="Arial"/>
        </w:rPr>
        <w:t>There is, however, at least one state that could receive significant outside support</w:t>
      </w:r>
    </w:p>
    <w:p w:rsidR="00E251EF" w:rsidRPr="00E251EF" w:rsidRDefault="00E251EF" w:rsidP="00E251EF">
      <w:pPr>
        <w:rPr>
          <w:rFonts w:cs="Arial"/>
        </w:rPr>
      </w:pPr>
      <w:r w:rsidRPr="00E251EF">
        <w:rPr>
          <w:rFonts w:cs="Arial"/>
        </w:rPr>
        <w:t>AND</w:t>
      </w:r>
    </w:p>
    <w:p w:rsidR="00E251EF" w:rsidRPr="00E251EF" w:rsidRDefault="00E251EF" w:rsidP="00E251EF">
      <w:pPr>
        <w:rPr>
          <w:rFonts w:cs="Arial"/>
          <w:u w:val="single"/>
        </w:rPr>
      </w:pPr>
      <w:r w:rsidRPr="00E251EF">
        <w:rPr>
          <w:rFonts w:cs="Arial"/>
          <w:u w:val="single"/>
        </w:rPr>
        <w:t>Middle East could lead to a new Great Game, with unpredictable consequences.</w:t>
      </w:r>
    </w:p>
    <w:p w:rsidR="00E251EF" w:rsidRDefault="00E251EF" w:rsidP="00E251EF">
      <w:pPr>
        <w:rPr>
          <w:rStyle w:val="StyleBoldUnderline"/>
        </w:rPr>
      </w:pPr>
    </w:p>
    <w:p w:rsidR="00E251EF" w:rsidRDefault="00E251EF" w:rsidP="00E251EF">
      <w:pPr>
        <w:rPr>
          <w:rStyle w:val="StyleBoldUnderline"/>
        </w:rPr>
      </w:pPr>
    </w:p>
    <w:p w:rsidR="00E251EF" w:rsidRDefault="00E251EF" w:rsidP="00E251EF">
      <w:pPr>
        <w:pStyle w:val="Heading1"/>
        <w:rPr>
          <w:rStyle w:val="StyleBoldUnderline"/>
          <w:b w:val="0"/>
        </w:rPr>
      </w:pPr>
      <w:r>
        <w:rPr>
          <w:rStyle w:val="StyleBoldUnderline"/>
        </w:rPr>
        <w:lastRenderedPageBreak/>
        <w:t>CP</w:t>
      </w:r>
    </w:p>
    <w:p w:rsidR="00E251EF" w:rsidRDefault="00E251EF" w:rsidP="00E251EF"/>
    <w:p w:rsidR="00E251EF" w:rsidRDefault="00E251EF" w:rsidP="00E251EF">
      <w:pPr>
        <w:rPr>
          <w:b/>
        </w:rPr>
      </w:pPr>
      <w:r>
        <w:rPr>
          <w:b/>
        </w:rPr>
        <w:t>Text: Norway should substantially increase its oil investment in Cuban oil.</w:t>
      </w:r>
    </w:p>
    <w:p w:rsidR="00E251EF" w:rsidRDefault="00E251EF" w:rsidP="00E251EF">
      <w:pPr>
        <w:rPr>
          <w:b/>
        </w:rPr>
      </w:pPr>
    </w:p>
    <w:p w:rsidR="00E251EF" w:rsidRDefault="00E251EF" w:rsidP="00E251EF">
      <w:pPr>
        <w:rPr>
          <w:b/>
        </w:rPr>
      </w:pPr>
    </w:p>
    <w:p w:rsidR="00E251EF" w:rsidRDefault="00E251EF" w:rsidP="00E251EF">
      <w:pPr>
        <w:rPr>
          <w:b/>
        </w:rPr>
      </w:pPr>
      <w:r>
        <w:rPr>
          <w:b/>
        </w:rPr>
        <w:t>Norway is comparatively safer than the US at drilling – solves spills</w:t>
      </w:r>
    </w:p>
    <w:p w:rsidR="00E251EF" w:rsidRPr="00C26727" w:rsidRDefault="00E251EF" w:rsidP="00E251EF">
      <w:pPr>
        <w:rPr>
          <w:sz w:val="16"/>
          <w:szCs w:val="16"/>
        </w:rPr>
      </w:pPr>
      <w:r>
        <w:rPr>
          <w:b/>
        </w:rPr>
        <w:t xml:space="preserve">Zeldin 10 </w:t>
      </w:r>
      <w:r w:rsidRPr="00C26727">
        <w:rPr>
          <w:sz w:val="16"/>
          <w:szCs w:val="16"/>
        </w:rPr>
        <w:t>(Wendy, Senior Legal Research Analyst at the Library of Congress, “Norway; United States: Comparative Study of Drilling Regulations Issued,” September 15</w:t>
      </w:r>
      <w:r w:rsidRPr="00C26727">
        <w:rPr>
          <w:sz w:val="16"/>
          <w:szCs w:val="16"/>
          <w:vertAlign w:val="superscript"/>
        </w:rPr>
        <w:t>th</w:t>
      </w:r>
      <w:r w:rsidRPr="00C26727">
        <w:rPr>
          <w:sz w:val="16"/>
          <w:szCs w:val="16"/>
        </w:rPr>
        <w:t xml:space="preserve">, 2010, Library of Congress, </w:t>
      </w:r>
      <w:hyperlink r:id="rId15" w:history="1">
        <w:r w:rsidRPr="00C26727">
          <w:rPr>
            <w:rStyle w:val="Hyperlink"/>
            <w:sz w:val="16"/>
            <w:szCs w:val="16"/>
          </w:rPr>
          <w:t>http://www.loc.gov/lawweb/servlet/lloc_news?disp3_l205402238_text</w:t>
        </w:r>
      </w:hyperlink>
      <w:r w:rsidRPr="00C26727">
        <w:rPr>
          <w:sz w:val="16"/>
          <w:szCs w:val="16"/>
        </w:rPr>
        <w:t xml:space="preserve"> )</w:t>
      </w:r>
    </w:p>
    <w:p w:rsidR="00E251EF" w:rsidRDefault="00E251EF" w:rsidP="00E251EF"/>
    <w:p w:rsidR="00E251EF" w:rsidRDefault="00E251EF" w:rsidP="00E251EF">
      <w:pPr>
        <w:rPr>
          <w:sz w:val="16"/>
        </w:rPr>
      </w:pPr>
      <w:r w:rsidRPr="00E251EF">
        <w:rPr>
          <w:sz w:val="16"/>
        </w:rPr>
        <w:t xml:space="preserve">Sep 15, 2010) On August 26, 2010, DNV (Det Norske </w:t>
      </w:r>
    </w:p>
    <w:p w:rsidR="00E251EF" w:rsidRDefault="00E251EF" w:rsidP="00E251EF">
      <w:pPr>
        <w:rPr>
          <w:sz w:val="16"/>
        </w:rPr>
      </w:pPr>
      <w:r>
        <w:rPr>
          <w:sz w:val="16"/>
        </w:rPr>
        <w:t>AND</w:t>
      </w:r>
    </w:p>
    <w:p w:rsidR="00E251EF" w:rsidRPr="00E251EF" w:rsidRDefault="00E251EF" w:rsidP="00E251EF">
      <w:r w:rsidRPr="00E251EF">
        <w:rPr>
          <w:sz w:val="16"/>
        </w:rPr>
        <w:t>number of additional, specific points of comparison for each major chapter topic.</w:t>
      </w:r>
      <w:r w:rsidRPr="00E251EF">
        <w:rPr>
          <w:sz w:val="12"/>
        </w:rPr>
        <w:t xml:space="preserve">¶ </w:t>
      </w:r>
    </w:p>
    <w:p w:rsidR="00E251EF" w:rsidRPr="00A9200D" w:rsidRDefault="00E251EF" w:rsidP="00E251EF"/>
    <w:p w:rsidR="00E251EF" w:rsidRDefault="00E251EF" w:rsidP="00E251EF">
      <w:pPr>
        <w:pStyle w:val="Heading1"/>
        <w:rPr>
          <w:rFonts w:cs="Calibri"/>
        </w:rPr>
      </w:pPr>
      <w:r>
        <w:rPr>
          <w:rFonts w:cs="Calibri"/>
        </w:rPr>
        <w:lastRenderedPageBreak/>
        <w:t>1NC Oil Spills</w:t>
      </w:r>
    </w:p>
    <w:p w:rsidR="00E251EF" w:rsidRDefault="00E251EF" w:rsidP="00E251EF">
      <w:pPr>
        <w:rPr>
          <w:b/>
        </w:rPr>
      </w:pPr>
    </w:p>
    <w:p w:rsidR="00E251EF" w:rsidRDefault="00E251EF" w:rsidP="00E251EF">
      <w:pPr>
        <w:rPr>
          <w:b/>
        </w:rPr>
      </w:pPr>
      <w:r w:rsidRPr="006C578E">
        <w:rPr>
          <w:b/>
        </w:rPr>
        <w:t>Experts from other countries solve</w:t>
      </w:r>
    </w:p>
    <w:p w:rsidR="00E251EF" w:rsidRDefault="00E251EF" w:rsidP="00E251EF">
      <w:pPr>
        <w:rPr>
          <w:b/>
        </w:rPr>
      </w:pPr>
    </w:p>
    <w:p w:rsidR="00E251EF" w:rsidRPr="006C578E" w:rsidRDefault="00E251EF" w:rsidP="00E251EF">
      <w:pPr>
        <w:rPr>
          <w:b/>
        </w:rPr>
      </w:pPr>
      <w:r w:rsidRPr="006C578E">
        <w:rPr>
          <w:b/>
        </w:rPr>
        <w:t>Sanctions won’t block US safety response – We have allowed inspectors on cuban oil rigs</w:t>
      </w:r>
    </w:p>
    <w:p w:rsidR="00E251EF" w:rsidRPr="006C578E" w:rsidRDefault="00E251EF" w:rsidP="00E251EF">
      <w:pPr>
        <w:rPr>
          <w:b/>
        </w:rPr>
      </w:pPr>
      <w:r w:rsidRPr="006C578E">
        <w:rPr>
          <w:b/>
        </w:rPr>
        <w:t>Bolstad ‘12</w:t>
      </w:r>
    </w:p>
    <w:p w:rsidR="00E251EF" w:rsidRPr="00EC562C" w:rsidRDefault="00E251EF" w:rsidP="00E251EF">
      <w:pPr>
        <w:rPr>
          <w:sz w:val="18"/>
          <w:szCs w:val="18"/>
        </w:rPr>
      </w:pPr>
      <w:r w:rsidRPr="009033EB">
        <w:rPr>
          <w:sz w:val="18"/>
          <w:szCs w:val="18"/>
        </w:rPr>
        <w:t>Erika Bolstad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 McClatchy Newspapers – May 10, 2012 – http://www.mcclatchydc.com/2012/05/10/148433/cuba-embargo-could-threaten-oil.html#.UaoUWpyADq0</w:t>
      </w:r>
    </w:p>
    <w:p w:rsidR="00E251EF" w:rsidRDefault="00E251EF" w:rsidP="00E251EF">
      <w:pPr>
        <w:rPr>
          <w:rStyle w:val="StyleBoldUnderline"/>
        </w:rPr>
      </w:pPr>
      <w:r w:rsidRPr="00E251EF">
        <w:rPr>
          <w:rStyle w:val="StyleBoldUnderline"/>
        </w:rPr>
        <w:t>Several</w:t>
      </w:r>
      <w:r w:rsidRPr="00E251EF">
        <w:rPr>
          <w:sz w:val="16"/>
        </w:rPr>
        <w:t xml:space="preserve"> of the </w:t>
      </w:r>
      <w:r w:rsidRPr="00E251EF">
        <w:rPr>
          <w:rStyle w:val="StyleBoldUnderline"/>
        </w:rPr>
        <w:t>experts</w:t>
      </w:r>
      <w:r w:rsidRPr="00E251EF">
        <w:rPr>
          <w:sz w:val="16"/>
        </w:rPr>
        <w:t xml:space="preserve"> said Thursday they </w:t>
      </w:r>
      <w:r w:rsidRPr="00E251EF">
        <w:rPr>
          <w:rStyle w:val="StyleBoldUnderline"/>
        </w:rPr>
        <w:t>are confident that</w:t>
      </w:r>
      <w:r w:rsidRPr="00E251EF">
        <w:rPr>
          <w:sz w:val="16"/>
        </w:rPr>
        <w:t xml:space="preserve"> the </w:t>
      </w:r>
      <w:r w:rsidRPr="00E251EF">
        <w:rPr>
          <w:rStyle w:val="StyleBoldUnderline"/>
        </w:rPr>
        <w:t xml:space="preserve">Treasury </w:t>
      </w:r>
      <w:r w:rsidRPr="00E251EF">
        <w:rPr>
          <w:sz w:val="16"/>
        </w:rPr>
        <w:t xml:space="preserve">Department </w:t>
      </w:r>
      <w:r w:rsidRPr="00E251EF">
        <w:rPr>
          <w:rStyle w:val="StyleBoldUnderline"/>
        </w:rPr>
        <w:t xml:space="preserve">could react </w:t>
      </w:r>
    </w:p>
    <w:p w:rsidR="00E251EF" w:rsidRDefault="00E251EF" w:rsidP="00E251EF">
      <w:pPr>
        <w:rPr>
          <w:rStyle w:val="StyleBoldUnderline"/>
        </w:rPr>
      </w:pPr>
      <w:r>
        <w:rPr>
          <w:rStyle w:val="StyleBoldUnderline"/>
        </w:rPr>
        <w:t>AND</w:t>
      </w:r>
    </w:p>
    <w:p w:rsidR="00E251EF" w:rsidRPr="00E251EF" w:rsidRDefault="00E251EF" w:rsidP="00E251EF">
      <w:pPr>
        <w:rPr>
          <w:sz w:val="16"/>
        </w:rPr>
      </w:pPr>
      <w:r w:rsidRPr="00E251EF">
        <w:rPr>
          <w:rStyle w:val="StyleBoldUnderline"/>
        </w:rPr>
        <w:t>companies that have contracted</w:t>
      </w:r>
      <w:r w:rsidRPr="00E251EF">
        <w:rPr>
          <w:sz w:val="16"/>
        </w:rPr>
        <w:t xml:space="preserve"> to use the same rig next </w:t>
      </w:r>
      <w:r w:rsidRPr="00E251EF">
        <w:rPr>
          <w:rStyle w:val="StyleBoldUnderline"/>
        </w:rPr>
        <w:t>in Cuban waters.</w:t>
      </w:r>
    </w:p>
    <w:p w:rsidR="00E251EF" w:rsidRDefault="00E251EF" w:rsidP="00E251EF">
      <w:pPr>
        <w:rPr>
          <w:b/>
        </w:rPr>
      </w:pPr>
    </w:p>
    <w:p w:rsidR="00E251EF" w:rsidRDefault="00E251EF" w:rsidP="00E251EF"/>
    <w:p w:rsidR="00E251EF" w:rsidRPr="00BA5A5E" w:rsidRDefault="00E251EF" w:rsidP="00E251EF">
      <w:pPr>
        <w:rPr>
          <w:b/>
        </w:rPr>
      </w:pPr>
      <w:r w:rsidRPr="00BA5A5E">
        <w:rPr>
          <w:b/>
        </w:rPr>
        <w:t>Oceans are resilient – BP oil spill proves</w:t>
      </w:r>
    </w:p>
    <w:p w:rsidR="00E251EF" w:rsidRPr="00BA5A5E" w:rsidRDefault="00E251EF" w:rsidP="00E251EF">
      <w:r w:rsidRPr="00BA5A5E">
        <w:rPr>
          <w:b/>
        </w:rPr>
        <w:t xml:space="preserve">National Geographic, 11 </w:t>
      </w:r>
      <w:r w:rsidRPr="00BA5A5E">
        <w:t>(Brian Handwerk – staff writer, April 19, 2011, “Gulf Oil Spill Anniversary: Resilience Amid Unknowns,” http://news.nationalgeographic.com/news/2011/04/110420-gulf-oil-spill-anniversary-year-later-science-nation-environment/, Hensel)</w:t>
      </w:r>
    </w:p>
    <w:p w:rsidR="00E251EF" w:rsidRDefault="00E251EF" w:rsidP="00E251EF">
      <w:pPr>
        <w:rPr>
          <w:u w:val="single"/>
        </w:rPr>
      </w:pPr>
      <w:r w:rsidRPr="00E251EF">
        <w:rPr>
          <w:sz w:val="16"/>
        </w:rPr>
        <w:t xml:space="preserve">On the first anniversary of </w:t>
      </w:r>
      <w:r w:rsidRPr="00E251EF">
        <w:rPr>
          <w:u w:val="single"/>
        </w:rPr>
        <w:t>the Gulf oil spill</w:t>
      </w:r>
      <w:r w:rsidRPr="00E251EF">
        <w:rPr>
          <w:sz w:val="16"/>
        </w:rPr>
        <w:t xml:space="preserve">, </w:t>
      </w:r>
      <w:r w:rsidRPr="00E251EF">
        <w:rPr>
          <w:u w:val="single"/>
        </w:rPr>
        <w:t>scientists caution</w:t>
      </w:r>
      <w:r w:rsidRPr="00E251EF">
        <w:rPr>
          <w:sz w:val="16"/>
        </w:rPr>
        <w:t xml:space="preserve"> that </w:t>
      </w:r>
      <w:r w:rsidRPr="00E251EF">
        <w:rPr>
          <w:u w:val="single"/>
        </w:rPr>
        <w:t xml:space="preserve">it could </w:t>
      </w:r>
    </w:p>
    <w:p w:rsidR="00E251EF" w:rsidRDefault="00E251EF" w:rsidP="00E251EF">
      <w:pPr>
        <w:rPr>
          <w:u w:val="single"/>
        </w:rPr>
      </w:pPr>
      <w:r>
        <w:rPr>
          <w:u w:val="single"/>
        </w:rPr>
        <w:t>AND</w:t>
      </w:r>
    </w:p>
    <w:p w:rsidR="00E251EF" w:rsidRPr="00E251EF" w:rsidRDefault="00E251EF" w:rsidP="00E251EF">
      <w:pPr>
        <w:rPr>
          <w:sz w:val="16"/>
        </w:rPr>
      </w:pPr>
      <w:r w:rsidRPr="00E251EF">
        <w:rPr>
          <w:u w:val="single"/>
        </w:rPr>
        <w:t>bounce back from the damage</w:t>
      </w:r>
      <w:r w:rsidRPr="00E251EF">
        <w:rPr>
          <w:sz w:val="16"/>
        </w:rPr>
        <w:t>—at least in the short-term.</w:t>
      </w:r>
    </w:p>
    <w:p w:rsidR="00E251EF" w:rsidRDefault="00E251EF" w:rsidP="00E251EF"/>
    <w:p w:rsidR="00E251EF" w:rsidRPr="006C578E" w:rsidRDefault="00E251EF" w:rsidP="00E251EF">
      <w:pPr>
        <w:rPr>
          <w:b/>
        </w:rPr>
      </w:pPr>
      <w:r w:rsidRPr="006C578E">
        <w:rPr>
          <w:b/>
        </w:rPr>
        <w:t>Marine ecosystems are resilient</w:t>
      </w:r>
    </w:p>
    <w:p w:rsidR="00E251EF" w:rsidRPr="006C578E" w:rsidRDefault="00E251EF" w:rsidP="00E251EF">
      <w:pPr>
        <w:rPr>
          <w:b/>
        </w:rPr>
      </w:pPr>
      <w:r w:rsidRPr="006C578E">
        <w:rPr>
          <w:b/>
        </w:rPr>
        <w:t>Kennedy ‘2</w:t>
      </w:r>
    </w:p>
    <w:p w:rsidR="00E251EF" w:rsidRPr="00EC562C" w:rsidRDefault="00E251EF" w:rsidP="00E251EF">
      <w:pPr>
        <w:rPr>
          <w:sz w:val="16"/>
          <w:szCs w:val="16"/>
        </w:rPr>
      </w:pPr>
      <w:r w:rsidRPr="00C87EF7">
        <w:rPr>
          <w:sz w:val="16"/>
          <w:szCs w:val="16"/>
        </w:rPr>
        <w:t>Victor Kennedy, PhD Environmental Science and Dir. Cooperative Oxford Lab., 2002, “Coastal and Marine Ecosystems and Global Climate Change,” Pew, http://www.pewclimate.org/projects/marine.cfm</w:t>
      </w:r>
    </w:p>
    <w:p w:rsidR="00E251EF" w:rsidRDefault="00E251EF" w:rsidP="00E251EF">
      <w:pPr>
        <w:rPr>
          <w:sz w:val="16"/>
        </w:rPr>
      </w:pPr>
      <w:r w:rsidRPr="00E251EF">
        <w:rPr>
          <w:sz w:val="16"/>
        </w:rPr>
        <w:t xml:space="preserve">There is evidence that </w:t>
      </w:r>
      <w:r w:rsidRPr="00E251EF">
        <w:rPr>
          <w:rStyle w:val="StyleBoldUnderline"/>
        </w:rPr>
        <w:t>marine</w:t>
      </w:r>
      <w:r w:rsidRPr="00E251EF">
        <w:rPr>
          <w:sz w:val="16"/>
        </w:rPr>
        <w:t xml:space="preserve"> organisms and </w:t>
      </w:r>
      <w:r w:rsidRPr="00E251EF">
        <w:rPr>
          <w:rStyle w:val="StyleBoldUnderline"/>
        </w:rPr>
        <w:t>ecosystems are resilient</w:t>
      </w:r>
      <w:r w:rsidRPr="00E251EF">
        <w:rPr>
          <w:sz w:val="16"/>
        </w:rPr>
        <w:t xml:space="preserve"> to environmental change. Steele </w:t>
      </w:r>
    </w:p>
    <w:p w:rsidR="00E251EF" w:rsidRDefault="00E251EF" w:rsidP="00E251EF">
      <w:pPr>
        <w:rPr>
          <w:sz w:val="16"/>
        </w:rPr>
      </w:pPr>
      <w:r>
        <w:rPr>
          <w:sz w:val="16"/>
        </w:rPr>
        <w:t>AND</w:t>
      </w:r>
    </w:p>
    <w:p w:rsidR="00E251EF" w:rsidRPr="00E251EF" w:rsidRDefault="00E251EF" w:rsidP="00E251EF">
      <w:pPr>
        <w:rPr>
          <w:sz w:val="16"/>
        </w:rPr>
      </w:pPr>
      <w:r w:rsidRPr="00E251EF">
        <w:rPr>
          <w:rStyle w:val="StyleBoldUnderline"/>
        </w:rPr>
        <w:t>variability throughout their range, which may allow for adaptation</w:t>
      </w:r>
      <w:r w:rsidRPr="00E251EF">
        <w:rPr>
          <w:sz w:val="16"/>
        </w:rPr>
        <w:t xml:space="preserve"> to climate change.</w:t>
      </w:r>
    </w:p>
    <w:p w:rsidR="00E251EF" w:rsidRPr="00E251EF" w:rsidRDefault="00E251EF" w:rsidP="00E251EF">
      <w:pPr>
        <w:rPr>
          <w:b/>
        </w:rPr>
      </w:pPr>
    </w:p>
    <w:p w:rsidR="00E251EF" w:rsidRDefault="00E251EF" w:rsidP="00E251EF">
      <w:pPr>
        <w:rPr>
          <w:b/>
        </w:rPr>
      </w:pPr>
    </w:p>
    <w:p w:rsidR="00E251EF" w:rsidRPr="00BA5A5E" w:rsidRDefault="00E251EF" w:rsidP="00E251EF">
      <w:pPr>
        <w:rPr>
          <w:b/>
        </w:rPr>
      </w:pPr>
      <w:r w:rsidRPr="00BA5A5E">
        <w:rPr>
          <w:b/>
        </w:rPr>
        <w:t>No extinction</w:t>
      </w:r>
    </w:p>
    <w:p w:rsidR="00E251EF" w:rsidRPr="00BA5A5E" w:rsidRDefault="00E251EF" w:rsidP="00E251EF">
      <w:r w:rsidRPr="00BA5A5E">
        <w:rPr>
          <w:b/>
        </w:rPr>
        <w:t xml:space="preserve">The Economist, 09 </w:t>
      </w:r>
      <w:r w:rsidRPr="00BA5A5E">
        <w:t>(The Economist, January 15, 2009, “Second life: Biologists debate the scale of extinction in the world’s tropical forests,” http://www.economist.com/node/12926042, Hensel)</w:t>
      </w:r>
    </w:p>
    <w:p w:rsidR="00E251EF" w:rsidRDefault="00E251EF" w:rsidP="00E251EF">
      <w:pPr>
        <w:rPr>
          <w:u w:val="single"/>
        </w:rPr>
      </w:pPr>
      <w:r w:rsidRPr="00E251EF">
        <w:rPr>
          <w:sz w:val="16"/>
        </w:rPr>
        <w:t xml:space="preserve">A RARE piece of good news from the world of conservation: </w:t>
      </w:r>
      <w:r w:rsidRPr="00E251EF">
        <w:rPr>
          <w:u w:val="single"/>
        </w:rPr>
        <w:t xml:space="preserve">the global extinction </w:t>
      </w:r>
    </w:p>
    <w:p w:rsidR="00E251EF" w:rsidRDefault="00E251EF" w:rsidP="00E251EF">
      <w:pPr>
        <w:rPr>
          <w:u w:val="single"/>
        </w:rPr>
      </w:pPr>
      <w:r>
        <w:rPr>
          <w:u w:val="single"/>
        </w:rPr>
        <w:t>AND</w:t>
      </w:r>
    </w:p>
    <w:p w:rsidR="00E251EF" w:rsidRPr="00E251EF" w:rsidRDefault="00E251EF" w:rsidP="00E251EF">
      <w:pPr>
        <w:rPr>
          <w:u w:val="single"/>
        </w:rPr>
      </w:pPr>
      <w:r w:rsidRPr="00E251EF">
        <w:rPr>
          <w:u w:val="single"/>
        </w:rPr>
        <w:t>Once forest cover does start increasing, the rate of extinction should dwindle.</w:t>
      </w:r>
    </w:p>
    <w:p w:rsidR="00E251EF" w:rsidRPr="00BA5A5E" w:rsidRDefault="00E251EF" w:rsidP="00E251EF"/>
    <w:p w:rsidR="00E251EF" w:rsidRPr="00BA5A5E" w:rsidRDefault="00E251EF" w:rsidP="00E251EF">
      <w:pPr>
        <w:rPr>
          <w:b/>
        </w:rPr>
      </w:pPr>
      <w:r w:rsidRPr="00BA5A5E">
        <w:rPr>
          <w:b/>
        </w:rPr>
        <w:t>Deforestation is a massive alt cause</w:t>
      </w:r>
    </w:p>
    <w:p w:rsidR="00E251EF" w:rsidRPr="00BA5A5E" w:rsidRDefault="00E251EF" w:rsidP="00E251EF">
      <w:r w:rsidRPr="00BA5A5E">
        <w:rPr>
          <w:b/>
        </w:rPr>
        <w:t xml:space="preserve">Cardillo, 06 </w:t>
      </w:r>
      <w:r w:rsidRPr="00BA5A5E">
        <w:t>(Marcel, Division of Biology, Imperial College London, 2006, “Disappearing forests and biodiversity loss: which areas should we protect?,” International Forestry Review Volume 8, Issue 2, http://www.tempoandmode.com/wp-content/uploads/2008/07/int-forestry-review-june-2006-cardillo.pdf, Hensel)</w:t>
      </w:r>
    </w:p>
    <w:p w:rsidR="00E251EF" w:rsidRDefault="00E251EF" w:rsidP="00E251EF">
      <w:pPr>
        <w:rPr>
          <w:b/>
          <w:u w:val="single"/>
          <w:bdr w:val="single" w:sz="4" w:space="0" w:color="auto"/>
        </w:rPr>
      </w:pPr>
      <w:r w:rsidRPr="00E251EF">
        <w:rPr>
          <w:u w:val="single"/>
        </w:rPr>
        <w:lastRenderedPageBreak/>
        <w:t xml:space="preserve">The </w:t>
      </w:r>
      <w:r w:rsidRPr="00E251EF">
        <w:rPr>
          <w:b/>
          <w:u w:val="single"/>
          <w:bdr w:val="single" w:sz="4" w:space="0" w:color="auto"/>
        </w:rPr>
        <w:t>destruction of forests</w:t>
      </w:r>
      <w:r w:rsidRPr="00E251EF">
        <w:rPr>
          <w:u w:val="single"/>
        </w:rPr>
        <w:t xml:space="preserve"> and other habitats is the </w:t>
      </w:r>
      <w:r w:rsidRPr="00E251EF">
        <w:rPr>
          <w:b/>
          <w:u w:val="single"/>
          <w:bdr w:val="single" w:sz="4" w:space="0" w:color="auto"/>
        </w:rPr>
        <w:t xml:space="preserve">single most important cause of biodiversity </w:t>
      </w:r>
    </w:p>
    <w:p w:rsidR="00E251EF" w:rsidRDefault="00E251EF" w:rsidP="00E251EF">
      <w:pPr>
        <w:rPr>
          <w:b/>
          <w:u w:val="single"/>
          <w:bdr w:val="single" w:sz="4" w:space="0" w:color="auto"/>
        </w:rPr>
      </w:pPr>
      <w:r>
        <w:rPr>
          <w:b/>
          <w:u w:val="single"/>
          <w:bdr w:val="single" w:sz="4" w:space="0" w:color="auto"/>
        </w:rPr>
        <w:t>AND</w:t>
      </w:r>
    </w:p>
    <w:p w:rsidR="00E251EF" w:rsidRPr="00E251EF" w:rsidRDefault="00E251EF" w:rsidP="00E251EF">
      <w:pPr>
        <w:rPr>
          <w:sz w:val="16"/>
        </w:rPr>
      </w:pPr>
      <w:r w:rsidRPr="00E251EF">
        <w:rPr>
          <w:u w:val="single"/>
        </w:rPr>
        <w:t>% under different modelled scenarios of forest loss to 2020</w:t>
      </w:r>
      <w:r w:rsidRPr="00E251EF">
        <w:rPr>
          <w:sz w:val="16"/>
        </w:rPr>
        <w:t xml:space="preserve"> (Grelle 2005). </w:t>
      </w:r>
    </w:p>
    <w:p w:rsidR="00E251EF" w:rsidRDefault="00E251EF" w:rsidP="00E251EF"/>
    <w:p w:rsidR="00E251EF" w:rsidRPr="00993A15" w:rsidRDefault="00E251EF" w:rsidP="00E251EF">
      <w:pPr>
        <w:rPr>
          <w:b/>
        </w:rPr>
      </w:pPr>
      <w:r>
        <w:rPr>
          <w:b/>
        </w:rPr>
        <w:t xml:space="preserve">Plan causes the impact - </w:t>
      </w:r>
      <w:r w:rsidRPr="00993A15">
        <w:rPr>
          <w:b/>
        </w:rPr>
        <w:t xml:space="preserve">Prefer </w:t>
      </w:r>
      <w:r w:rsidRPr="00993A15">
        <w:rPr>
          <w:b/>
          <w:i/>
          <w:u w:val="single"/>
        </w:rPr>
        <w:t>daily drilling damage</w:t>
      </w:r>
      <w:r w:rsidRPr="00993A15">
        <w:rPr>
          <w:b/>
        </w:rPr>
        <w:t xml:space="preserve"> over </w:t>
      </w:r>
      <w:r w:rsidRPr="00993A15">
        <w:rPr>
          <w:b/>
          <w:i/>
          <w:u w:val="single"/>
        </w:rPr>
        <w:t>unlikely accidental catastrophe</w:t>
      </w:r>
      <w:r w:rsidRPr="00993A15">
        <w:rPr>
          <w:b/>
        </w:rPr>
        <w:t>.</w:t>
      </w:r>
    </w:p>
    <w:p w:rsidR="00E251EF" w:rsidRPr="00B2128C" w:rsidRDefault="00E251EF" w:rsidP="00E251EF">
      <w:pPr>
        <w:rPr>
          <w:rStyle w:val="StyleStyleBold12pt"/>
        </w:rPr>
      </w:pPr>
      <w:r w:rsidRPr="00B2128C">
        <w:rPr>
          <w:rStyle w:val="StyleStyleBold12pt"/>
        </w:rPr>
        <w:t>White ‘10</w:t>
      </w:r>
    </w:p>
    <w:p w:rsidR="00E251EF" w:rsidRPr="00EC562C" w:rsidRDefault="00E251EF" w:rsidP="00E251EF">
      <w:pPr>
        <w:rPr>
          <w:sz w:val="16"/>
          <w:szCs w:val="16"/>
        </w:rPr>
      </w:pPr>
      <w:r w:rsidRPr="00B2128C">
        <w:rPr>
          <w:sz w:val="16"/>
          <w:szCs w:val="16"/>
        </w:rPr>
        <w:t>(Jonathan P. White; J.D. 2010, University of Colorado Law School. Mr. White thanks Daniel Whittle, Cuba Program Director, Environmental Defense Fund; Dr. Orlando Rey Santos, Lawyer and Director of the Environmental Directorate, Ministry of Science, Technology, and the Environment (CITMA), Havana, Cuba; and Richard Charter, Senior Policy Advisor, Defenders of Wildlife, for their guidance and input in preparation of this note. Summer, 2010 – Colorado Journal of International Environmental Law and Policy – 21 COLO. J. INT'L ENVTL. L. &amp; POL'Y 557 – lexis)</w:t>
      </w:r>
    </w:p>
    <w:p w:rsidR="00E251EF" w:rsidRDefault="00E251EF" w:rsidP="00E251EF">
      <w:pPr>
        <w:rPr>
          <w:rStyle w:val="StyleBoldUnderline"/>
        </w:rPr>
      </w:pPr>
      <w:r w:rsidRPr="00E251EF">
        <w:rPr>
          <w:rStyle w:val="Emphasis"/>
        </w:rPr>
        <w:t>Even without a catastrophe</w:t>
      </w:r>
      <w:r w:rsidRPr="00E251EF">
        <w:rPr>
          <w:sz w:val="14"/>
        </w:rPr>
        <w:t xml:space="preserve"> like the Deepwater Horizon spill, </w:t>
      </w:r>
      <w:r w:rsidRPr="00E251EF">
        <w:rPr>
          <w:rStyle w:val="StyleBoldUnderline"/>
        </w:rPr>
        <w:t xml:space="preserve">as a basic matter, </w:t>
      </w:r>
    </w:p>
    <w:p w:rsidR="00E251EF" w:rsidRDefault="00E251EF" w:rsidP="00E251EF">
      <w:pPr>
        <w:rPr>
          <w:rStyle w:val="StyleBoldUnderline"/>
        </w:rPr>
      </w:pPr>
      <w:r>
        <w:rPr>
          <w:rStyle w:val="StyleBoldUnderline"/>
        </w:rPr>
        <w:t>AND</w:t>
      </w:r>
    </w:p>
    <w:p w:rsidR="00E251EF" w:rsidRPr="00E251EF" w:rsidRDefault="00E251EF" w:rsidP="00E251EF">
      <w:pPr>
        <w:rPr>
          <w:sz w:val="14"/>
        </w:rPr>
      </w:pPr>
      <w:r w:rsidRPr="00E251EF">
        <w:rPr>
          <w:rStyle w:val="StyleBoldUnderline"/>
        </w:rPr>
        <w:t xml:space="preserve">expenses associated with doing business with the communist nation </w:t>
      </w:r>
      <w:r w:rsidRPr="00E251EF">
        <w:rPr>
          <w:rStyle w:val="Emphasis"/>
        </w:rPr>
        <w:t>may inhibit drilling.</w:t>
      </w:r>
      <w:r w:rsidRPr="00E251EF">
        <w:rPr>
          <w:sz w:val="14"/>
        </w:rPr>
        <w:t xml:space="preserve"> n162</w:t>
      </w:r>
    </w:p>
    <w:p w:rsidR="00E251EF" w:rsidRDefault="00E251EF" w:rsidP="00E251EF">
      <w:pPr>
        <w:rPr>
          <w:sz w:val="14"/>
        </w:rPr>
      </w:pPr>
    </w:p>
    <w:p w:rsidR="00E251EF" w:rsidRPr="00C638C2" w:rsidRDefault="00E251EF" w:rsidP="00E251EF">
      <w:pPr>
        <w:rPr>
          <w:b/>
        </w:rPr>
      </w:pPr>
      <w:r w:rsidRPr="00C638C2">
        <w:rPr>
          <w:b/>
        </w:rPr>
        <w:t>Spill impact would be very contained – probably only affects Florida – no econ impact</w:t>
      </w:r>
    </w:p>
    <w:p w:rsidR="00E251EF" w:rsidRPr="00C87EF7" w:rsidRDefault="00E251EF" w:rsidP="00E251EF">
      <w:pPr>
        <w:rPr>
          <w:rStyle w:val="StyleStyleBold12pt"/>
        </w:rPr>
      </w:pPr>
      <w:r w:rsidRPr="00C87EF7">
        <w:rPr>
          <w:rStyle w:val="StyleStyleBold12pt"/>
        </w:rPr>
        <w:t>Whittle ‘12</w:t>
      </w:r>
    </w:p>
    <w:p w:rsidR="00E251EF" w:rsidRPr="00C87EF7" w:rsidRDefault="00E251EF" w:rsidP="00E251EF">
      <w:pPr>
        <w:rPr>
          <w:sz w:val="16"/>
          <w:szCs w:val="16"/>
        </w:rPr>
      </w:pPr>
      <w:r w:rsidRPr="00C87EF7">
        <w:rPr>
          <w:sz w:val="16"/>
          <w:szCs w:val="16"/>
        </w:rPr>
        <w:t xml:space="preserve">Daniel J. Whittle et al, Cuba Program Director for the Oceans Program, </w:t>
      </w:r>
      <w:r w:rsidRPr="00C638C2">
        <w:rPr>
          <w:sz w:val="16"/>
          <w:szCs w:val="16"/>
        </w:rPr>
        <w:t>Environmental Defense Fund, 2012, “Bridging the Gulf: Finding Common Ground on Environmental and Safety Preparedness for</w:t>
      </w:r>
      <w:r w:rsidRPr="00C87EF7">
        <w:rPr>
          <w:sz w:val="16"/>
          <w:szCs w:val="16"/>
        </w:rPr>
        <w:t xml:space="preserve"> Offshore Oil and Gas in Cuba,” http://www.edf.org/sites/default/files/EDF-Bridging_the_Gulf-2012.pdf</w:t>
      </w:r>
    </w:p>
    <w:p w:rsidR="00E251EF" w:rsidRDefault="00E251EF" w:rsidP="00E251EF"/>
    <w:p w:rsidR="00E251EF" w:rsidRDefault="00E251EF" w:rsidP="00E251EF">
      <w:pPr>
        <w:rPr>
          <w:rStyle w:val="StyleBoldUnderline"/>
        </w:rPr>
      </w:pPr>
      <w:r w:rsidRPr="00E251EF">
        <w:rPr>
          <w:sz w:val="16"/>
        </w:rPr>
        <w:t xml:space="preserve">In preparation for Repsol’s exploration project in 2012, </w:t>
      </w:r>
      <w:r w:rsidRPr="00E251EF">
        <w:rPr>
          <w:rStyle w:val="StyleBoldUnderline"/>
        </w:rPr>
        <w:t xml:space="preserve">NOAA generated computer tracking models to </w:t>
      </w:r>
    </w:p>
    <w:p w:rsidR="00E251EF" w:rsidRDefault="00E251EF" w:rsidP="00E251EF">
      <w:pPr>
        <w:rPr>
          <w:rStyle w:val="StyleBoldUnderline"/>
        </w:rPr>
      </w:pPr>
      <w:r>
        <w:rPr>
          <w:rStyle w:val="StyleBoldUnderline"/>
        </w:rPr>
        <w:t>AND</w:t>
      </w:r>
    </w:p>
    <w:p w:rsidR="00E251EF" w:rsidRPr="00E251EF" w:rsidRDefault="00E251EF" w:rsidP="00E251EF">
      <w:pPr>
        <w:rPr>
          <w:sz w:val="16"/>
        </w:rPr>
      </w:pPr>
      <w:r w:rsidRPr="00E251EF">
        <w:rPr>
          <w:rStyle w:val="StyleBoldUnderline"/>
        </w:rPr>
        <w:t>predicted</w:t>
      </w:r>
      <w:r w:rsidRPr="00E251EF">
        <w:rPr>
          <w:sz w:val="16"/>
        </w:rPr>
        <w:t xml:space="preserve"> </w:t>
      </w:r>
      <w:r w:rsidRPr="00E251EF">
        <w:rPr>
          <w:rStyle w:val="StyleBoldUnderline"/>
        </w:rPr>
        <w:t>a lower likelihood of oiling for shorelines north of the Florida border</w:t>
      </w:r>
      <w:r w:rsidRPr="00E251EF">
        <w:rPr>
          <w:sz w:val="16"/>
        </w:rPr>
        <w:t>.</w:t>
      </w:r>
    </w:p>
    <w:p w:rsidR="00E251EF" w:rsidRPr="00AE0FFF" w:rsidRDefault="00E251EF" w:rsidP="00E251EF">
      <w:pPr>
        <w:rPr>
          <w:sz w:val="14"/>
        </w:rPr>
      </w:pPr>
    </w:p>
    <w:p w:rsidR="00E251EF" w:rsidRPr="00034167" w:rsidRDefault="00E251EF" w:rsidP="00E251EF"/>
    <w:p w:rsidR="00E251EF" w:rsidRPr="00AE0FFF" w:rsidRDefault="00E251EF" w:rsidP="00E251EF">
      <w:pPr>
        <w:pStyle w:val="Heading1"/>
        <w:rPr>
          <w:rFonts w:cs="Calibri"/>
        </w:rPr>
      </w:pPr>
      <w:r>
        <w:rPr>
          <w:rFonts w:cs="Calibri"/>
        </w:rPr>
        <w:lastRenderedPageBreak/>
        <w:t>1NC Relations</w:t>
      </w:r>
    </w:p>
    <w:p w:rsidR="00E251EF" w:rsidRDefault="00E251EF" w:rsidP="00E251EF">
      <w:pPr>
        <w:rPr>
          <w:b/>
        </w:rPr>
      </w:pPr>
      <w:r>
        <w:rPr>
          <w:b/>
        </w:rPr>
        <w:t>No china - US war - economic interdependence</w:t>
      </w:r>
    </w:p>
    <w:p w:rsidR="00E251EF" w:rsidRPr="003324FE" w:rsidRDefault="00E251EF" w:rsidP="00E251EF">
      <w:pPr>
        <w:rPr>
          <w:bCs/>
        </w:rPr>
      </w:pPr>
      <w:r w:rsidRPr="003324FE">
        <w:rPr>
          <w:b/>
        </w:rPr>
        <w:t xml:space="preserve">Reuters 7/5/12 </w:t>
      </w:r>
      <w:r w:rsidRPr="003324FE">
        <w:rPr>
          <w:rStyle w:val="StyleStyleBold12pt"/>
        </w:rPr>
        <w:t xml:space="preserve">(Zhou Xin and Alan Wheatley “China won't dump U.S. Treasuries or pile into gold”  </w:t>
      </w:r>
      <w:hyperlink r:id="rId16" w:history="1">
        <w:r w:rsidRPr="003324FE">
          <w:rPr>
            <w:rStyle w:val="StyleStyleBold12pt"/>
          </w:rPr>
          <w:t>http://www.reuters.com/article/2010/07/07/us-china-economy-reserves-idUSTRE6660VC20100707)//</w:t>
        </w:r>
      </w:hyperlink>
      <w:r w:rsidRPr="003324FE">
        <w:rPr>
          <w:rStyle w:val="StyleStyleBold12pt"/>
        </w:rPr>
        <w:t xml:space="preserve"> CG</w:t>
      </w:r>
    </w:p>
    <w:p w:rsidR="00E251EF" w:rsidRDefault="00E251EF" w:rsidP="00E251EF">
      <w:pPr>
        <w:rPr>
          <w:sz w:val="16"/>
        </w:rPr>
      </w:pPr>
      <w:r w:rsidRPr="00E251EF">
        <w:rPr>
          <w:sz w:val="16"/>
        </w:rPr>
        <w:t>In the third in a series of statements explaining its work to the Chinese public</w:t>
      </w:r>
    </w:p>
    <w:p w:rsidR="00E251EF" w:rsidRDefault="00E251EF" w:rsidP="00E251EF">
      <w:pPr>
        <w:rPr>
          <w:sz w:val="16"/>
        </w:rPr>
      </w:pPr>
      <w:r>
        <w:rPr>
          <w:sz w:val="16"/>
        </w:rPr>
        <w:t>AND</w:t>
      </w:r>
    </w:p>
    <w:p w:rsidR="00E251EF" w:rsidRPr="00E251EF" w:rsidRDefault="00E251EF" w:rsidP="00E251EF">
      <w:pPr>
        <w:rPr>
          <w:sz w:val="16"/>
        </w:rPr>
      </w:pPr>
      <w:r w:rsidRPr="00E251EF">
        <w:rPr>
          <w:rStyle w:val="StyleBoldUnderline"/>
        </w:rPr>
        <w:t>are much greater, accounting for perhaps two-thirds of its reserves</w:t>
      </w:r>
      <w:r w:rsidRPr="00E251EF">
        <w:rPr>
          <w:sz w:val="16"/>
        </w:rPr>
        <w:t xml:space="preserve">. </w:t>
      </w:r>
    </w:p>
    <w:p w:rsidR="00E251EF" w:rsidRPr="00E251EF" w:rsidRDefault="00E251EF" w:rsidP="00E251EF">
      <w:pPr>
        <w:rPr>
          <w:sz w:val="16"/>
        </w:rPr>
      </w:pPr>
    </w:p>
    <w:p w:rsidR="00E251EF" w:rsidRDefault="00E251EF" w:rsidP="00E251EF">
      <w:pPr>
        <w:rPr>
          <w:sz w:val="16"/>
        </w:rPr>
      </w:pPr>
    </w:p>
    <w:p w:rsidR="00E251EF" w:rsidRPr="003324FE" w:rsidRDefault="00E251EF" w:rsidP="00E251EF">
      <w:pPr>
        <w:rPr>
          <w:b/>
        </w:rPr>
      </w:pPr>
      <w:r w:rsidRPr="003324FE">
        <w:rPr>
          <w:b/>
        </w:rPr>
        <w:t>No China-Taiwan war</w:t>
      </w:r>
    </w:p>
    <w:p w:rsidR="00E251EF" w:rsidRPr="003324FE" w:rsidRDefault="00E251EF" w:rsidP="00E251EF">
      <w:pPr>
        <w:rPr>
          <w:sz w:val="16"/>
        </w:rPr>
      </w:pPr>
      <w:r w:rsidRPr="003324FE">
        <w:rPr>
          <w:b/>
        </w:rPr>
        <w:t xml:space="preserve">Steketee 8 </w:t>
      </w:r>
      <w:r w:rsidRPr="003324FE">
        <w:rPr>
          <w:sz w:val="16"/>
        </w:rPr>
        <w:t>8/19, *MIKE STEKETEE: NATIONAL AFFAIRS EDITOR, “China unlikely to go to war over Taiwan, says defence expert,” http://www.theaustralian.com.au/news/china-wont-fight-over-taiwan-expert/story-e6frg6t6-1111117233275, AJ</w:t>
      </w:r>
    </w:p>
    <w:p w:rsidR="00E251EF" w:rsidRDefault="00E251EF" w:rsidP="00E251EF">
      <w:pPr>
        <w:rPr>
          <w:b/>
          <w:u w:val="single"/>
          <w:bdr w:val="single" w:sz="4" w:space="0" w:color="auto" w:frame="1"/>
        </w:rPr>
      </w:pPr>
      <w:r w:rsidRPr="00E251EF">
        <w:rPr>
          <w:b/>
          <w:u w:val="single"/>
          <w:bdr w:val="single" w:sz="4" w:space="0" w:color="auto" w:frame="1"/>
        </w:rPr>
        <w:t xml:space="preserve">CHINA is unlikely to be a military threat and the chances of a conflict over </w:t>
      </w:r>
    </w:p>
    <w:p w:rsidR="00E251EF" w:rsidRDefault="00E251EF" w:rsidP="00E251EF">
      <w:pPr>
        <w:rPr>
          <w:b/>
          <w:u w:val="single"/>
          <w:bdr w:val="single" w:sz="4" w:space="0" w:color="auto" w:frame="1"/>
        </w:rPr>
      </w:pPr>
      <w:r>
        <w:rPr>
          <w:b/>
          <w:u w:val="single"/>
          <w:bdr w:val="single" w:sz="4" w:space="0" w:color="auto" w:frame="1"/>
        </w:rPr>
        <w:t>AND</w:t>
      </w:r>
    </w:p>
    <w:p w:rsidR="00E251EF" w:rsidRPr="00E251EF" w:rsidRDefault="00E251EF" w:rsidP="00E251EF">
      <w:pPr>
        <w:rPr>
          <w:sz w:val="16"/>
        </w:rPr>
      </w:pPr>
      <w:r w:rsidRPr="00E251EF">
        <w:rPr>
          <w:sz w:val="16"/>
        </w:rPr>
        <w:t xml:space="preserve">that is more than the foreign service officers in the entire State Department." </w:t>
      </w:r>
    </w:p>
    <w:p w:rsidR="00E251EF" w:rsidRPr="00E251EF" w:rsidRDefault="00E251EF" w:rsidP="00E251EF">
      <w:pPr>
        <w:rPr>
          <w:sz w:val="16"/>
        </w:rPr>
      </w:pPr>
    </w:p>
    <w:p w:rsidR="00E251EF" w:rsidRPr="00E251EF" w:rsidRDefault="00E251EF" w:rsidP="00E251EF">
      <w:pPr>
        <w:rPr>
          <w:b/>
        </w:rPr>
      </w:pPr>
    </w:p>
    <w:p w:rsidR="00E251EF" w:rsidRDefault="00E251EF" w:rsidP="00E251EF">
      <w:pPr>
        <w:rPr>
          <w:b/>
        </w:rPr>
      </w:pPr>
    </w:p>
    <w:p w:rsidR="00E251EF" w:rsidRPr="00034167" w:rsidRDefault="00E251EF" w:rsidP="00E251EF">
      <w:pPr>
        <w:rPr>
          <w:b/>
        </w:rPr>
      </w:pPr>
    </w:p>
    <w:p w:rsidR="00E251EF" w:rsidRDefault="00E251EF" w:rsidP="00E251EF">
      <w:pPr>
        <w:rPr>
          <w:sz w:val="16"/>
        </w:rPr>
      </w:pPr>
    </w:p>
    <w:p w:rsidR="00E251EF" w:rsidRPr="00DE2074" w:rsidRDefault="00E251EF" w:rsidP="00E251EF">
      <w:pPr>
        <w:rPr>
          <w:b/>
        </w:rPr>
      </w:pPr>
      <w:r>
        <w:rPr>
          <w:rFonts w:eastAsia="Cambria"/>
          <w:b/>
        </w:rPr>
        <w:br/>
      </w:r>
      <w:r w:rsidRPr="00DE2074">
        <w:rPr>
          <w:b/>
        </w:rPr>
        <w:t xml:space="preserve">Latin America is key to Chinese economic growth- </w:t>
      </w:r>
    </w:p>
    <w:p w:rsidR="00E251EF" w:rsidRPr="00DE2074" w:rsidRDefault="00E251EF" w:rsidP="00E251EF">
      <w:pPr>
        <w:rPr>
          <w:b/>
          <w:bCs/>
        </w:rPr>
      </w:pPr>
      <w:r w:rsidRPr="00DE2074">
        <w:rPr>
          <w:rStyle w:val="StyleStyleBold12pt"/>
        </w:rPr>
        <w:t>Arnson et al. ‘9 (Cynthia Anderson, Mark Mohr, Riordan Roett, writers for Woodrow Wilson International Center for Scholars, “Enter the Dragon? China’s Presence in Latin America”, http://www.wilsoncenter.org/sites/default/files/EnterDragonFinal.pdf)//RJ</w:t>
      </w:r>
    </w:p>
    <w:p w:rsidR="00E251EF" w:rsidRDefault="00E251EF" w:rsidP="00E251EF">
      <w:pPr>
        <w:rPr>
          <w:u w:val="single"/>
        </w:rPr>
      </w:pPr>
      <w:r w:rsidRPr="00E251EF">
        <w:rPr>
          <w:u w:val="single"/>
        </w:rPr>
        <w:t xml:space="preserve">To China, Latin America represents a signiﬁcant source of the necessary natural resources </w:t>
      </w:r>
      <w:r w:rsidRPr="00E251EF">
        <w:rPr>
          <w:sz w:val="12"/>
          <w:u w:val="single"/>
        </w:rPr>
        <w:t xml:space="preserve"> </w:t>
      </w:r>
      <w:r w:rsidRPr="00E251EF">
        <w:rPr>
          <w:u w:val="single"/>
        </w:rPr>
        <w:t xml:space="preserve">that </w:t>
      </w:r>
    </w:p>
    <w:p w:rsidR="00E251EF" w:rsidRDefault="00E251EF" w:rsidP="00E251EF">
      <w:pPr>
        <w:rPr>
          <w:u w:val="single"/>
        </w:rPr>
      </w:pPr>
      <w:r>
        <w:rPr>
          <w:u w:val="single"/>
        </w:rPr>
        <w:t>AND</w:t>
      </w:r>
    </w:p>
    <w:p w:rsidR="00E251EF" w:rsidRPr="00E251EF" w:rsidRDefault="00E251EF" w:rsidP="00E251EF">
      <w:pPr>
        <w:rPr>
          <w:u w:val="single"/>
        </w:rPr>
      </w:pPr>
      <w:r w:rsidRPr="00E251EF">
        <w:rPr>
          <w:u w:val="single"/>
        </w:rPr>
        <w:t>the region.</w:t>
      </w:r>
      <w:r w:rsidRPr="00E251EF">
        <w:t xml:space="preserve"> </w:t>
      </w:r>
      <w:r w:rsidRPr="00E251EF">
        <w:rPr>
          <w:u w:val="single"/>
        </w:rPr>
        <w:t xml:space="preserve">Thus, Latin America represents a substantial market </w:t>
      </w:r>
      <w:r w:rsidRPr="00E251EF">
        <w:rPr>
          <w:sz w:val="12"/>
          <w:u w:val="single"/>
        </w:rPr>
        <w:t xml:space="preserve"> </w:t>
      </w:r>
      <w:r w:rsidRPr="00E251EF">
        <w:rPr>
          <w:u w:val="single"/>
        </w:rPr>
        <w:t>for Chinese goods</w:t>
      </w:r>
    </w:p>
    <w:p w:rsidR="00E251EF" w:rsidRPr="00DE2074" w:rsidRDefault="00E251EF" w:rsidP="00E251EF"/>
    <w:p w:rsidR="00E251EF" w:rsidRPr="00DE2074" w:rsidRDefault="00E251EF" w:rsidP="00E251EF"/>
    <w:p w:rsidR="00E251EF" w:rsidRPr="00DE2074" w:rsidRDefault="00E251EF" w:rsidP="00E251EF">
      <w:pPr>
        <w:rPr>
          <w:b/>
        </w:rPr>
      </w:pPr>
      <w:r w:rsidRPr="00DE2074">
        <w:rPr>
          <w:b/>
        </w:rPr>
        <w:t>China economic collapse causes WW3- hotspot for escalation</w:t>
      </w:r>
    </w:p>
    <w:p w:rsidR="00E251EF" w:rsidRPr="00DE2074" w:rsidRDefault="00E251EF" w:rsidP="00E251EF">
      <w:r w:rsidRPr="00DE2074">
        <w:rPr>
          <w:b/>
        </w:rPr>
        <w:t>Plate, 03 -</w:t>
      </w:r>
      <w:r w:rsidRPr="00DE2074">
        <w:rPr>
          <w:rFonts w:cs="Arial"/>
          <w:shd w:val="clear" w:color="auto" w:fill="FFFFFF"/>
        </w:rPr>
        <w:t xml:space="preserve"> </w:t>
      </w:r>
      <w:r w:rsidRPr="00DE2074">
        <w:rPr>
          <w:rFonts w:cs="Arial"/>
          <w:sz w:val="20"/>
          <w:shd w:val="clear" w:color="auto" w:fill="FFFFFF"/>
        </w:rPr>
        <w:t>Mr. Plate is a member of the Pacific Council on International Policy, the Century Association of New York and the Phi Beta Kappa Society</w:t>
      </w:r>
      <w:r w:rsidRPr="00DE2074">
        <w:rPr>
          <w:b/>
          <w:sz w:val="20"/>
        </w:rPr>
        <w:t xml:space="preserve"> </w:t>
      </w:r>
      <w:r w:rsidRPr="00DE2074">
        <w:t>(Tom Plate, “Why Not Invade China” Asia Pacific Media Networks, 6/30, http://asiamedia.ucla.edu/TomPlate2003/06302003.htm)//JS</w:t>
      </w:r>
    </w:p>
    <w:p w:rsidR="00E251EF" w:rsidRDefault="00E251EF" w:rsidP="00E251EF">
      <w:pPr>
        <w:rPr>
          <w:sz w:val="16"/>
        </w:rPr>
      </w:pPr>
      <w:r w:rsidRPr="00E251EF">
        <w:rPr>
          <w:rStyle w:val="StyleBoldUnderline"/>
        </w:rPr>
        <w:t>But imagine a China disintegrating</w:t>
      </w:r>
      <w:r w:rsidRPr="00E251EF">
        <w:t xml:space="preserve"> </w:t>
      </w:r>
      <w:r w:rsidRPr="00E251EF">
        <w:rPr>
          <w:sz w:val="16"/>
        </w:rPr>
        <w:t xml:space="preserve">-- on its own, without neo-con or </w:t>
      </w:r>
    </w:p>
    <w:p w:rsidR="00E251EF" w:rsidRDefault="00E251EF" w:rsidP="00E251EF">
      <w:pPr>
        <w:rPr>
          <w:sz w:val="16"/>
        </w:rPr>
      </w:pPr>
      <w:r>
        <w:rPr>
          <w:sz w:val="16"/>
        </w:rPr>
        <w:t>AND</w:t>
      </w:r>
    </w:p>
    <w:p w:rsidR="00E251EF" w:rsidRPr="00E251EF" w:rsidRDefault="00E251EF" w:rsidP="00E251EF">
      <w:pPr>
        <w:rPr>
          <w:sz w:val="16"/>
        </w:rPr>
      </w:pPr>
      <w:r w:rsidRPr="00E251EF">
        <w:rPr>
          <w:sz w:val="16"/>
        </w:rPr>
        <w:t xml:space="preserve">con insanity is more of a danger to the Bush presidency than China. </w:t>
      </w:r>
    </w:p>
    <w:p w:rsidR="00E251EF" w:rsidRDefault="00E251EF" w:rsidP="00E251EF">
      <w:pPr>
        <w:rPr>
          <w:sz w:val="16"/>
        </w:rPr>
      </w:pPr>
    </w:p>
    <w:p w:rsidR="00E251EF" w:rsidRDefault="00E251EF" w:rsidP="00E251EF">
      <w:pPr>
        <w:rPr>
          <w:sz w:val="16"/>
        </w:rPr>
      </w:pPr>
    </w:p>
    <w:p w:rsidR="00E251EF" w:rsidRPr="00222C83" w:rsidRDefault="00E251EF" w:rsidP="00E251EF">
      <w:pPr>
        <w:rPr>
          <w:b/>
        </w:rPr>
      </w:pPr>
      <w:r w:rsidRPr="00222C83">
        <w:rPr>
          <w:b/>
        </w:rPr>
        <w:t>Chinese influence in Latin America is a key to their soft power</w:t>
      </w:r>
    </w:p>
    <w:p w:rsidR="00E251EF" w:rsidRPr="00DE2074" w:rsidRDefault="00E251EF" w:rsidP="00E251EF">
      <w:r w:rsidRPr="00DE2074">
        <w:rPr>
          <w:b/>
        </w:rPr>
        <w:t>Castillo 9 –</w:t>
      </w:r>
      <w:r w:rsidRPr="00DE2074">
        <w:t>Anthony Castillo is a writer for the Diplomat, (“China in Latin America, June 18, 2009, http://thediplomat.com/2009/06/18/china-in-latin-america/?all=true)//sawyer</w:t>
      </w:r>
    </w:p>
    <w:p w:rsidR="00E251EF" w:rsidRDefault="00E251EF" w:rsidP="00E251EF">
      <w:pPr>
        <w:rPr>
          <w:u w:val="single"/>
        </w:rPr>
      </w:pPr>
      <w:r w:rsidRPr="00E251EF">
        <w:rPr>
          <w:u w:val="single"/>
        </w:rPr>
        <w:t xml:space="preserve">China’s aim in Latin America these days differs dramatically from the 1960s, when the </w:t>
      </w:r>
    </w:p>
    <w:p w:rsidR="00E251EF" w:rsidRDefault="00E251EF" w:rsidP="00E251EF">
      <w:pPr>
        <w:rPr>
          <w:u w:val="single"/>
        </w:rPr>
      </w:pPr>
      <w:r>
        <w:rPr>
          <w:u w:val="single"/>
        </w:rPr>
        <w:t>AND</w:t>
      </w:r>
    </w:p>
    <w:p w:rsidR="00E251EF" w:rsidRPr="00E251EF" w:rsidRDefault="00E251EF" w:rsidP="00E251EF">
      <w:pPr>
        <w:rPr>
          <w:u w:val="single"/>
        </w:rPr>
      </w:pPr>
      <w:r w:rsidRPr="00E251EF">
        <w:rPr>
          <w:u w:val="single"/>
        </w:rPr>
        <w:t>Chinatown’s leaders play a central role in making connections and building partnerships.’</w:t>
      </w:r>
    </w:p>
    <w:p w:rsidR="00E251EF" w:rsidRPr="00DE2074" w:rsidRDefault="00E251EF" w:rsidP="00E251EF">
      <w:pPr>
        <w:rPr>
          <w:u w:val="single"/>
        </w:rPr>
      </w:pPr>
    </w:p>
    <w:p w:rsidR="00E251EF" w:rsidRPr="00DE2074" w:rsidRDefault="00E251EF" w:rsidP="00E251EF">
      <w:pPr>
        <w:rPr>
          <w:u w:val="single"/>
        </w:rPr>
      </w:pPr>
    </w:p>
    <w:p w:rsidR="00E251EF" w:rsidRPr="00DE2074" w:rsidRDefault="00E251EF" w:rsidP="00E251EF">
      <w:pPr>
        <w:rPr>
          <w:b/>
        </w:rPr>
      </w:pPr>
      <w:r>
        <w:rPr>
          <w:b/>
        </w:rPr>
        <w:t>Chinese soft power so</w:t>
      </w:r>
      <w:r w:rsidRPr="00DE2074">
        <w:rPr>
          <w:b/>
        </w:rPr>
        <w:t>l</w:t>
      </w:r>
      <w:r>
        <w:rPr>
          <w:b/>
        </w:rPr>
        <w:t>v</w:t>
      </w:r>
      <w:r w:rsidRPr="00DE2074">
        <w:rPr>
          <w:b/>
        </w:rPr>
        <w:t xml:space="preserve">es the aff comparatively better </w:t>
      </w:r>
    </w:p>
    <w:p w:rsidR="00E251EF" w:rsidRPr="00DE2074" w:rsidRDefault="00E251EF" w:rsidP="00E251EF">
      <w:pPr>
        <w:rPr>
          <w:rStyle w:val="AuthorYear"/>
        </w:rPr>
      </w:pPr>
      <w:r w:rsidRPr="00DE2074">
        <w:rPr>
          <w:rStyle w:val="AuthorYear"/>
        </w:rPr>
        <w:t>Zhang ‘12</w:t>
      </w:r>
    </w:p>
    <w:p w:rsidR="00E251EF" w:rsidRPr="00DE2074" w:rsidRDefault="00E251EF" w:rsidP="00E251EF">
      <w:pPr>
        <w:rPr>
          <w:rStyle w:val="StyleStyleBold12pt"/>
        </w:rPr>
      </w:pPr>
      <w:r w:rsidRPr="00DE2074">
        <w:rPr>
          <w:rStyle w:val="StyleStyleBold12pt"/>
        </w:rPr>
        <w:t>[Prof of Diplomacy and IR at the Geneva School of Diplomacy. “The Rise of China’s Political Softpower” 9/4/12 http://www.china.org.cn/opinion/2012-09/04/content_26421330.htm ]</w:t>
      </w:r>
    </w:p>
    <w:p w:rsidR="00E251EF" w:rsidRDefault="00E251EF" w:rsidP="00E251EF">
      <w:pPr>
        <w:rPr>
          <w:rStyle w:val="StyleBoldUnderline"/>
        </w:rPr>
      </w:pPr>
      <w:r w:rsidRPr="00E251EF">
        <w:rPr>
          <w:rStyle w:val="StyleBoldUnderline"/>
        </w:rPr>
        <w:t xml:space="preserve">As China plays an increasingly significant role in the world, its soft power must </w:t>
      </w:r>
    </w:p>
    <w:p w:rsidR="00E251EF" w:rsidRDefault="00E251EF" w:rsidP="00E251EF">
      <w:pPr>
        <w:rPr>
          <w:rStyle w:val="StyleBoldUnderline"/>
        </w:rPr>
      </w:pPr>
      <w:r>
        <w:rPr>
          <w:rStyle w:val="StyleBoldUnderline"/>
        </w:rPr>
        <w:t>AND</w:t>
      </w:r>
    </w:p>
    <w:p w:rsidR="00E251EF" w:rsidRPr="00E251EF" w:rsidRDefault="00E251EF" w:rsidP="00E251EF">
      <w:pPr>
        <w:rPr>
          <w:sz w:val="16"/>
        </w:rPr>
      </w:pPr>
      <w:r w:rsidRPr="00E251EF">
        <w:rPr>
          <w:sz w:val="16"/>
        </w:rPr>
        <w:t>As the China model improves, it will continue to surprise the world.</w:t>
      </w:r>
    </w:p>
    <w:p w:rsidR="00E251EF" w:rsidRPr="00DE2074" w:rsidRDefault="00E251EF" w:rsidP="00E251EF">
      <w:pPr>
        <w:rPr>
          <w:u w:val="single"/>
        </w:rPr>
      </w:pPr>
    </w:p>
    <w:p w:rsidR="00E251EF" w:rsidRPr="0072108F" w:rsidRDefault="00E251EF" w:rsidP="00E251EF">
      <w:pPr>
        <w:rPr>
          <w:b/>
        </w:rPr>
      </w:pPr>
      <w:r w:rsidRPr="0072108F">
        <w:rPr>
          <w:b/>
        </w:rPr>
        <w:t>China’s soft power solves a North Korean nuclear conflict – China is a key ally</w:t>
      </w:r>
    </w:p>
    <w:p w:rsidR="00E251EF" w:rsidRPr="005E5A67" w:rsidRDefault="00E251EF" w:rsidP="00E251EF">
      <w:pPr>
        <w:rPr>
          <w:rStyle w:val="StyleStyleBold12pt"/>
          <w:b w:val="0"/>
        </w:rPr>
      </w:pPr>
      <w:r w:rsidRPr="0072108F">
        <w:rPr>
          <w:rStyle w:val="StyleBoldUnderline"/>
        </w:rPr>
        <w:t xml:space="preserve">Liu, 07 </w:t>
      </w:r>
      <w:r w:rsidRPr="005E5A67">
        <w:rPr>
          <w:rStyle w:val="StyleBoldUnderline"/>
        </w:rPr>
        <w:t>– Staff Writer (Melinda, “Can China Play Hardball Diplomacy?”, Newsweek,</w:t>
      </w:r>
      <w:r w:rsidRPr="005E5A67">
        <w:rPr>
          <w:rStyle w:val="StyleStyleBold12pt"/>
        </w:rPr>
        <w:t xml:space="preserve"> 2/8, http://www.msnbc.msn.com/id/17051760/site/newsweek/print/1/displaymode/1098)//VP</w:t>
      </w:r>
    </w:p>
    <w:p w:rsidR="00E251EF" w:rsidRDefault="00E251EF" w:rsidP="00E251EF">
      <w:r w:rsidRPr="00E251EF">
        <w:rPr>
          <w:rStyle w:val="StyleBoldUnderline"/>
        </w:rPr>
        <w:t>U.S.</w:t>
      </w:r>
      <w:r w:rsidRPr="00E251EF">
        <w:t xml:space="preserve"> Assistant Secretary of State for East Asian and Pacific Affairs Christopher </w:t>
      </w:r>
    </w:p>
    <w:p w:rsidR="00E251EF" w:rsidRDefault="00E251EF" w:rsidP="00E251EF">
      <w:r>
        <w:t>AND</w:t>
      </w:r>
    </w:p>
    <w:p w:rsidR="00E251EF" w:rsidRPr="00E251EF" w:rsidRDefault="00E251EF" w:rsidP="00E251EF">
      <w:pPr>
        <w:rPr>
          <w:rStyle w:val="StyleBoldUnderline"/>
          <w:b/>
        </w:rPr>
      </w:pPr>
      <w:r w:rsidRPr="00E251EF">
        <w:rPr>
          <w:rStyle w:val="StyleBoldUnderline"/>
        </w:rPr>
        <w:t>—at least on how the first stage of disarmament could play out.</w:t>
      </w:r>
    </w:p>
    <w:p w:rsidR="00E251EF" w:rsidRPr="005E5A67" w:rsidRDefault="00E251EF" w:rsidP="00E251EF"/>
    <w:p w:rsidR="00E251EF" w:rsidRPr="005E5A67" w:rsidRDefault="00E251EF" w:rsidP="00E251EF"/>
    <w:p w:rsidR="00E251EF" w:rsidRPr="0072108F" w:rsidRDefault="00E251EF" w:rsidP="00E251EF">
      <w:pPr>
        <w:rPr>
          <w:b/>
        </w:rPr>
      </w:pPr>
      <w:r w:rsidRPr="0072108F">
        <w:rPr>
          <w:b/>
        </w:rPr>
        <w:t>Extinction</w:t>
      </w:r>
    </w:p>
    <w:p w:rsidR="00E251EF" w:rsidRPr="005E5A67" w:rsidRDefault="00E251EF" w:rsidP="00E251EF">
      <w:pPr>
        <w:rPr>
          <w:rStyle w:val="StyleStyleBold12pt"/>
          <w:b w:val="0"/>
        </w:rPr>
      </w:pPr>
      <w:r w:rsidRPr="0072108F">
        <w:rPr>
          <w:rStyle w:val="StyleBoldUnderline"/>
        </w:rPr>
        <w:t>Chol, 02</w:t>
      </w:r>
      <w:r w:rsidRPr="005E5A67">
        <w:rPr>
          <w:rStyle w:val="StyleBoldUnderline"/>
        </w:rPr>
        <w:t xml:space="preserve"> – Writer and editor based in Japan and an unofficial spokesperson of North Korea (</w:t>
      </w:r>
      <w:r w:rsidRPr="005E5A67">
        <w:rPr>
          <w:rStyle w:val="StyleStyleBold12pt"/>
        </w:rPr>
        <w:t>Kim Myong, “Agreed Framework is Brain Dead: Shotgun Wedding is the Only Option to Defuse Crisis”, 10/24, http://nautilus.org/napsnet/napsnet-policy-forum/nautilus-institute-policy-forum-online-agreed-framework-is-brain-dead-shotgun-wedding-is-the-only-option-to-defuse-crisis-2/#ixzz2Xv78axxm)//VP</w:t>
      </w:r>
    </w:p>
    <w:p w:rsidR="00E251EF" w:rsidRDefault="00E251EF" w:rsidP="00E251EF">
      <w:pPr>
        <w:rPr>
          <w:rStyle w:val="StyleBoldUnderline"/>
        </w:rPr>
      </w:pPr>
      <w:r w:rsidRPr="00E251EF">
        <w:t xml:space="preserve">The second choice is for the </w:t>
      </w:r>
      <w:r w:rsidRPr="00E251EF">
        <w:rPr>
          <w:rStyle w:val="StyleBoldUnderline"/>
        </w:rPr>
        <w:t xml:space="preserve">Americans to initiate military action to knock out the </w:t>
      </w:r>
    </w:p>
    <w:p w:rsidR="00E251EF" w:rsidRDefault="00E251EF" w:rsidP="00E251EF">
      <w:pPr>
        <w:rPr>
          <w:rStyle w:val="StyleBoldUnderline"/>
        </w:rPr>
      </w:pPr>
      <w:r>
        <w:rPr>
          <w:rStyle w:val="StyleBoldUnderline"/>
        </w:rPr>
        <w:t>AND</w:t>
      </w:r>
    </w:p>
    <w:p w:rsidR="00E251EF" w:rsidRPr="00E251EF" w:rsidRDefault="00E251EF" w:rsidP="00E251EF">
      <w:pPr>
        <w:rPr>
          <w:rStyle w:val="StyleBoldUnderline"/>
          <w:b/>
        </w:rPr>
      </w:pPr>
      <w:r w:rsidRPr="00E251EF">
        <w:rPr>
          <w:rStyle w:val="StyleBoldUnderline"/>
        </w:rPr>
        <w:t xml:space="preserve">would end up finding themselves reduced to a second-class nuclear power. </w:t>
      </w:r>
    </w:p>
    <w:p w:rsidR="00E251EF" w:rsidRPr="00E251EF" w:rsidRDefault="00E251EF" w:rsidP="00E251EF">
      <w:pPr>
        <w:rPr>
          <w:u w:val="single"/>
        </w:rPr>
      </w:pPr>
    </w:p>
    <w:p w:rsidR="00E251EF" w:rsidRPr="00DE2074" w:rsidRDefault="00E251EF" w:rsidP="00E251EF">
      <w:pPr>
        <w:rPr>
          <w:u w:val="single"/>
        </w:rPr>
      </w:pPr>
    </w:p>
    <w:p w:rsidR="00E251EF" w:rsidRDefault="00E251EF" w:rsidP="00E251EF">
      <w:pPr>
        <w:rPr>
          <w:sz w:val="16"/>
        </w:rPr>
      </w:pPr>
    </w:p>
    <w:p w:rsidR="00E251EF" w:rsidRDefault="00E251EF" w:rsidP="00E251EF">
      <w:pPr>
        <w:rPr>
          <w:sz w:val="16"/>
        </w:rPr>
      </w:pPr>
      <w:bookmarkStart w:id="0" w:name="_GoBack"/>
      <w:bookmarkEnd w:id="0"/>
    </w:p>
    <w:sectPr w:rsidR="00E251EF" w:rsidSect="000D3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D19" w:rsidRDefault="00D03D19" w:rsidP="005F5576">
      <w:r>
        <w:separator/>
      </w:r>
    </w:p>
  </w:endnote>
  <w:endnote w:type="continuationSeparator" w:id="0">
    <w:p w:rsidR="00D03D19" w:rsidRDefault="00D03D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D19" w:rsidRDefault="00D03D19" w:rsidP="005F5576">
      <w:r>
        <w:separator/>
      </w:r>
    </w:p>
  </w:footnote>
  <w:footnote w:type="continuationSeparator" w:id="0">
    <w:p w:rsidR="00D03D19" w:rsidRDefault="00D03D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EF"/>
    <w:rsid w:val="000022F2"/>
    <w:rsid w:val="0000459F"/>
    <w:rsid w:val="00004EB4"/>
    <w:rsid w:val="0002196C"/>
    <w:rsid w:val="00021F29"/>
    <w:rsid w:val="00027EED"/>
    <w:rsid w:val="0003041D"/>
    <w:rsid w:val="00033028"/>
    <w:rsid w:val="000360A7"/>
    <w:rsid w:val="0004511A"/>
    <w:rsid w:val="00052A1D"/>
    <w:rsid w:val="00055E12"/>
    <w:rsid w:val="00064A59"/>
    <w:rsid w:val="0007162E"/>
    <w:rsid w:val="00073B9A"/>
    <w:rsid w:val="00090287"/>
    <w:rsid w:val="00090BA2"/>
    <w:rsid w:val="000978A3"/>
    <w:rsid w:val="00097D7E"/>
    <w:rsid w:val="000A1D39"/>
    <w:rsid w:val="000A4FA5"/>
    <w:rsid w:val="000A7FE7"/>
    <w:rsid w:val="000B61C8"/>
    <w:rsid w:val="000C015B"/>
    <w:rsid w:val="000C767D"/>
    <w:rsid w:val="000D0B76"/>
    <w:rsid w:val="000D2AE5"/>
    <w:rsid w:val="000D3A26"/>
    <w:rsid w:val="000D3D8D"/>
    <w:rsid w:val="000E41A3"/>
    <w:rsid w:val="000F37E7"/>
    <w:rsid w:val="000F64B8"/>
    <w:rsid w:val="00113C68"/>
    <w:rsid w:val="00114663"/>
    <w:rsid w:val="001179DC"/>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642"/>
    <w:rsid w:val="001C587E"/>
    <w:rsid w:val="001C7C90"/>
    <w:rsid w:val="001D0D51"/>
    <w:rsid w:val="001E1B6F"/>
    <w:rsid w:val="001F7572"/>
    <w:rsid w:val="0020006E"/>
    <w:rsid w:val="002009AE"/>
    <w:rsid w:val="002101DA"/>
    <w:rsid w:val="002127DE"/>
    <w:rsid w:val="002145E6"/>
    <w:rsid w:val="00217499"/>
    <w:rsid w:val="00232FCA"/>
    <w:rsid w:val="00236D17"/>
    <w:rsid w:val="0024023F"/>
    <w:rsid w:val="00240C4E"/>
    <w:rsid w:val="00240F76"/>
    <w:rsid w:val="00243DC0"/>
    <w:rsid w:val="00244198"/>
    <w:rsid w:val="00250E16"/>
    <w:rsid w:val="00257696"/>
    <w:rsid w:val="0026382E"/>
    <w:rsid w:val="00272786"/>
    <w:rsid w:val="00287AB7"/>
    <w:rsid w:val="0029215F"/>
    <w:rsid w:val="00294D00"/>
    <w:rsid w:val="002A213E"/>
    <w:rsid w:val="002A612B"/>
    <w:rsid w:val="002B0E86"/>
    <w:rsid w:val="002B6824"/>
    <w:rsid w:val="002B68A4"/>
    <w:rsid w:val="002C571D"/>
    <w:rsid w:val="002C5772"/>
    <w:rsid w:val="002D0374"/>
    <w:rsid w:val="002D2946"/>
    <w:rsid w:val="002D529E"/>
    <w:rsid w:val="002D6BD6"/>
    <w:rsid w:val="002E4DD9"/>
    <w:rsid w:val="002F0314"/>
    <w:rsid w:val="002F0533"/>
    <w:rsid w:val="0031182D"/>
    <w:rsid w:val="00314B9D"/>
    <w:rsid w:val="00315CA2"/>
    <w:rsid w:val="00316FEB"/>
    <w:rsid w:val="003269D3"/>
    <w:rsid w:val="00326EEB"/>
    <w:rsid w:val="003303B6"/>
    <w:rsid w:val="0033078A"/>
    <w:rsid w:val="00331559"/>
    <w:rsid w:val="00341D6C"/>
    <w:rsid w:val="00344E91"/>
    <w:rsid w:val="00347123"/>
    <w:rsid w:val="0034756E"/>
    <w:rsid w:val="00347E74"/>
    <w:rsid w:val="00351D97"/>
    <w:rsid w:val="00354414"/>
    <w:rsid w:val="00354B5B"/>
    <w:rsid w:val="00361528"/>
    <w:rsid w:val="00383E0A"/>
    <w:rsid w:val="003847C7"/>
    <w:rsid w:val="00385298"/>
    <w:rsid w:val="003852CE"/>
    <w:rsid w:val="00392E92"/>
    <w:rsid w:val="00393FAE"/>
    <w:rsid w:val="00395C83"/>
    <w:rsid w:val="003A2A3B"/>
    <w:rsid w:val="003A440C"/>
    <w:rsid w:val="003B024E"/>
    <w:rsid w:val="003B0C84"/>
    <w:rsid w:val="003B183E"/>
    <w:rsid w:val="003B2F3E"/>
    <w:rsid w:val="003B2FF2"/>
    <w:rsid w:val="003B55B7"/>
    <w:rsid w:val="003B6078"/>
    <w:rsid w:val="003C6D32"/>
    <w:rsid w:val="003C756E"/>
    <w:rsid w:val="003D2C33"/>
    <w:rsid w:val="003E4831"/>
    <w:rsid w:val="003E48DE"/>
    <w:rsid w:val="003E7E8B"/>
    <w:rsid w:val="003F2EE6"/>
    <w:rsid w:val="003F3030"/>
    <w:rsid w:val="003F47AE"/>
    <w:rsid w:val="00403971"/>
    <w:rsid w:val="00407386"/>
    <w:rsid w:val="004138EF"/>
    <w:rsid w:val="004248D3"/>
    <w:rsid w:val="004319DE"/>
    <w:rsid w:val="00435232"/>
    <w:rsid w:val="00436CDB"/>
    <w:rsid w:val="004400EA"/>
    <w:rsid w:val="00450091"/>
    <w:rsid w:val="00450882"/>
    <w:rsid w:val="00451C20"/>
    <w:rsid w:val="00452001"/>
    <w:rsid w:val="0045442E"/>
    <w:rsid w:val="004564E2"/>
    <w:rsid w:val="00462418"/>
    <w:rsid w:val="00471A70"/>
    <w:rsid w:val="00473A79"/>
    <w:rsid w:val="00475E03"/>
    <w:rsid w:val="00476723"/>
    <w:rsid w:val="0047798D"/>
    <w:rsid w:val="004931DE"/>
    <w:rsid w:val="004A49F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251"/>
    <w:rsid w:val="005A2CE1"/>
    <w:rsid w:val="005A506B"/>
    <w:rsid w:val="005A701C"/>
    <w:rsid w:val="005B2444"/>
    <w:rsid w:val="005B2D14"/>
    <w:rsid w:val="005B3140"/>
    <w:rsid w:val="005B7C7C"/>
    <w:rsid w:val="005C0B05"/>
    <w:rsid w:val="005D1156"/>
    <w:rsid w:val="005E0681"/>
    <w:rsid w:val="005E3B08"/>
    <w:rsid w:val="005E3FE4"/>
    <w:rsid w:val="005E572E"/>
    <w:rsid w:val="005F5576"/>
    <w:rsid w:val="005F5F35"/>
    <w:rsid w:val="006014AB"/>
    <w:rsid w:val="00602065"/>
    <w:rsid w:val="00605F20"/>
    <w:rsid w:val="0061680A"/>
    <w:rsid w:val="006170FD"/>
    <w:rsid w:val="00623B70"/>
    <w:rsid w:val="0063578B"/>
    <w:rsid w:val="00636B3D"/>
    <w:rsid w:val="00641025"/>
    <w:rsid w:val="00650E98"/>
    <w:rsid w:val="00656C61"/>
    <w:rsid w:val="006672D8"/>
    <w:rsid w:val="00670D96"/>
    <w:rsid w:val="00672877"/>
    <w:rsid w:val="00683154"/>
    <w:rsid w:val="006900B0"/>
    <w:rsid w:val="00690115"/>
    <w:rsid w:val="00690898"/>
    <w:rsid w:val="006918EA"/>
    <w:rsid w:val="00693039"/>
    <w:rsid w:val="00693A5A"/>
    <w:rsid w:val="006B302F"/>
    <w:rsid w:val="006C64D4"/>
    <w:rsid w:val="006E53F0"/>
    <w:rsid w:val="006F3416"/>
    <w:rsid w:val="006F46C3"/>
    <w:rsid w:val="006F7CDF"/>
    <w:rsid w:val="00700BDB"/>
    <w:rsid w:val="0070121B"/>
    <w:rsid w:val="00701E73"/>
    <w:rsid w:val="007035D7"/>
    <w:rsid w:val="00711FE2"/>
    <w:rsid w:val="00712649"/>
    <w:rsid w:val="00714BC9"/>
    <w:rsid w:val="0071698D"/>
    <w:rsid w:val="00723F91"/>
    <w:rsid w:val="00725623"/>
    <w:rsid w:val="00743059"/>
    <w:rsid w:val="00744F58"/>
    <w:rsid w:val="00750CED"/>
    <w:rsid w:val="00760A29"/>
    <w:rsid w:val="0076574E"/>
    <w:rsid w:val="00771E18"/>
    <w:rsid w:val="007739F1"/>
    <w:rsid w:val="007745C6"/>
    <w:rsid w:val="007755F6"/>
    <w:rsid w:val="007761AD"/>
    <w:rsid w:val="00777387"/>
    <w:rsid w:val="007815E5"/>
    <w:rsid w:val="00787343"/>
    <w:rsid w:val="00790BFA"/>
    <w:rsid w:val="00791121"/>
    <w:rsid w:val="00791C88"/>
    <w:rsid w:val="00797B76"/>
    <w:rsid w:val="007A3D06"/>
    <w:rsid w:val="007A5505"/>
    <w:rsid w:val="007B2D56"/>
    <w:rsid w:val="007B383B"/>
    <w:rsid w:val="007C350D"/>
    <w:rsid w:val="007C3689"/>
    <w:rsid w:val="007C3C87"/>
    <w:rsid w:val="007C3C9B"/>
    <w:rsid w:val="007D3012"/>
    <w:rsid w:val="007D65A7"/>
    <w:rsid w:val="007E0B6F"/>
    <w:rsid w:val="007E24B7"/>
    <w:rsid w:val="007E3F59"/>
    <w:rsid w:val="007E5043"/>
    <w:rsid w:val="007E5183"/>
    <w:rsid w:val="007E78D7"/>
    <w:rsid w:val="00804326"/>
    <w:rsid w:val="008133F9"/>
    <w:rsid w:val="00823AAC"/>
    <w:rsid w:val="00834059"/>
    <w:rsid w:val="00854C66"/>
    <w:rsid w:val="008553E1"/>
    <w:rsid w:val="00871DBC"/>
    <w:rsid w:val="0087643B"/>
    <w:rsid w:val="00877669"/>
    <w:rsid w:val="008832A8"/>
    <w:rsid w:val="0089363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5A92"/>
    <w:rsid w:val="00907DFE"/>
    <w:rsid w:val="00914596"/>
    <w:rsid w:val="009146BF"/>
    <w:rsid w:val="00915AD4"/>
    <w:rsid w:val="00915EF1"/>
    <w:rsid w:val="00924C08"/>
    <w:rsid w:val="00927D88"/>
    <w:rsid w:val="00930D1F"/>
    <w:rsid w:val="00935127"/>
    <w:rsid w:val="0094025E"/>
    <w:rsid w:val="00940F80"/>
    <w:rsid w:val="0094256C"/>
    <w:rsid w:val="00953F11"/>
    <w:rsid w:val="009706C1"/>
    <w:rsid w:val="00976675"/>
    <w:rsid w:val="00976FBF"/>
    <w:rsid w:val="00977973"/>
    <w:rsid w:val="00984B38"/>
    <w:rsid w:val="00990226"/>
    <w:rsid w:val="009A036B"/>
    <w:rsid w:val="009A0636"/>
    <w:rsid w:val="009A0976"/>
    <w:rsid w:val="009A5663"/>
    <w:rsid w:val="009A6FF5"/>
    <w:rsid w:val="009B2B47"/>
    <w:rsid w:val="009B35DB"/>
    <w:rsid w:val="009C4298"/>
    <w:rsid w:val="009D318C"/>
    <w:rsid w:val="00A10B8B"/>
    <w:rsid w:val="00A20D78"/>
    <w:rsid w:val="00A2174A"/>
    <w:rsid w:val="00A26733"/>
    <w:rsid w:val="00A345D3"/>
    <w:rsid w:val="00A3595E"/>
    <w:rsid w:val="00A46C7F"/>
    <w:rsid w:val="00A73245"/>
    <w:rsid w:val="00A77145"/>
    <w:rsid w:val="00A82989"/>
    <w:rsid w:val="00A904FE"/>
    <w:rsid w:val="00A9262C"/>
    <w:rsid w:val="00A9755C"/>
    <w:rsid w:val="00AB3B76"/>
    <w:rsid w:val="00AB61DD"/>
    <w:rsid w:val="00AC222F"/>
    <w:rsid w:val="00AC2CC7"/>
    <w:rsid w:val="00AC7B3B"/>
    <w:rsid w:val="00AD3CE6"/>
    <w:rsid w:val="00AE1307"/>
    <w:rsid w:val="00AE7586"/>
    <w:rsid w:val="00AF0D3C"/>
    <w:rsid w:val="00AF7A65"/>
    <w:rsid w:val="00B06710"/>
    <w:rsid w:val="00B07EBF"/>
    <w:rsid w:val="00B166CB"/>
    <w:rsid w:val="00B235E1"/>
    <w:rsid w:val="00B272CF"/>
    <w:rsid w:val="00B3145D"/>
    <w:rsid w:val="00B3147D"/>
    <w:rsid w:val="00B357BA"/>
    <w:rsid w:val="00B43C5E"/>
    <w:rsid w:val="00B521FA"/>
    <w:rsid w:val="00B564DB"/>
    <w:rsid w:val="00B731BB"/>
    <w:rsid w:val="00B768B6"/>
    <w:rsid w:val="00B816A3"/>
    <w:rsid w:val="00B908D1"/>
    <w:rsid w:val="00B940D1"/>
    <w:rsid w:val="00BB58BD"/>
    <w:rsid w:val="00BB6A26"/>
    <w:rsid w:val="00BC1034"/>
    <w:rsid w:val="00BC5B6F"/>
    <w:rsid w:val="00BE165D"/>
    <w:rsid w:val="00BE2408"/>
    <w:rsid w:val="00BE3EC6"/>
    <w:rsid w:val="00BE4188"/>
    <w:rsid w:val="00BE5BEB"/>
    <w:rsid w:val="00BE6528"/>
    <w:rsid w:val="00C0087A"/>
    <w:rsid w:val="00C05F9D"/>
    <w:rsid w:val="00C11F38"/>
    <w:rsid w:val="00C27212"/>
    <w:rsid w:val="00C34185"/>
    <w:rsid w:val="00C42DD6"/>
    <w:rsid w:val="00C545E7"/>
    <w:rsid w:val="00C64C1C"/>
    <w:rsid w:val="00C66858"/>
    <w:rsid w:val="00C72E69"/>
    <w:rsid w:val="00C7411E"/>
    <w:rsid w:val="00C822F1"/>
    <w:rsid w:val="00C84988"/>
    <w:rsid w:val="00C924D3"/>
    <w:rsid w:val="00CA4AF6"/>
    <w:rsid w:val="00CA59CA"/>
    <w:rsid w:val="00CB2356"/>
    <w:rsid w:val="00CB4075"/>
    <w:rsid w:val="00CB4E6D"/>
    <w:rsid w:val="00CC23DE"/>
    <w:rsid w:val="00CC4BE3"/>
    <w:rsid w:val="00CC622A"/>
    <w:rsid w:val="00CD3E3A"/>
    <w:rsid w:val="00CD7459"/>
    <w:rsid w:val="00CE55A6"/>
    <w:rsid w:val="00CF13FC"/>
    <w:rsid w:val="00CF4AAF"/>
    <w:rsid w:val="00CF561A"/>
    <w:rsid w:val="00CF6C18"/>
    <w:rsid w:val="00CF7EA8"/>
    <w:rsid w:val="00D004DA"/>
    <w:rsid w:val="00D01673"/>
    <w:rsid w:val="00D0309A"/>
    <w:rsid w:val="00D03D19"/>
    <w:rsid w:val="00D07BA4"/>
    <w:rsid w:val="00D109BA"/>
    <w:rsid w:val="00D153A5"/>
    <w:rsid w:val="00D176BE"/>
    <w:rsid w:val="00D17C4E"/>
    <w:rsid w:val="00D21359"/>
    <w:rsid w:val="00D215F6"/>
    <w:rsid w:val="00D22BE1"/>
    <w:rsid w:val="00D26DE7"/>
    <w:rsid w:val="00D2765B"/>
    <w:rsid w:val="00D31457"/>
    <w:rsid w:val="00D31DF7"/>
    <w:rsid w:val="00D33B91"/>
    <w:rsid w:val="00D41010"/>
    <w:rsid w:val="00D4141B"/>
    <w:rsid w:val="00D415C6"/>
    <w:rsid w:val="00D420EA"/>
    <w:rsid w:val="00D45C01"/>
    <w:rsid w:val="00D4639E"/>
    <w:rsid w:val="00D51ABF"/>
    <w:rsid w:val="00D5444B"/>
    <w:rsid w:val="00D55302"/>
    <w:rsid w:val="00D57CBF"/>
    <w:rsid w:val="00D66ABC"/>
    <w:rsid w:val="00D71CFC"/>
    <w:rsid w:val="00D848E5"/>
    <w:rsid w:val="00D86024"/>
    <w:rsid w:val="00D94CA3"/>
    <w:rsid w:val="00D96595"/>
    <w:rsid w:val="00DA018C"/>
    <w:rsid w:val="00DA3C9D"/>
    <w:rsid w:val="00DA546A"/>
    <w:rsid w:val="00DB0F7E"/>
    <w:rsid w:val="00DB5489"/>
    <w:rsid w:val="00DB6C98"/>
    <w:rsid w:val="00DC701C"/>
    <w:rsid w:val="00DD7F91"/>
    <w:rsid w:val="00E00376"/>
    <w:rsid w:val="00E01016"/>
    <w:rsid w:val="00E043B1"/>
    <w:rsid w:val="00E14EBD"/>
    <w:rsid w:val="00E16734"/>
    <w:rsid w:val="00E23260"/>
    <w:rsid w:val="00E2367A"/>
    <w:rsid w:val="00E251EF"/>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4E4"/>
    <w:rsid w:val="00F17D96"/>
    <w:rsid w:val="00F22565"/>
    <w:rsid w:val="00F3380E"/>
    <w:rsid w:val="00F40837"/>
    <w:rsid w:val="00F42F79"/>
    <w:rsid w:val="00F4511C"/>
    <w:rsid w:val="00F47773"/>
    <w:rsid w:val="00F5019D"/>
    <w:rsid w:val="00F56308"/>
    <w:rsid w:val="00F634D6"/>
    <w:rsid w:val="00F64385"/>
    <w:rsid w:val="00F6473F"/>
    <w:rsid w:val="00F76366"/>
    <w:rsid w:val="00F805C0"/>
    <w:rsid w:val="00F86E47"/>
    <w:rsid w:val="00FB4261"/>
    <w:rsid w:val="00FB43B1"/>
    <w:rsid w:val="00FC0608"/>
    <w:rsid w:val="00FC2155"/>
    <w:rsid w:val="00FC22C1"/>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chartTrackingRefBased/>
  <w15:docId w15:val="{E5AF578C-121A-4AAF-A1C9-2EF6A116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251EF"/>
    <w:pPr>
      <w:spacing w:after="0" w:line="240" w:lineRule="auto"/>
    </w:pPr>
    <w:rPr>
      <w:rFonts w:ascii="Georgia" w:eastAsia="@MingLiU"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Ch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tags,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eastAsia="@MingLiU"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B"/>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next w:val="Normal"/>
    <w:link w:val="StyleBoldUnderline"/>
    <w:uiPriority w:val="6"/>
    <w:qFormat/>
    <w:rsid w:val="00E251EF"/>
    <w:pPr>
      <w:ind w:left="288" w:right="288"/>
    </w:pPr>
    <w:rPr>
      <w:rFonts w:asciiTheme="minorHAnsi" w:eastAsiaTheme="minorHAnsi" w:hAnsiTheme="minorHAnsi" w:cstheme="minorBidi"/>
      <w:bCs/>
      <w:u w:val="single"/>
    </w:rPr>
  </w:style>
  <w:style w:type="character" w:customStyle="1" w:styleId="AuthorYear">
    <w:name w:val="AuthorYear"/>
    <w:uiPriority w:val="1"/>
    <w:qFormat/>
    <w:rsid w:val="00E251EF"/>
    <w:rPr>
      <w:rFonts w:ascii="Georgia" w:hAnsi="Georgia"/>
      <w:b/>
      <w:sz w:val="24"/>
    </w:rPr>
  </w:style>
  <w:style w:type="character" w:customStyle="1" w:styleId="updated-short-citation">
    <w:name w:val="updated-short-citation"/>
    <w:rsid w:val="00E251EF"/>
  </w:style>
  <w:style w:type="paragraph" w:customStyle="1" w:styleId="Analytic">
    <w:name w:val="Analytic"/>
    <w:basedOn w:val="Normal"/>
    <w:autoRedefine/>
    <w:qFormat/>
    <w:rsid w:val="00E251EF"/>
    <w:rPr>
      <w:rFonts w:ascii="Times New Roman" w:hAnsi="Times New Roman" w:cs="Times New Roman"/>
      <w:b/>
      <w:sz w:val="26"/>
    </w:rPr>
  </w:style>
  <w:style w:type="paragraph" w:styleId="DocumentMap">
    <w:name w:val="Document Map"/>
    <w:basedOn w:val="Normal"/>
    <w:link w:val="DocumentMapChar"/>
    <w:uiPriority w:val="99"/>
    <w:semiHidden/>
    <w:rsid w:val="00E251EF"/>
    <w:rPr>
      <w:rFonts w:ascii="Tahoma" w:hAnsi="Tahoma" w:cs="Tahoma"/>
      <w:sz w:val="16"/>
      <w:szCs w:val="16"/>
    </w:rPr>
  </w:style>
  <w:style w:type="character" w:customStyle="1" w:styleId="DocumentMapChar">
    <w:name w:val="Document Map Char"/>
    <w:basedOn w:val="DefaultParagraphFont"/>
    <w:link w:val="DocumentMap"/>
    <w:uiPriority w:val="99"/>
    <w:semiHidden/>
    <w:rsid w:val="00E251EF"/>
    <w:rPr>
      <w:rFonts w:ascii="Tahoma" w:eastAsia="@MingLiU"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ebscohost.com.turing.library.northwestern.edu/ehost/detail?sid=1b56e6b4-ade2-4052-9114-7d107fdbd019%40sessionmgr12&amp;vid=2&amp;hid=24&amp;bdata=JnNpdGU9ZWhvc3QtbGl2ZQ%3d%3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blogs.wsj.com/economics/2013/06/11/reminder-that-debt-ceiling-debate-still-loom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euters.com/article/2010/07/07/us-china-economy-reserves-idUSTRE6660VC201007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ceandoctor.org/cuba-offshore-oil-drilling-why-were-not-ready/" TargetMode="External"/><Relationship Id="rId5" Type="http://schemas.openxmlformats.org/officeDocument/2006/relationships/settings" Target="settings.xml"/><Relationship Id="rId15" Type="http://schemas.openxmlformats.org/officeDocument/2006/relationships/hyperlink" Target="http://www.loc.gov/lawweb/servlet/lloc_news?disp3_l205402238_text" TargetMode="External"/><Relationship Id="rId10" Type="http://schemas.openxmlformats.org/officeDocument/2006/relationships/hyperlink" Target="http://www.fresnobee.com/2013/09/12/3493538/obama-seeks-to-focus-on-domestic.html" TargetMode="External"/><Relationship Id="rId4" Type="http://schemas.openxmlformats.org/officeDocument/2006/relationships/styles" Target="styles.xml"/><Relationship Id="rId9" Type="http://schemas.openxmlformats.org/officeDocument/2006/relationships/hyperlink" Target="http://www.nationaljournal.com/all-powers/a-september-to-surrender-syria-and-summers-spell-second-term-slump-20130917" TargetMode="External"/><Relationship Id="rId14" Type="http://schemas.openxmlformats.org/officeDocument/2006/relationships/hyperlink" Target="http://www.stwr.org/globalization/neoliberalism-and-economic-glob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ehoward</dc:creator>
  <cp:keywords/>
  <dc:description/>
  <cp:lastModifiedBy>ehoward</cp:lastModifiedBy>
  <cp:revision>1</cp:revision>
  <dcterms:created xsi:type="dcterms:W3CDTF">2013-09-22T19:27:00Z</dcterms:created>
  <dcterms:modified xsi:type="dcterms:W3CDTF">2013-09-22T19:32:00Z</dcterms:modified>
</cp:coreProperties>
</file>