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88C" w:rsidRPr="0084432D" w:rsidRDefault="00B8488C" w:rsidP="00B8488C">
      <w:pPr>
        <w:pStyle w:val="Heading4"/>
      </w:pPr>
      <w:bookmarkStart w:id="0" w:name="_GoBack"/>
      <w:bookmarkEnd w:id="0"/>
      <w:r w:rsidRPr="0084432D">
        <w:t xml:space="preserve">The story of indefinite detention does not begin on 9/11 in Afghanistan, Iraq, or Guantanamo. It is over-determined by the normalized state of imprisonment of the US carceral complex, where 3 million people of color are abused and degraded to establish the core of the American social order – imprisonment.  U.S. engagement can only be understood through its connections to the general social order </w:t>
      </w:r>
    </w:p>
    <w:p w:rsidR="00B8488C" w:rsidRDefault="00B8488C" w:rsidP="00B8488C">
      <w:pPr>
        <w:rPr>
          <w:sz w:val="16"/>
        </w:rPr>
      </w:pPr>
      <w:r w:rsidRPr="0084432D">
        <w:rPr>
          <w:b/>
        </w:rPr>
        <w:t xml:space="preserve">Whitmer 6 </w:t>
      </w:r>
      <w:r w:rsidRPr="00FE0DBF">
        <w:rPr>
          <w:sz w:val="16"/>
        </w:rPr>
        <w:t>(BENJAMIN WHITMER University of Colorado, Boulder, "Torture Chambers and Rape Rooms": What Abu Ghraib Can Tell Us about the American Carceral System, The New Centennial Review, Volume 6, Number 1, Spring 2006, pp. 171-194 (Article))</w:t>
      </w:r>
      <w:r>
        <w:rPr>
          <w:sz w:val="16"/>
        </w:rPr>
        <w:t>ER</w:t>
      </w:r>
      <w:r w:rsidRPr="00FE0DBF">
        <w:rPr>
          <w:sz w:val="16"/>
        </w:rPr>
        <w:t xml:space="preserve"> </w:t>
      </w:r>
    </w:p>
    <w:p w:rsidR="00B8488C" w:rsidRPr="0084432D" w:rsidRDefault="00B8488C" w:rsidP="00B8488C"/>
    <w:p w:rsidR="00B8488C" w:rsidRPr="0084432D" w:rsidRDefault="00B8488C" w:rsidP="00B8488C">
      <w:r>
        <w:t>It is not only legislation AND evidence stands to the contrary.</w:t>
      </w:r>
    </w:p>
    <w:p w:rsidR="00B8488C" w:rsidRPr="0084432D" w:rsidRDefault="00B8488C" w:rsidP="00B8488C">
      <w:pPr>
        <w:pStyle w:val="Heading4"/>
      </w:pPr>
      <w:r w:rsidRPr="0084432D">
        <w:t xml:space="preserve">All detention has become indefinite – the US has created a permanent prison population where the prisoner is relegated to permanent abandonment </w:t>
      </w:r>
    </w:p>
    <w:p w:rsidR="00B8488C" w:rsidRPr="00FE0DBF" w:rsidRDefault="00B8488C" w:rsidP="00B8488C">
      <w:pPr>
        <w:rPr>
          <w:sz w:val="16"/>
        </w:rPr>
      </w:pPr>
      <w:r w:rsidRPr="0084432D">
        <w:rPr>
          <w:b/>
        </w:rPr>
        <w:t xml:space="preserve">Gordon 6 </w:t>
      </w:r>
      <w:r w:rsidRPr="00FE0DBF">
        <w:rPr>
          <w:sz w:val="16"/>
        </w:rPr>
        <w:t>(Avery Gordon is professor in sociology at the University of California, Santa Barbara, and the author, most recently, of Keeping Good Time: reflections on knowledge, power, and people, “Abu Ghraib: imprisonment and the war on terror” Race Class 2006 48: 42)</w:t>
      </w:r>
      <w:r>
        <w:rPr>
          <w:sz w:val="16"/>
        </w:rPr>
        <w:t>ER</w:t>
      </w:r>
    </w:p>
    <w:p w:rsidR="00B8488C" w:rsidRPr="0084432D" w:rsidRDefault="00B8488C" w:rsidP="00B8488C"/>
    <w:p w:rsidR="00B8488C" w:rsidRPr="0084432D" w:rsidRDefault="00B8488C" w:rsidP="00B8488C">
      <w:r>
        <w:t>The destiny of the captive¶ AND enemy because he had fallen.’ 33</w:t>
      </w:r>
    </w:p>
    <w:p w:rsidR="00B8488C" w:rsidRPr="0084432D" w:rsidRDefault="00B8488C" w:rsidP="00B8488C">
      <w:pPr>
        <w:pStyle w:val="Heading4"/>
      </w:pPr>
      <w:r w:rsidRPr="0084432D">
        <w:t>While denying the exception of foreign prisons and indefinite detention we cannot reduce them to analogs.  These are structurally connected forms of oppression that must be abolished in totality.</w:t>
      </w:r>
    </w:p>
    <w:p w:rsidR="00B8488C" w:rsidRPr="0084432D" w:rsidRDefault="00B8488C" w:rsidP="00B8488C">
      <w:r w:rsidRPr="0084432D">
        <w:rPr>
          <w:b/>
        </w:rPr>
        <w:t xml:space="preserve">Sexton and Lee 6 </w:t>
      </w:r>
      <w:r w:rsidRPr="00FE0DBF">
        <w:rPr>
          <w:sz w:val="16"/>
        </w:rPr>
        <w:t>(Jared Sexton African American Studies Program, University of California, Irvine, Elizabeth Lee Department of Geography, University of British Columbia, Vancouver, BC, Figuring the Prison: Prerequisites of Torture at Abu Ghraib, Antipode  Volume 38, Issue 5, pages 1005–1022, November 2006)</w:t>
      </w:r>
      <w:r>
        <w:rPr>
          <w:sz w:val="16"/>
        </w:rPr>
        <w:t>ER</w:t>
      </w:r>
    </w:p>
    <w:p w:rsidR="00B8488C" w:rsidRPr="0084432D" w:rsidRDefault="00B8488C" w:rsidP="00B8488C"/>
    <w:p w:rsidR="00B8488C" w:rsidRPr="0084432D" w:rsidRDefault="00B8488C" w:rsidP="00B8488C">
      <w:r>
        <w:t>The rituals of torture exposed AND maintaining¶ the relevant custodial relationship (Ali 2003; Davis 2003).16</w:t>
      </w:r>
    </w:p>
    <w:p w:rsidR="00B8488C" w:rsidRPr="0084432D" w:rsidRDefault="00B8488C" w:rsidP="00B8488C">
      <w:pPr>
        <w:pStyle w:val="Heading4"/>
      </w:pPr>
      <w:r w:rsidRPr="0084432D">
        <w:t>This detention complex has become a state of never ending war waged in the “home front” of the United States.  The failure of the progressive left to confront the prison industrial complex fuels a state of domestic warfare. This dooms U.S. Engagement Abroad</w:t>
      </w:r>
    </w:p>
    <w:p w:rsidR="00B8488C" w:rsidRPr="00FE0DBF" w:rsidRDefault="00B8488C" w:rsidP="00B8488C">
      <w:pPr>
        <w:rPr>
          <w:sz w:val="16"/>
        </w:rPr>
      </w:pPr>
      <w:r w:rsidRPr="0084432D">
        <w:rPr>
          <w:b/>
        </w:rPr>
        <w:t>Rodriguez ‘8</w:t>
      </w:r>
      <w:r>
        <w:rPr>
          <w:b/>
        </w:rPr>
        <w:t xml:space="preserve"> </w:t>
      </w:r>
      <w:r w:rsidRPr="00FE0DBF">
        <w:rPr>
          <w:sz w:val="16"/>
        </w:rPr>
        <w:t xml:space="preserve">(Dylan Rodríguez is Professor and Chair of the Department of Ethnic Studies at UC Riverside, where he began his teaching career in 2001. He received his Ph.D. and M.A. degrees in Ethnic Studies from the University of California, Berkeley, and earned two B.A. degrees and a Concentration degree from Cornell University. He was nationally recognized by Diverse magazine as one of its Emerging Scholars of 2006, and has been a Ford Foundation Predoctoral and Postdoctoral Fellow, Abolition Now! P. 93-100) </w:t>
      </w:r>
      <w:r>
        <w:rPr>
          <w:sz w:val="16"/>
        </w:rPr>
        <w:t>ER</w:t>
      </w:r>
    </w:p>
    <w:p w:rsidR="00B8488C" w:rsidRPr="0084432D" w:rsidRDefault="00B8488C" w:rsidP="00B8488C">
      <w:r>
        <w:t>We are collectively witnessing, surviving, AND based progressive organizing has undertaken.</w:t>
      </w:r>
    </w:p>
    <w:p w:rsidR="00B8488C" w:rsidRPr="0084432D" w:rsidRDefault="00B8488C" w:rsidP="00B8488C">
      <w:pPr>
        <w:pStyle w:val="Heading4"/>
      </w:pPr>
      <w:r w:rsidRPr="0084432D">
        <w:t>Imprisonment forces us to rethink the way we think about life – rejecting a focus on biological death is crucial for challenging systems of power</w:t>
      </w:r>
    </w:p>
    <w:p w:rsidR="00B8488C" w:rsidRPr="00FE0DBF" w:rsidRDefault="00B8488C" w:rsidP="00B8488C">
      <w:pPr>
        <w:rPr>
          <w:sz w:val="16"/>
        </w:rPr>
      </w:pPr>
      <w:r w:rsidRPr="0084432D">
        <w:rPr>
          <w:b/>
        </w:rPr>
        <w:t>Dillon 11</w:t>
      </w:r>
      <w:r w:rsidRPr="0084432D">
        <w:t xml:space="preserve"> </w:t>
      </w:r>
      <w:r w:rsidRPr="00FE0DBF">
        <w:rPr>
          <w:sz w:val="16"/>
        </w:rPr>
        <w:t>(PhD in American Studies at Minnesota, now an Assistant Professor of Queer Studies at Hampshire College, Stephen, “The Only Freedom I Can See” in Captive Genders, AK Press pg. 182-3)</w:t>
      </w:r>
      <w:r>
        <w:rPr>
          <w:sz w:val="16"/>
        </w:rPr>
        <w:t>ER</w:t>
      </w:r>
    </w:p>
    <w:p w:rsidR="00B8488C" w:rsidRPr="0084432D" w:rsidRDefault="00B8488C" w:rsidP="00B8488C"/>
    <w:p w:rsidR="00B8488C" w:rsidRPr="0084432D" w:rsidRDefault="00B8488C" w:rsidP="00B8488C">
      <w:r>
        <w:t>In her poetry, R articulates AND impossibility that lies before us?. .</w:t>
      </w:r>
    </w:p>
    <w:p w:rsidR="00B8488C" w:rsidRPr="0084432D" w:rsidRDefault="00B8488C" w:rsidP="00B8488C">
      <w:pPr>
        <w:pStyle w:val="Heading4"/>
      </w:pPr>
      <w:r w:rsidRPr="0084432D">
        <w:lastRenderedPageBreak/>
        <w:t>The imprisonment logic is fundamentally unsustainable and resonantes in perpetual warfare and a failing economy</w:t>
      </w:r>
    </w:p>
    <w:p w:rsidR="00B8488C" w:rsidRPr="0084432D" w:rsidRDefault="00B8488C" w:rsidP="00B8488C">
      <w:r w:rsidRPr="0084432D">
        <w:rPr>
          <w:b/>
        </w:rPr>
        <w:t xml:space="preserve">Gordon 6 </w:t>
      </w:r>
      <w:r w:rsidRPr="00FE0DBF">
        <w:rPr>
          <w:sz w:val="16"/>
        </w:rPr>
        <w:t>(Avery Gordon is professor in sociology at the University of California, Santa Barbara, and the author, most recently, of Keeping Good Time: reflections on knowledge, power, and people, “Abu Ghraib: imprisonment and the war on terror” Race Class 2006 48: 42)</w:t>
      </w:r>
      <w:r>
        <w:rPr>
          <w:sz w:val="16"/>
        </w:rPr>
        <w:t>ER</w:t>
      </w:r>
    </w:p>
    <w:p w:rsidR="00B8488C" w:rsidRPr="0084432D" w:rsidRDefault="00B8488C" w:rsidP="00B8488C"/>
    <w:p w:rsidR="00B8488C" w:rsidRPr="0084432D" w:rsidRDefault="00B8488C" w:rsidP="00B8488C">
      <w:r>
        <w:t>War and peace¶ Being or AND of its adjunct, mass imprisonment.</w:t>
      </w:r>
    </w:p>
    <w:p w:rsidR="00B8488C" w:rsidRPr="0084432D" w:rsidRDefault="00B8488C" w:rsidP="00B8488C">
      <w:pPr>
        <w:pStyle w:val="Heading4"/>
      </w:pPr>
      <w:r>
        <w:t>Thus Ed</w:t>
      </w:r>
      <w:r w:rsidRPr="0068092C">
        <w:t xml:space="preserve"> and I advocate </w:t>
      </w:r>
      <w:r>
        <w:t>abolition</w:t>
      </w:r>
    </w:p>
    <w:p w:rsidR="00B8488C" w:rsidRPr="0084432D" w:rsidRDefault="00B8488C" w:rsidP="00B8488C"/>
    <w:p w:rsidR="00B8488C" w:rsidRPr="0084432D" w:rsidRDefault="00B8488C" w:rsidP="00B8488C">
      <w:pPr>
        <w:pStyle w:val="Heading4"/>
      </w:pPr>
      <w:r w:rsidRPr="0084432D">
        <w:t>Abolition must be directed towards destroying the world the prison sits on and the violence that makes it possible</w:t>
      </w:r>
    </w:p>
    <w:p w:rsidR="00B8488C" w:rsidRPr="0084432D" w:rsidRDefault="00B8488C" w:rsidP="00B8488C">
      <w:r w:rsidRPr="0084432D">
        <w:rPr>
          <w:b/>
        </w:rPr>
        <w:t xml:space="preserve">Davis 5 </w:t>
      </w:r>
      <w:r w:rsidRPr="00FE0DBF">
        <w:rPr>
          <w:sz w:val="16"/>
        </w:rPr>
        <w:t xml:space="preserve">(Angela, </w:t>
      </w:r>
      <w:r w:rsidRPr="00FE0DBF">
        <w:rPr>
          <w:i/>
          <w:sz w:val="16"/>
        </w:rPr>
        <w:t>Abolition Democracy</w:t>
      </w:r>
      <w:r w:rsidRPr="00FE0DBF">
        <w:rPr>
          <w:sz w:val="16"/>
        </w:rPr>
        <w:t>, p. 68-76)</w:t>
      </w:r>
      <w:r>
        <w:rPr>
          <w:sz w:val="16"/>
        </w:rPr>
        <w:t>ER</w:t>
      </w:r>
    </w:p>
    <w:p w:rsidR="00B8488C" w:rsidRPr="0084432D" w:rsidRDefault="00B8488C" w:rsidP="00B8488C"/>
    <w:p w:rsidR="00B8488C" w:rsidRPr="0084432D" w:rsidRDefault="00B8488C" w:rsidP="00B8488C">
      <w:r>
        <w:t>In your work on prisons AND by¶ prisons in productive ways.</w:t>
      </w:r>
    </w:p>
    <w:p w:rsidR="00B8488C" w:rsidRPr="0084432D" w:rsidRDefault="00B8488C" w:rsidP="00B8488C">
      <w:pPr>
        <w:pStyle w:val="Heading4"/>
      </w:pPr>
      <w:r w:rsidRPr="0084432D">
        <w:t>We don’t do policy but we do have a plan</w:t>
      </w:r>
    </w:p>
    <w:p w:rsidR="00B8488C" w:rsidRPr="00FE0DBF" w:rsidRDefault="00B8488C" w:rsidP="00B8488C">
      <w:pPr>
        <w:rPr>
          <w:sz w:val="16"/>
        </w:rPr>
      </w:pPr>
      <w:r w:rsidRPr="0084432D">
        <w:rPr>
          <w:b/>
        </w:rPr>
        <w:t>Harney and Moten 13</w:t>
      </w:r>
      <w:r>
        <w:rPr>
          <w:b/>
        </w:rPr>
        <w:t xml:space="preserve"> </w:t>
      </w:r>
      <w:r w:rsidRPr="00FE0DBF">
        <w:rPr>
          <w:sz w:val="16"/>
        </w:rPr>
        <w:t>(Stefano and Fred, The Undercommons: Fugitive Planning &amp; Black Study, pg. 74-5)</w:t>
      </w:r>
      <w:r>
        <w:rPr>
          <w:sz w:val="16"/>
        </w:rPr>
        <w:t>ER</w:t>
      </w:r>
    </w:p>
    <w:p w:rsidR="00B8488C" w:rsidRPr="00FE0DBF" w:rsidRDefault="00B8488C" w:rsidP="00B8488C">
      <w:pPr>
        <w:rPr>
          <w:sz w:val="16"/>
        </w:rPr>
      </w:pPr>
      <w:r>
        <w:rPr>
          <w:sz w:val="16"/>
        </w:rPr>
        <w:t>What we are calling policy AND if you got a plan.</w:t>
      </w:r>
    </w:p>
    <w:p w:rsidR="00B8488C" w:rsidRPr="0084432D" w:rsidRDefault="00B8488C" w:rsidP="00B8488C"/>
    <w:p w:rsidR="00B8488C" w:rsidRPr="0084432D" w:rsidRDefault="00B8488C" w:rsidP="00B8488C">
      <w:pPr>
        <w:pStyle w:val="Heading4"/>
      </w:pPr>
      <w:r w:rsidRPr="0084432D">
        <w:t>Focusing on specific roadmaps and results is debilitative to movements and a misinterpretation of history – no one ever knew that a particular strategy would work – it’s all about work and testing strategies</w:t>
      </w:r>
    </w:p>
    <w:p w:rsidR="00B8488C" w:rsidRPr="0084432D" w:rsidRDefault="00B8488C" w:rsidP="00B8488C">
      <w:r w:rsidRPr="0084432D">
        <w:rPr>
          <w:b/>
        </w:rPr>
        <w:t xml:space="preserve">Davis 5 </w:t>
      </w:r>
      <w:r w:rsidRPr="00FE0DBF">
        <w:rPr>
          <w:sz w:val="16"/>
        </w:rPr>
        <w:t xml:space="preserve">(Angela, </w:t>
      </w:r>
      <w:r w:rsidRPr="00FE0DBF">
        <w:rPr>
          <w:i/>
          <w:sz w:val="16"/>
        </w:rPr>
        <w:t>Abolition Democracy</w:t>
      </w:r>
      <w:r w:rsidRPr="00FE0DBF">
        <w:rPr>
          <w:sz w:val="16"/>
        </w:rPr>
        <w:t>, p. 128-131)</w:t>
      </w:r>
      <w:r>
        <w:rPr>
          <w:sz w:val="16"/>
        </w:rPr>
        <w:t>ER</w:t>
      </w:r>
    </w:p>
    <w:p w:rsidR="00B8488C" w:rsidRPr="0084432D" w:rsidRDefault="00B8488C" w:rsidP="00B8488C"/>
    <w:p w:rsidR="00B8488C" w:rsidRPr="0084432D" w:rsidRDefault="00B8488C" w:rsidP="00B8488C">
      <w:r>
        <w:t>I'd like to return to AND for peace and¶ social justice.</w:t>
      </w:r>
    </w:p>
    <w:p w:rsidR="00B8488C" w:rsidRPr="0084432D" w:rsidRDefault="00B8488C" w:rsidP="00B8488C">
      <w:pPr>
        <w:pStyle w:val="Heading4"/>
      </w:pPr>
      <w:r w:rsidRPr="0084432D">
        <w:t>We must adopt an abolitionist pedagogy.  The present moment demands radical pedagogical energies that can make possible liberatory social transformations</w:t>
      </w:r>
    </w:p>
    <w:p w:rsidR="00B8488C" w:rsidRPr="0084432D" w:rsidRDefault="00B8488C" w:rsidP="00B8488C">
      <w:r w:rsidRPr="0084432D">
        <w:rPr>
          <w:b/>
        </w:rPr>
        <w:t>Rodríguez 10</w:t>
      </w:r>
      <w:r w:rsidRPr="0084432D">
        <w:t xml:space="preserve"> </w:t>
      </w:r>
      <w:r w:rsidRPr="00B8488C">
        <w:rPr>
          <w:sz w:val="14"/>
        </w:rPr>
        <w:t>(Dylan,  The Disorientation of the Teaching Act: Abolition as Pedagogical Position,  Radical Teacher 88 (Summer 2010): 7-19,80.)</w:t>
      </w:r>
      <w:r w:rsidRPr="00B8488C">
        <w:rPr>
          <w:sz w:val="14"/>
        </w:rPr>
        <w:t>ER</w:t>
      </w:r>
    </w:p>
    <w:p w:rsidR="00B8488C" w:rsidRPr="0084432D" w:rsidRDefault="00B8488C" w:rsidP="00B8488C"/>
    <w:p w:rsidR="00B8488C" w:rsidRPr="0084432D" w:rsidRDefault="00B8488C" w:rsidP="00B8488C">
      <w:r>
        <w:t>The (Pedagogical) Necessity of the¶ Impossible¶ AND this form of pedagogical¶ audacity.</w:t>
      </w:r>
    </w:p>
    <w:p w:rsidR="00B8488C" w:rsidRPr="0084432D" w:rsidRDefault="00B8488C" w:rsidP="00B8488C">
      <w:pPr>
        <w:pStyle w:val="Heading4"/>
      </w:pPr>
      <w:r w:rsidRPr="0084432D">
        <w:t>Prefer these forms of systemic violence. Hold their try or die arguments as epistemologically flawed</w:t>
      </w:r>
    </w:p>
    <w:p w:rsidR="00B8488C" w:rsidRPr="00FE0DBF" w:rsidRDefault="00B8488C" w:rsidP="00B8488C">
      <w:pPr>
        <w:rPr>
          <w:sz w:val="16"/>
        </w:rPr>
      </w:pPr>
      <w:r w:rsidRPr="0084432D">
        <w:rPr>
          <w:b/>
        </w:rPr>
        <w:t>Omolade 84</w:t>
      </w:r>
      <w:r w:rsidRPr="0084432D">
        <w:t xml:space="preserve">, </w:t>
      </w:r>
      <w:r w:rsidRPr="00FE0DBF">
        <w:rPr>
          <w:sz w:val="16"/>
        </w:rPr>
        <w:t>(Barbara, Calvin College’ first dean of multicultural affairs, “Women of Color and the Nuclear Holocaust”, Women’s S</w:t>
      </w:r>
      <w:r>
        <w:rPr>
          <w:sz w:val="16"/>
        </w:rPr>
        <w:t>tudies Quarterly vol. 12, No. 2</w:t>
      </w:r>
      <w:r w:rsidRPr="00FE0DBF">
        <w:rPr>
          <w:sz w:val="16"/>
        </w:rPr>
        <w:t>)</w:t>
      </w:r>
      <w:r>
        <w:rPr>
          <w:sz w:val="16"/>
        </w:rPr>
        <w:t>ER</w:t>
      </w:r>
    </w:p>
    <w:p w:rsidR="00B8488C" w:rsidRPr="0084432D" w:rsidRDefault="00B8488C" w:rsidP="00B8488C"/>
    <w:p w:rsidR="00B8488C" w:rsidRPr="0084432D" w:rsidRDefault="00B8488C" w:rsidP="00B8488C">
      <w:r>
        <w:t>To raise these issues effectively, AND the future of our people.</w:t>
      </w:r>
    </w:p>
    <w:p w:rsidR="00B8488C" w:rsidRPr="0084432D" w:rsidRDefault="00B8488C" w:rsidP="00B8488C">
      <w:pPr>
        <w:pStyle w:val="Heading4"/>
      </w:pPr>
      <w:r w:rsidRPr="0084432D">
        <w:t>The inability of the government to close Guantanamo even after clearing the detainees as not dangerous exposes the self-sustaining and racialized modes of scholarship informing policy and International Engagement</w:t>
      </w:r>
    </w:p>
    <w:p w:rsidR="00B8488C" w:rsidRPr="0084432D" w:rsidRDefault="00B8488C" w:rsidP="00B8488C">
      <w:r w:rsidRPr="0084432D">
        <w:rPr>
          <w:b/>
        </w:rPr>
        <w:t>Jackson 7</w:t>
      </w:r>
      <w:r w:rsidRPr="0084432D">
        <w:t xml:space="preserve"> </w:t>
      </w:r>
      <w:r w:rsidRPr="00FE0DBF">
        <w:rPr>
          <w:sz w:val="16"/>
        </w:rPr>
        <w:t xml:space="preserve">(Richard Jackson, Professor of International Politics at Aberystwyth University, 2007, “Terrorism Studies and the Politics of State Power”, </w:t>
      </w:r>
      <w:hyperlink r:id="rId9" w:history="1">
        <w:r w:rsidRPr="00FE0DBF">
          <w:rPr>
            <w:rStyle w:val="Hyperlink"/>
            <w:sz w:val="16"/>
          </w:rPr>
          <w:t>http://cadair.aber.ac.uk/dspace/bitstream/handle/2160/1951/ISA-2007-Paper-CTS-Jackson2.pdf)</w:t>
        </w:r>
      </w:hyperlink>
      <w:r>
        <w:rPr>
          <w:rStyle w:val="Hyperlink"/>
          <w:sz w:val="16"/>
        </w:rPr>
        <w:t>ER</w:t>
      </w:r>
    </w:p>
    <w:p w:rsidR="00B8488C" w:rsidRPr="0084432D" w:rsidRDefault="00B8488C" w:rsidP="00B8488C">
      <w:r w:rsidRPr="0084432D">
        <w:tab/>
      </w:r>
    </w:p>
    <w:p w:rsidR="00B8488C" w:rsidRPr="00D17C4E" w:rsidRDefault="00B8488C" w:rsidP="00B8488C">
      <w:r>
        <w:t xml:space="preserve">Together with certain state, military, AND the current war on terror. </w:t>
      </w:r>
    </w:p>
    <w:p w:rsidR="00B8488C" w:rsidRPr="00FE0DBF" w:rsidRDefault="00B8488C" w:rsidP="00B8488C"/>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638" w:rsidRDefault="00796638" w:rsidP="005F5576">
      <w:r>
        <w:separator/>
      </w:r>
    </w:p>
  </w:endnote>
  <w:endnote w:type="continuationSeparator" w:id="0">
    <w:p w:rsidR="00796638" w:rsidRDefault="007966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638" w:rsidRDefault="00796638" w:rsidP="005F5576">
      <w:r>
        <w:separator/>
      </w:r>
    </w:p>
  </w:footnote>
  <w:footnote w:type="continuationSeparator" w:id="0">
    <w:p w:rsidR="00796638" w:rsidRDefault="0079663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8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E9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4EE5"/>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3A63"/>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2CCE"/>
    <w:rsid w:val="00473A79"/>
    <w:rsid w:val="00475E03"/>
    <w:rsid w:val="00476723"/>
    <w:rsid w:val="0047798D"/>
    <w:rsid w:val="004931DE"/>
    <w:rsid w:val="004A6083"/>
    <w:rsid w:val="004A6E81"/>
    <w:rsid w:val="004A7806"/>
    <w:rsid w:val="004B0545"/>
    <w:rsid w:val="004B7E46"/>
    <w:rsid w:val="004C28E1"/>
    <w:rsid w:val="004C6A7A"/>
    <w:rsid w:val="004D3745"/>
    <w:rsid w:val="004D3987"/>
    <w:rsid w:val="004E294C"/>
    <w:rsid w:val="004E3132"/>
    <w:rsid w:val="004E552E"/>
    <w:rsid w:val="004E656D"/>
    <w:rsid w:val="004F0849"/>
    <w:rsid w:val="004F173C"/>
    <w:rsid w:val="004F1B8C"/>
    <w:rsid w:val="004F33F3"/>
    <w:rsid w:val="004F45B0"/>
    <w:rsid w:val="004F676E"/>
    <w:rsid w:val="005020C3"/>
    <w:rsid w:val="005111F8"/>
    <w:rsid w:val="00513FA2"/>
    <w:rsid w:val="00514387"/>
    <w:rsid w:val="00516459"/>
    <w:rsid w:val="00520153"/>
    <w:rsid w:val="005321A1"/>
    <w:rsid w:val="005349E1"/>
    <w:rsid w:val="00537EF5"/>
    <w:rsid w:val="00540FC4"/>
    <w:rsid w:val="005420CC"/>
    <w:rsid w:val="005434D0"/>
    <w:rsid w:val="0054437C"/>
    <w:rsid w:val="00546D61"/>
    <w:rsid w:val="005579BF"/>
    <w:rsid w:val="00560C3E"/>
    <w:rsid w:val="00563468"/>
    <w:rsid w:val="00564EC2"/>
    <w:rsid w:val="00565EAE"/>
    <w:rsid w:val="00573677"/>
    <w:rsid w:val="00574FD6"/>
    <w:rsid w:val="00575F7D"/>
    <w:rsid w:val="00580383"/>
    <w:rsid w:val="00580E40"/>
    <w:rsid w:val="005813D4"/>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E7709"/>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A1E"/>
    <w:rsid w:val="006E53F0"/>
    <w:rsid w:val="006F46C3"/>
    <w:rsid w:val="006F6784"/>
    <w:rsid w:val="006F7CDF"/>
    <w:rsid w:val="00700BDB"/>
    <w:rsid w:val="0070121B"/>
    <w:rsid w:val="00701E73"/>
    <w:rsid w:val="00711D0D"/>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437"/>
    <w:rsid w:val="00790BFA"/>
    <w:rsid w:val="00791121"/>
    <w:rsid w:val="00791C88"/>
    <w:rsid w:val="00796638"/>
    <w:rsid w:val="00797B76"/>
    <w:rsid w:val="007A3D06"/>
    <w:rsid w:val="007B383B"/>
    <w:rsid w:val="007C350D"/>
    <w:rsid w:val="007C3689"/>
    <w:rsid w:val="007C3C9B"/>
    <w:rsid w:val="007D3012"/>
    <w:rsid w:val="007D65A7"/>
    <w:rsid w:val="007E3F59"/>
    <w:rsid w:val="007E5043"/>
    <w:rsid w:val="007E5183"/>
    <w:rsid w:val="007F10BF"/>
    <w:rsid w:val="008133F9"/>
    <w:rsid w:val="00823AAC"/>
    <w:rsid w:val="00853CA0"/>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55D"/>
    <w:rsid w:val="00907DFE"/>
    <w:rsid w:val="00914596"/>
    <w:rsid w:val="009146BF"/>
    <w:rsid w:val="00915AD4"/>
    <w:rsid w:val="00915EF1"/>
    <w:rsid w:val="0092419B"/>
    <w:rsid w:val="00924C08"/>
    <w:rsid w:val="00927D88"/>
    <w:rsid w:val="00930D1F"/>
    <w:rsid w:val="00935127"/>
    <w:rsid w:val="0094025E"/>
    <w:rsid w:val="0094256C"/>
    <w:rsid w:val="00953F11"/>
    <w:rsid w:val="00963BC3"/>
    <w:rsid w:val="009706C1"/>
    <w:rsid w:val="00976675"/>
    <w:rsid w:val="00976FBF"/>
    <w:rsid w:val="00984B38"/>
    <w:rsid w:val="009A015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3A7D"/>
    <w:rsid w:val="00B06710"/>
    <w:rsid w:val="00B07EBF"/>
    <w:rsid w:val="00B166CB"/>
    <w:rsid w:val="00B235E1"/>
    <w:rsid w:val="00B272CF"/>
    <w:rsid w:val="00B3145D"/>
    <w:rsid w:val="00B357BA"/>
    <w:rsid w:val="00B45786"/>
    <w:rsid w:val="00B52C5B"/>
    <w:rsid w:val="00B564DB"/>
    <w:rsid w:val="00B768B6"/>
    <w:rsid w:val="00B816A3"/>
    <w:rsid w:val="00B8488C"/>
    <w:rsid w:val="00B908D1"/>
    <w:rsid w:val="00B940D1"/>
    <w:rsid w:val="00BB46BD"/>
    <w:rsid w:val="00BB58BD"/>
    <w:rsid w:val="00BB6A26"/>
    <w:rsid w:val="00BC1034"/>
    <w:rsid w:val="00BC5672"/>
    <w:rsid w:val="00BE2408"/>
    <w:rsid w:val="00BE3EC6"/>
    <w:rsid w:val="00BE5BEB"/>
    <w:rsid w:val="00BE6528"/>
    <w:rsid w:val="00C0087A"/>
    <w:rsid w:val="00C0387E"/>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0A05"/>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5028"/>
    <w:rsid w:val="00EC1A81"/>
    <w:rsid w:val="00EC7E5C"/>
    <w:rsid w:val="00ED78F1"/>
    <w:rsid w:val="00EE4DCA"/>
    <w:rsid w:val="00EE5F04"/>
    <w:rsid w:val="00EF0F62"/>
    <w:rsid w:val="00F007E1"/>
    <w:rsid w:val="00F0134E"/>
    <w:rsid w:val="00F057C6"/>
    <w:rsid w:val="00F17D96"/>
    <w:rsid w:val="00F22565"/>
    <w:rsid w:val="00F23AB6"/>
    <w:rsid w:val="00F3380E"/>
    <w:rsid w:val="00F34E2C"/>
    <w:rsid w:val="00F40837"/>
    <w:rsid w:val="00F42F79"/>
    <w:rsid w:val="00F47773"/>
    <w:rsid w:val="00F5019D"/>
    <w:rsid w:val="00F50E64"/>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A31184D-2CF4-43F4-B08A-4927D4E4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8488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Title Char"/>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8488C"/>
    <w:pPr>
      <w:spacing w:after="0" w:line="240" w:lineRule="auto"/>
    </w:pPr>
    <w:rPr>
      <w:b/>
      <w:bCs/>
      <w:u w:val="single"/>
    </w:rPr>
  </w:style>
  <w:style w:type="character" w:customStyle="1" w:styleId="BalloonTextChar">
    <w:name w:val="Balloon Text Char"/>
    <w:basedOn w:val="DefaultParagraphFont"/>
    <w:link w:val="BalloonText"/>
    <w:uiPriority w:val="99"/>
    <w:semiHidden/>
    <w:rsid w:val="00B8488C"/>
    <w:rPr>
      <w:rFonts w:ascii="Tahoma" w:hAnsi="Tahoma" w:cs="Tahoma"/>
      <w:sz w:val="16"/>
      <w:szCs w:val="16"/>
    </w:rPr>
  </w:style>
  <w:style w:type="paragraph" w:styleId="BalloonText">
    <w:name w:val="Balloon Text"/>
    <w:basedOn w:val="Normal"/>
    <w:link w:val="BalloonTextChar"/>
    <w:uiPriority w:val="99"/>
    <w:semiHidden/>
    <w:rsid w:val="00B8488C"/>
    <w:rPr>
      <w:rFonts w:ascii="Tahoma" w:hAnsi="Tahoma" w:cs="Tahoma"/>
      <w:sz w:val="16"/>
      <w:szCs w:val="16"/>
    </w:rPr>
  </w:style>
  <w:style w:type="character" w:customStyle="1" w:styleId="BalloonTextChar1">
    <w:name w:val="Balloon Text Char1"/>
    <w:basedOn w:val="DefaultParagraphFont"/>
    <w:uiPriority w:val="99"/>
    <w:semiHidden/>
    <w:rsid w:val="00B848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cadair.aber.ac.uk/dspace/bitstream/handle/2160/1951/ISA-2007-Paper-CTS-Jackson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i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3</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ghill</dc:creator>
  <cp:keywords>Verbatim</cp:keywords>
  <dc:description>Verbatim 4.6</dc:description>
  <cp:lastModifiedBy>ghill</cp:lastModifiedBy>
  <cp:revision>1</cp:revision>
  <dcterms:created xsi:type="dcterms:W3CDTF">2013-11-19T02:39:00Z</dcterms:created>
  <dcterms:modified xsi:type="dcterms:W3CDTF">2013-11-19T02:51:00Z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