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762" w:rsidRPr="004E578E" w:rsidRDefault="00085762" w:rsidP="00085762">
      <w:pPr>
        <w:pStyle w:val="BlockTitle1"/>
      </w:pPr>
      <w:bookmarkStart w:id="0" w:name="_Toc368094587"/>
      <w:r>
        <w:t>1NC—Introduction</w:t>
      </w:r>
      <w:bookmarkEnd w:id="0"/>
      <w:r>
        <w:t xml:space="preserve"> </w:t>
      </w:r>
    </w:p>
    <w:p w:rsidR="00085762" w:rsidRDefault="00085762" w:rsidP="00085762"/>
    <w:p w:rsidR="00085762" w:rsidRDefault="00085762" w:rsidP="00085762">
      <w:bookmarkStart w:id="1" w:name="_GoBack"/>
      <w:bookmarkEnd w:id="1"/>
    </w:p>
    <w:p w:rsidR="00085762" w:rsidRPr="004E578E" w:rsidRDefault="00085762" w:rsidP="00085762">
      <w:pPr>
        <w:pStyle w:val="Tag"/>
      </w:pPr>
      <w:r w:rsidRPr="004E578E">
        <w:t>Shake 'til the break of dawn</w:t>
      </w:r>
    </w:p>
    <w:p w:rsidR="00085762" w:rsidRPr="004E578E" w:rsidRDefault="00085762" w:rsidP="00085762">
      <w:pPr>
        <w:pStyle w:val="Tag"/>
      </w:pPr>
      <w:r w:rsidRPr="004E578E">
        <w:t>Don't mean a thing, so duh</w:t>
      </w:r>
    </w:p>
    <w:p w:rsidR="00085762" w:rsidRPr="004E578E" w:rsidRDefault="00085762" w:rsidP="00085762">
      <w:pPr>
        <w:pStyle w:val="Tag"/>
      </w:pPr>
      <w:r w:rsidRPr="004E578E">
        <w:t>I can't take it no more</w:t>
      </w:r>
    </w:p>
    <w:p w:rsidR="00085762" w:rsidRPr="004E578E" w:rsidRDefault="00085762" w:rsidP="00085762">
      <w:pPr>
        <w:pStyle w:val="Tag"/>
      </w:pPr>
      <w:r w:rsidRPr="004E578E">
        <w:t>Baby, we in tuxedo groove</w:t>
      </w:r>
    </w:p>
    <w:p w:rsidR="00085762" w:rsidRPr="004E578E" w:rsidRDefault="00085762" w:rsidP="00085762">
      <w:pPr>
        <w:pStyle w:val="Tag"/>
      </w:pPr>
      <w:r w:rsidRPr="004E578E">
        <w:t>Pharaohs and E. Badu</w:t>
      </w:r>
    </w:p>
    <w:p w:rsidR="00085762" w:rsidRPr="004E578E" w:rsidRDefault="00085762" w:rsidP="00085762">
      <w:pPr>
        <w:pStyle w:val="Tag"/>
      </w:pPr>
      <w:r w:rsidRPr="004E578E">
        <w:t>Crazy in the black and white</w:t>
      </w:r>
    </w:p>
    <w:p w:rsidR="00085762" w:rsidRPr="004E578E" w:rsidRDefault="00085762" w:rsidP="00085762">
      <w:pPr>
        <w:pStyle w:val="Tag"/>
      </w:pPr>
      <w:r w:rsidRPr="004E578E">
        <w:t>We got the drums so tight</w:t>
      </w:r>
    </w:p>
    <w:p w:rsidR="00085762" w:rsidRPr="004E578E" w:rsidRDefault="00085762" w:rsidP="00085762">
      <w:pPr>
        <w:pStyle w:val="Tag"/>
      </w:pPr>
      <w:r w:rsidRPr="004E578E">
        <w:t>Baby, here comes the freedom song</w:t>
      </w:r>
    </w:p>
    <w:p w:rsidR="00085762" w:rsidRPr="004E578E" w:rsidRDefault="00085762" w:rsidP="00085762">
      <w:pPr>
        <w:pStyle w:val="Tag"/>
      </w:pPr>
      <w:r w:rsidRPr="004E578E">
        <w:t>Too strong we moving on</w:t>
      </w:r>
    </w:p>
    <w:p w:rsidR="00085762" w:rsidRPr="004E578E" w:rsidRDefault="00085762" w:rsidP="00085762">
      <w:pPr>
        <w:pStyle w:val="Tag"/>
      </w:pPr>
      <w:r w:rsidRPr="004E578E">
        <w:t>Baby this melody</w:t>
      </w:r>
    </w:p>
    <w:p w:rsidR="00085762" w:rsidRPr="004E578E" w:rsidRDefault="00085762" w:rsidP="00085762">
      <w:pPr>
        <w:pStyle w:val="Tag"/>
      </w:pPr>
      <w:r w:rsidRPr="004E578E">
        <w:t>Will show you another way</w:t>
      </w:r>
    </w:p>
    <w:p w:rsidR="00085762" w:rsidRPr="004E578E" w:rsidRDefault="00085762" w:rsidP="00085762">
      <w:pPr>
        <w:pStyle w:val="Tag"/>
      </w:pPr>
      <w:r w:rsidRPr="004E578E">
        <w:t>Been tryin' for far too long</w:t>
      </w:r>
    </w:p>
    <w:p w:rsidR="00085762" w:rsidRPr="004E578E" w:rsidRDefault="00085762" w:rsidP="00085762">
      <w:pPr>
        <w:pStyle w:val="Tag"/>
      </w:pPr>
      <w:r w:rsidRPr="004E578E">
        <w:t>Come home and sing your song</w:t>
      </w:r>
    </w:p>
    <w:p w:rsidR="00085762" w:rsidRPr="004E578E" w:rsidRDefault="00085762" w:rsidP="00085762">
      <w:pPr>
        <w:pStyle w:val="Tag"/>
      </w:pPr>
      <w:r w:rsidRPr="004E578E">
        <w:t>But you gotta testify</w:t>
      </w:r>
    </w:p>
    <w:p w:rsidR="00085762" w:rsidRPr="004E578E" w:rsidRDefault="00085762" w:rsidP="00085762">
      <w:pPr>
        <w:pStyle w:val="Tag"/>
      </w:pPr>
      <w:r w:rsidRPr="004E578E">
        <w:t>Because the booty don't lie</w:t>
      </w:r>
    </w:p>
    <w:p w:rsidR="00085762" w:rsidRPr="004E578E" w:rsidRDefault="00085762" w:rsidP="00085762">
      <w:pPr>
        <w:pStyle w:val="Tag"/>
      </w:pPr>
      <w:r w:rsidRPr="004E578E">
        <w:t>No, no, the booty don't lie</w:t>
      </w:r>
    </w:p>
    <w:p w:rsidR="00085762" w:rsidRPr="004E578E" w:rsidRDefault="00085762" w:rsidP="00085762">
      <w:pPr>
        <w:pStyle w:val="Tag"/>
      </w:pPr>
      <w:r w:rsidRPr="004E578E">
        <w:t>Oh no, the booty don't lie</w:t>
      </w:r>
    </w:p>
    <w:p w:rsidR="00085762" w:rsidRPr="004E578E" w:rsidRDefault="00085762" w:rsidP="00085762">
      <w:pPr>
        <w:pStyle w:val="Tag"/>
      </w:pPr>
      <w:r w:rsidRPr="004E578E">
        <w:t>(JANELLE MONAE – QUEEN)</w:t>
      </w:r>
    </w:p>
    <w:p w:rsidR="00085762" w:rsidRDefault="00085762" w:rsidP="00085762">
      <w:pPr>
        <w:pStyle w:val="Tag"/>
      </w:pPr>
    </w:p>
    <w:p w:rsidR="00085762" w:rsidRPr="004E578E" w:rsidRDefault="00085762" w:rsidP="00085762">
      <w:pPr>
        <w:pStyle w:val="Tag"/>
      </w:pPr>
      <w:r w:rsidRPr="004E578E">
        <w:t>Our roll of the ballot—the judge should vote for the team who best performatively and methodologically rejects the object status of the black female body.</w:t>
      </w:r>
    </w:p>
    <w:p w:rsidR="00085762" w:rsidRDefault="00085762" w:rsidP="00085762">
      <w:pPr>
        <w:pStyle w:val="Tag"/>
      </w:pPr>
    </w:p>
    <w:p w:rsidR="00085762" w:rsidRPr="007F525F" w:rsidRDefault="00085762" w:rsidP="00085762">
      <w:pPr>
        <w:pStyle w:val="Tag"/>
      </w:pPr>
      <w:r w:rsidRPr="004E578E">
        <w:t>We Begin with the originary example of the Ho</w:t>
      </w:r>
      <w:r>
        <w:t>t</w:t>
      </w:r>
      <w:r w:rsidRPr="004E578E">
        <w:t xml:space="preserve">tentot Venus—Sarah Bartman, a Khoikhoi woman from what is now South Africa, was exhibited throughout London and Paris, her sexuality the subject of “freak show” like fascination from predominantly white male audiences.  This Objectification of blackness feminity/body </w:t>
      </w:r>
      <w:r>
        <w:t xml:space="preserve">demonstrates </w:t>
      </w:r>
      <w:r w:rsidRPr="004E578E">
        <w:t>How whiteness understands its sexuality Creates commodities of women</w:t>
      </w:r>
    </w:p>
    <w:p w:rsidR="00085762" w:rsidRPr="004E578E" w:rsidRDefault="00085762" w:rsidP="00085762">
      <w:pPr>
        <w:rPr>
          <w:rFonts w:ascii="Calibri" w:hAnsi="Calibri"/>
          <w:b/>
          <w:bCs/>
          <w:sz w:val="24"/>
        </w:rPr>
      </w:pPr>
      <w:r w:rsidRPr="004E578E">
        <w:rPr>
          <w:rFonts w:ascii="Calibri" w:hAnsi="Calibri"/>
          <w:sz w:val="24"/>
        </w:rPr>
        <w:t>Sarah</w:t>
      </w:r>
      <w:r w:rsidRPr="004E578E">
        <w:rPr>
          <w:rFonts w:ascii="Calibri" w:hAnsi="Calibri"/>
          <w:b/>
          <w:bCs/>
          <w:sz w:val="24"/>
        </w:rPr>
        <w:t xml:space="preserve"> Sharpley-Whiting </w:t>
      </w:r>
      <w:r w:rsidRPr="004E578E">
        <w:rPr>
          <w:rFonts w:ascii="Calibri" w:hAnsi="Calibri"/>
          <w:b/>
          <w:bCs/>
          <w:sz w:val="26"/>
        </w:rPr>
        <w:t xml:space="preserve"> 1999 </w:t>
      </w:r>
      <w:r w:rsidRPr="004E578E">
        <w:rPr>
          <w:rFonts w:ascii="Calibri" w:hAnsi="Calibri"/>
          <w:sz w:val="24"/>
        </w:rPr>
        <w:t>“Black Venus: Sexualized Savages, Primal Fears, and Primitive Narratives in French”</w:t>
      </w:r>
    </w:p>
    <w:p w:rsidR="00085762" w:rsidRPr="004E578E" w:rsidRDefault="00085762" w:rsidP="00085762">
      <w:pPr>
        <w:rPr>
          <w:rFonts w:ascii="Calibri" w:hAnsi="Calibri" w:cs="Calibri"/>
          <w:b/>
          <w:bCs/>
          <w:u w:val="single"/>
        </w:rPr>
      </w:pPr>
    </w:p>
    <w:p w:rsidR="00085762" w:rsidRPr="004E578E" w:rsidRDefault="00085762" w:rsidP="00085762">
      <w:pPr>
        <w:rPr>
          <w:rFonts w:ascii="Calibri" w:hAnsi="Calibri"/>
          <w:sz w:val="16"/>
          <w:szCs w:val="16"/>
        </w:rPr>
      </w:pPr>
      <w:r w:rsidRPr="004E578E">
        <w:rPr>
          <w:rFonts w:ascii="Calibri" w:hAnsi="Calibri" w:cs="Calibri"/>
          <w:b/>
          <w:bCs/>
          <w:u w:val="single"/>
        </w:rPr>
        <w:t xml:space="preserve">Sometime during the early quarter of the twentieth century, the esteemed   director of Paris's Musee de !'Homme, Professor Verneau,   wrote in ire of the continued popularity of the long-dead Hottentot   Venus, Sarah Bartmann. "[It is her] enormous steatopygia," declared   the director, "that excites many of the visitors to our collections." 1   Bartmann who as we have seen, was brought to Paris in Septem-   ' ' her 1814 for purposes of exhibiting her buttocks, found herself, or at   least parts of herself, at the center of Parisian popular culture.  </w:t>
      </w:r>
      <w:r w:rsidRPr="004E578E">
        <w:rPr>
          <w:rFonts w:ascii="Calibri" w:hAnsi="Calibri" w:cs="Calibri"/>
          <w:u w:val="single"/>
        </w:rPr>
        <w:t xml:space="preserve"> </w:t>
      </w:r>
      <w:r w:rsidRPr="00C31C0B">
        <w:rPr>
          <w:rStyle w:val="reduce2"/>
        </w:rPr>
        <w:t>But perhaps the most astounding example of Sarah Hartmann's   popularity in the French cultural imagination was the production of   a vaudeville entitled La Venus hottentote, ou haine aux Franfaises.z   A "one-act vaudeville," The Hottentot Venus was written in 1814 by   Messieurs Theaulon, Dartois, and Brasier.   The comedy made its debut on November 19, 1814, at the Theatre   de Vaudeville, just two months after Hartmann's arrival in Paris. The   Theatre de Vaudeville's musical director, Doche, composed and arranged   thirty-four airs, including a "Hottentot" song for the musical   comedy. The vaudeville used the same performers for its entire run of   thirteen months: Messieurs Isambert, Hipolite, Seveste, Mesdemoiselles   Riviere, Bodin, Betzi, and Madame Lenoble. Bartmann died   Representing Sarah JJ   on December 29, 1815. However, the last performance, triple-billed   with Les Visites and Madame Favart, was given on January 4, 1815.   Although Bartmann's exhibition at 188, rue St. Honore, just blocks   away from the theatre, coincided with the vaudeville's run she was   ' not in the piece. She was caricatured by a white female actress, Mademoiselle   Riviere. And it is only at the vaudeville's end that a portrait   of Bartmann's "beaute effrayante" (frightening beauty) is conspicuously   presented (11).   Vaudeville represents an interactive genre of jocular performativity   that combines dialogue, dance, song, and pantomime. Vaudeville   provides a hermeneutics of culture since its effectiveness de-   ' pends wholly on audience participation.3 The interactive comedic or   joking aspect of this cultural production allows for insight into the   significance of the performance as a segue into the political unconscious   of the culture.   Jokes are explicitly linked to the production of pleasure. But jokes   equally, according to Freud, carry implicit and insidious judgments   about the object or objects of the joke:   Joking · · . is an activity which aims at deriving pleasure from mental   processes .... Where a joke is not an aim in itself- that is, where it is   not an innocent one-there are only two purposes that it may serve, and   these two can themselves be subsumed under a single heading. It is either   a hostile joke (serving the purpose of aggressiveness, satire, or defence)   or an obscene joke (serving the purpose of exposure).4   The jocular nature of this performance places it in the hostile aggressiveness   category that allows one "to exploit something ridiculous   in another," in this case, Bartmann's beauti effrayante, savagery,   and her buttocks. The vaudeville will further "bribe the third party   (the audience) with its yield of pleasure into taking sides with the   interlocutors (the actors/writers) of the joke without very close investigation."   5   Replete with dangerous liaisons, both incestuous and interracial,</w:t>
      </w:r>
      <w:r w:rsidRPr="004E578E">
        <w:rPr>
          <w:rFonts w:ascii="Calibri" w:hAnsi="Calibri" w:cs="Calibri"/>
        </w:rPr>
        <w:t xml:space="preserve">   </w:t>
      </w:r>
      <w:r w:rsidRPr="004E578E">
        <w:rPr>
          <w:rFonts w:ascii="Calibri" w:hAnsi="Calibri" w:cs="Calibri"/>
          <w:b/>
          <w:highlight w:val="yellow"/>
          <w:u w:val="single"/>
        </w:rPr>
        <w:t>The Hottentot Venus</w:t>
      </w:r>
      <w:r w:rsidRPr="004E578E">
        <w:rPr>
          <w:rFonts w:ascii="Calibri" w:hAnsi="Calibri" w:cs="Calibri"/>
          <w:b/>
          <w:u w:val="single"/>
        </w:rPr>
        <w:t xml:space="preserve"> plays upc,n the idea of difference and sameness within categories of racial/ethnic stereotypes.</w:t>
      </w:r>
      <w:r w:rsidRPr="004E578E">
        <w:rPr>
          <w:rFonts w:ascii="Calibri" w:hAnsi="Calibri" w:cs="Calibri"/>
        </w:rPr>
        <w:t xml:space="preserve"> As Hal Foster notes   in Recodings: Art, Spectacle, </w:t>
      </w:r>
      <w:r w:rsidRPr="004E578E">
        <w:rPr>
          <w:rFonts w:ascii="Calibri" w:hAnsi="Calibri" w:cs="Calibri"/>
        </w:rPr>
        <w:lastRenderedPageBreak/>
        <w:t xml:space="preserve">Cultural Politics:   </w:t>
      </w:r>
      <w:r w:rsidRPr="004E578E">
        <w:rPr>
          <w:rFonts w:ascii="Calibri" w:hAnsi="Calibri" w:cs="Calibri"/>
          <w:b/>
          <w:u w:val="single"/>
        </w:rPr>
        <w:t xml:space="preserve">The other is structurally necessary, for it defines the limits of bourgeois   social text-what is (a)social, (ab)normal, (sub)cultural. In short, order   is produced around the positioning of the other by which (on the social   level) it is made marginal and (on the historical level) suspended as exotic   or "primitive." Exclusionary stereotypes, which effectively turn the other   into a "pure object, a spectacle, a clown" (Barthes), have long comprised   a principal mode of this control.6 </w:t>
      </w:r>
      <w:r w:rsidRPr="004E578E">
        <w:rPr>
          <w:rFonts w:ascii="Calibri" w:hAnsi="Calibri" w:cs="Calibri"/>
          <w:sz w:val="16"/>
          <w:szCs w:val="16"/>
        </w:rPr>
        <w:t>Indeed, I would argue that although exemplifying Parisian's Bartmannmania,</w:t>
      </w:r>
      <w:r w:rsidRPr="004E578E">
        <w:rPr>
          <w:rFonts w:ascii="Calibri" w:hAnsi="Calibri" w:cs="Calibri"/>
          <w:b/>
          <w:sz w:val="16"/>
          <w:szCs w:val="16"/>
          <w:u w:val="single"/>
        </w:rPr>
        <w:t xml:space="preserve"> </w:t>
      </w:r>
      <w:r w:rsidRPr="004E578E">
        <w:rPr>
          <w:rFonts w:ascii="Calibri" w:hAnsi="Calibri" w:cs="Calibri"/>
          <w:sz w:val="16"/>
          <w:szCs w:val="16"/>
        </w:rPr>
        <w:t>the vaudeville implicates itself more as a narcissistic</w:t>
      </w:r>
      <w:r w:rsidRPr="004E578E">
        <w:rPr>
          <w:rFonts w:ascii="Calibri" w:hAnsi="Calibri" w:cs="Calibri"/>
          <w:b/>
          <w:sz w:val="16"/>
          <w:szCs w:val="16"/>
          <w:u w:val="single"/>
        </w:rPr>
        <w:t xml:space="preserve">   </w:t>
      </w:r>
      <w:r w:rsidRPr="004E578E">
        <w:rPr>
          <w:rFonts w:ascii="Calibri" w:hAnsi="Calibri" w:cs="Calibri"/>
          <w:sz w:val="16"/>
          <w:szCs w:val="16"/>
        </w:rPr>
        <w:t>venture, a call "to order," however cloaked in comedic verbiage, for   a reaffirmation of Frenchwomen as erotic objects of the white male   gaze,' and conversely for Bartmann's reduction to the "enormous   butt" of a joke.</w:t>
      </w:r>
      <w:r w:rsidRPr="004E578E">
        <w:rPr>
          <w:rFonts w:ascii="Calibri" w:hAnsi="Calibri" w:cs="Calibri"/>
        </w:rPr>
        <w:t xml:space="preserve"> </w:t>
      </w:r>
      <w:r w:rsidRPr="004E578E">
        <w:rPr>
          <w:rFonts w:ascii="Calibri" w:hAnsi="Calibri" w:cs="Calibri"/>
          <w:b/>
          <w:u w:val="single"/>
        </w:rPr>
        <w:t xml:space="preserve">To reduce Sarah Bartmann to an object of derision,   "a spectacle, a clown," is to strip away her sexual appeal, albeit perverse   and objectified, to the French male spectator, to reinforce and   reinscribe Bartmann's position in the Manichaean social world as a   </w:t>
      </w:r>
      <w:r w:rsidRPr="004E578E">
        <w:rPr>
          <w:rFonts w:ascii="Calibri" w:hAnsi="Calibri" w:cs="Calibri"/>
          <w:b/>
          <w:highlight w:val="yellow"/>
          <w:u w:val="single"/>
        </w:rPr>
        <w:t>primitive savage. The gaze is always bound up with power, domination, and eroticization;   it is eroticizing, sexualized, and sexualizing</w:t>
      </w:r>
      <w:r w:rsidRPr="004E578E">
        <w:rPr>
          <w:rFonts w:ascii="Calibri" w:hAnsi="Calibri" w:cs="Calibri"/>
          <w:b/>
          <w:u w:val="single"/>
        </w:rPr>
        <w:t xml:space="preserve">. The indisputable   fact that throngs of a predominantly male, French crowd paid   to gaze upon Bartmann as the essential primitive, as the undeveloped   savage unable to measure up to Frenchness, is undercut by   her practically au naturel presentation. From a purely ethnographic   standpoint, her unveiling, the essentially nude exhibition, except for   the apron that covered her genitalia, allows one to "best seize" her   remarkable formation. </w:t>
      </w:r>
      <w:r w:rsidRPr="00C31C0B">
        <w:rPr>
          <w:rStyle w:val="reduce2"/>
        </w:rPr>
        <w:t>There is of course, as Laura Mulvey writes,   pleasure in this looking; there is repressed desire in it. For as much   as the apron covers Bartmann, it also thwarts the unveiling, the ocular   seizing needed to judge, to see all and beyond, bound up with the   act of looking. The male spectator will return time and time again   to imagine what is behind the "veil" (apron), so to speak, to discern   the sexual mysteries of Africa.   Representing Sarah JS   Yet the comedy's intentions of redirecting the gaze have still more   far-reaching and insidious cultural implications. The de-eroticization   of the French male gaze with respect to black women (embodied   in the objectified Sarah Bartmann) and the redirection of   that eroticized gaze to white female bodies underscore the pervasive   nineteenth-century male fear of cultural/racial dissolution embedded,   as Sander Gilman has noted, in the act of miscegenation.8   Bartmann will at every turn be represented as savage, primitive, foreign,   grotesque, barbarous-a cultural and racial pariah, an enemy   constructed by the French so as to be able "to exploit something   ridiculous."   The vaudeville's opening scene is situated at the chateau of an   aristocratic family just outside Paris. Hatred of Frenchwomen characterizes   the sentiment of Adolph. Femmephohia is perhaps a more   fitting description of Adolph's anxieties-he has a fear rather than   a hatred of Frenchwomen.</w:t>
      </w:r>
      <w:r w:rsidRPr="004E578E">
        <w:rPr>
          <w:rFonts w:ascii="Calibri" w:hAnsi="Calibri" w:cs="Calibri"/>
        </w:rPr>
        <w:t xml:space="preserve"> "</w:t>
      </w:r>
      <w:r w:rsidRPr="004E578E">
        <w:rPr>
          <w:rFonts w:ascii="Calibri" w:hAnsi="Calibri" w:cs="Calibri"/>
          <w:b/>
          <w:u w:val="single"/>
        </w:rPr>
        <w:t xml:space="preserve">Disgracefully deceived" by his first and   second wives (7), he has sequestered himself at his uncle and aunt's   chateau in the hope of avoiding the disarming charms of Frenchwomen.   He envisions his next wife as "une exotique," "une sauvage"   (7). His uncle, the baron, assures him that his extensive travel memoirs   lead him to believe that only the beauty of "native American   women and the Hottentots" rivals that of Frenchwomen (7). The   baron's travel memoirs, however, do not extend beyond his imagination;   he has never left France for these exotic places, nor has he   seen these </w:t>
      </w:r>
      <w:r w:rsidRPr="004E578E">
        <w:rPr>
          <w:rFonts w:ascii="Calibri" w:hAnsi="Calibri" w:cs="Calibri"/>
          <w:b/>
          <w:highlight w:val="yellow"/>
          <w:u w:val="single"/>
        </w:rPr>
        <w:t>"wild" women</w:t>
      </w:r>
      <w:r w:rsidRPr="004E578E">
        <w:rPr>
          <w:rFonts w:ascii="Calibri" w:hAnsi="Calibri" w:cs="Calibri"/>
          <w:b/>
          <w:u w:val="single"/>
        </w:rPr>
        <w:t xml:space="preserve">. Rather, according to the baroness, "his   imagination traveled for him" (6). The baron's imaginings, nonetheless,   bring difference back (the unknown) into the familiar space   of sameness by measuring the beauty of the "femmes sauvages"   against familiar French frames of reference: </w:t>
      </w:r>
      <w:r w:rsidRPr="00C31C0B">
        <w:rPr>
          <w:rStyle w:val="reduce2"/>
        </w:rPr>
        <w:t xml:space="preserve">the Fran&lt;;aises. We, the   readers/ audience, know Hottentot maidens and Indian squaws are   beautiful because of their comparability to Frenchwomen, the embodiment   of beauty itself.   The scene between the bumbling baron and the impressionable   Adolph is immediately preceJcd by and juxtaposed to the scene between   plotting-planning women: the baroness and Adolph's amor ous, widowed cousin, Amelia. Amelia has secretly arrived at the   chateau from Paris. The baroness explains to her niece that not   only has Adolph "lost his mind," but he has "made a vow to only   marry a woman absolutely foreign to our morals and customs" (3-5).   Amelia's first response is one of incredulity, "You mean a savage?"   ( 5 ), swiftly followed by a condemnation of Adolph's lack of "nationalist   spirit" (5). To say that something is different from French customs   and morals is to say that it is savage, Other, in this vaudeville.   Adolph has "lost his mind," gone mad, gone primitive. He must   be "cured of [his] madness" (31), for surely the desire for an Other   woman is utter madness. His incomprehensible desires not only run   counter to French ethnocentrism and racial hierarchization, but also   deviate from the aristocracy's well-noted propensity for incestuous   liaisons. Amelia will trick Adolph into marriage for his own happiness   as well as to erase "all of [their) familial differences" (19).   Difference must be suppressed culturally, racially, and familially.   The trickery takes the form of Amelia's impersonation of the Hottentot   Venus, who is brought to her attention by a persistent suitor   from Paris, the Chevalier d'Ericourt. Offering a lifetime of distractions,   d'Ericourt shows her an advertisement for the most recent   Parisian attraction: "A woman! This is a Venus, Madame! A Venus   who has arrived here in France from England" (11). Bartmann is   more than a woman; she is a Venus, the mythic goddess of beauty   and sexuality. The Parisian women are so impressed with the Parisian   men's admiration for the Hottentot that they "have already ordered   dresses and overcoats in Hottentot styles" (12). The Hottentot Venus   not only influences male sexual fantasy, but also feminine fashion   for the "upcoming winter season" (12). Frenchwomen's desire to be   desirable results in the appropriation ofBartmann's exhibition attire.   The chevalier continues with his backhanded recounting of the   Venus's charms:   Really, this is no game!   Already all Paris praises her.   Representing Sarah 17   This woman is amazing:   First she speaks very little.   Her song seems barbarous,   Her dance is lively and burlesque,   Her face a little grotesque,   Her waist of a becoming contour.   One says that marriage binds her;   But this Venus, I wager,   Will never inspire love. (II) </w:t>
      </w:r>
      <w:r w:rsidRPr="004E578E">
        <w:rPr>
          <w:rFonts w:ascii="Calibri" w:hAnsi="Calibri" w:cs="Calibri"/>
          <w:sz w:val="16"/>
          <w:szCs w:val="16"/>
        </w:rPr>
        <w:t xml:space="preserve"> </w:t>
      </w:r>
      <w:r w:rsidRPr="004E578E">
        <w:rPr>
          <w:rFonts w:ascii="Calibri" w:hAnsi="Calibri" w:cs="Calibri"/>
        </w:rPr>
        <w:t xml:space="preserve"> </w:t>
      </w:r>
      <w:r w:rsidRPr="004E578E">
        <w:rPr>
          <w:rFonts w:ascii="Calibri" w:hAnsi="Calibri"/>
          <w:b/>
          <w:bCs/>
          <w:highlight w:val="yellow"/>
          <w:u w:val="single"/>
        </w:rPr>
        <w:t>The chevalier certainly cannot fathom Bartmann as an eroticized object   of (white) male desire.</w:t>
      </w:r>
      <w:r w:rsidRPr="004E578E">
        <w:rPr>
          <w:rFonts w:ascii="Calibri" w:hAnsi="Calibri"/>
          <w:b/>
          <w:bCs/>
          <w:u w:val="single"/>
        </w:rPr>
        <w:t xml:space="preserve"> The explicit reference to love and conjugal   desire and "this Venus's" undesirability belie her </w:t>
      </w:r>
      <w:r w:rsidRPr="004E578E">
        <w:rPr>
          <w:rFonts w:ascii="Calibri" w:hAnsi="Calibri"/>
          <w:b/>
          <w:bCs/>
          <w:highlight w:val="yellow"/>
          <w:u w:val="single"/>
        </w:rPr>
        <w:t>designation as   Venus. With her lively dance and primitive songs, she is diminished   to a near-mute, entertaining spectacle for the French</w:t>
      </w:r>
      <w:r w:rsidRPr="004E578E">
        <w:rPr>
          <w:rFonts w:ascii="Calibri" w:hAnsi="Calibri"/>
          <w:b/>
          <w:bCs/>
          <w:u w:val="single"/>
        </w:rPr>
        <w:t xml:space="preserve">. Geographically,   linguistically, culturally, and aesthetically, France, the French   language, French culture, and Frenchwomen are privileged sites   against which Hartmann, and hence Africa, are measured as primitive,   savage, and grotesque.   Hartmann's symbolic presence acts as a mirror, legitimizing existing   notions of the superiority of France and the inferiority of the   Other. A savage and primitive image ofBartmann governs the piece.   </w:t>
      </w:r>
      <w:r w:rsidRPr="004E578E">
        <w:rPr>
          <w:rFonts w:ascii="Calibri" w:hAnsi="Calibri"/>
          <w:b/>
          <w:bCs/>
          <w:highlight w:val="yellow"/>
          <w:u w:val="single"/>
        </w:rPr>
        <w:t>And as an image, she does not speak. She is, therefore, spoken   for. The silent image</w:t>
      </w:r>
      <w:r w:rsidRPr="004E578E">
        <w:rPr>
          <w:rFonts w:ascii="Calibri" w:hAnsi="Calibri"/>
          <w:b/>
          <w:bCs/>
          <w:u w:val="single"/>
        </w:rPr>
        <w:t xml:space="preserve"> (Hartmann) and the privileged voice (Amelia)   are conflated. Amelia's knowledge of the "sauvage" allows her to   represent the Hottentot Venus, Sarah Hartmann, and rename her   Liliska. " </w:t>
      </w:r>
      <w:r w:rsidRPr="004E578E">
        <w:rPr>
          <w:rFonts w:ascii="Calibri" w:hAnsi="Calibri"/>
          <w:b/>
          <w:bCs/>
          <w:highlight w:val="yellow"/>
          <w:u w:val="single"/>
        </w:rPr>
        <w:t>'Knowledge' involving the other is never objective, neutral,   disinterested</w:t>
      </w:r>
      <w:r w:rsidRPr="004E578E">
        <w:rPr>
          <w:rFonts w:ascii="Calibri" w:hAnsi="Calibri"/>
          <w:b/>
          <w:bCs/>
          <w:u w:val="single"/>
        </w:rPr>
        <w:t xml:space="preserve">," writes critic Daniel Brewer, "insofar as </w:t>
      </w:r>
      <w:r w:rsidRPr="004E578E">
        <w:rPr>
          <w:rFonts w:ascii="Calibri" w:hAnsi="Calibri"/>
          <w:b/>
          <w:bCs/>
          <w:highlight w:val="yellow"/>
          <w:u w:val="single"/>
        </w:rPr>
        <w:t>the discourse   of knowledge is inextricably bound up with the discourse of   power</w:t>
      </w:r>
      <w:r w:rsidRPr="004E578E">
        <w:rPr>
          <w:rFonts w:ascii="Calibri" w:hAnsi="Calibri"/>
          <w:b/>
          <w:bCs/>
          <w:u w:val="single"/>
        </w:rPr>
        <w:t>."</w:t>
      </w:r>
      <w:r w:rsidRPr="004E578E">
        <w:rPr>
          <w:rFonts w:ascii="Calibri" w:hAnsi="Calibri" w:cs="Calibri"/>
        </w:rPr>
        <w:t xml:space="preserve"> </w:t>
      </w:r>
      <w:r w:rsidRPr="004E578E">
        <w:rPr>
          <w:rFonts w:ascii="Calibri" w:hAnsi="Calibri" w:cs="Calibri"/>
          <w:sz w:val="16"/>
          <w:szCs w:val="16"/>
        </w:rPr>
        <w:t xml:space="preserve">9 </w:t>
      </w:r>
      <w:r w:rsidRPr="00C31C0B">
        <w:rPr>
          <w:rStyle w:val="reduce2"/>
        </w:rPr>
        <w:t xml:space="preserve">To appropriate Hartmann's persona, to re-present her, is to,   in Amelia's words, "perform a comedy" (n), to reduce Bartmann to   an object of derision and thereby reveal her existence as comedic,   and Adolph's desires for a "true savage" as laughable-a grotesque   joke. The ease with which Amelia is able to perform as Bartmann </w:t>
      </w:r>
      <w:r w:rsidRPr="007F525F">
        <w:rPr>
          <w:rStyle w:val="reduce2"/>
        </w:rPr>
        <w:t>brings to mind another artistic, literary motif and preoccupation</w:t>
      </w:r>
      <w:r w:rsidRPr="00C31C0B">
        <w:rPr>
          <w:rStyle w:val="reduce2"/>
        </w:rPr>
        <w:t xml:space="preserve">   popularized in the nineteenth century: white women as "closeted"   sexual savages.   The comedic masquerade begins when the Frenchwoman figuratively   in blackface and dressed a la hottentote is introduced to   Adolph and the baron by the baroness. Liliska is a Hottentot from   the "country of the Hottentots" (22). Adolph falls in love instantly   with Liliska's exotic beauty. Yet a language barrier arises between   the destined lovers. The well-traveled baron is asked to act as interpreter   for Adolph. The baron improvises, inventing a language   derived from French to communicate with the native:   Bellea Liliska, j' ea suisa votrea serviteura. </w:t>
      </w:r>
      <w:r w:rsidRPr="00C31C0B">
        <w:rPr>
          <w:rStyle w:val="reduce2"/>
          <w:lang w:val="fr-FR"/>
        </w:rPr>
        <w:t xml:space="preserve">Voulezi vousi repondrei &lt;li   l'amouri dei moni neveui .... C'est une langue mixte. Tous les sauvages   ... Ia comprennent. [Beautifula Liliska, Ia ama at youra servicea.   </w:t>
      </w:r>
      <w:r w:rsidRPr="00C31C0B">
        <w:rPr>
          <w:rStyle w:val="reduce2"/>
        </w:rPr>
        <w:t xml:space="preserve">Wouldi youi like to respondi toi myi nephewi's </w:t>
      </w:r>
      <w:r w:rsidRPr="00C31C0B">
        <w:rPr>
          <w:rStyle w:val="reduce2"/>
        </w:rPr>
        <w:lastRenderedPageBreak/>
        <w:t>declarations of lovei ....   It is a mixed language. All the savages ... understand it.] (22)   All savages understand this mixed language, according to the baron,   who makes no distinction between Hottentots and other "savages."   Within this broadly defined category of indistinguishable savages   are included Hottentots and the continuously mentioned Iroquois,   as well as "all the savages from the Adriatic sea" (22). There is   no difference between their cultures or languages. Possessing indiscriminate   differences, savages become interchangeable; a savage is   a savage is a savage.   Miming Bartmann, Liliska, the Hottentot, performs her trademark   "barbarous" song and "burlesque" dance to impress her Parisian   suitor:   Ric mir voulouf izami   Crif hec romir tonoe   Mar zemu samho semi [emphasis mine)   Zang sir colofrinoc   Allious, Allious, allious, ou   Representing Sarah 19   Allious, nimou   Zic !omen coric zoni   Rif af volin olof   Trozalouf coric ani   Crouf ragoli riolof   Allious, allious, allious, ou   Allious, nimou. (24)   F these "neologisms," again artt.c ulate d rco r come die effect budt   atr othme same time representative of the natt.v e ,s d'1f lie r ence. ' the w.o r   samho glaringly stands out. Sambo was a popu1 a r Am.e ncan ca.n ca-   ture of black men, one of the many ways m. w h'lC h wh tte Abm e.n canges   desired to perceive black h.f e. A J. ester o f s.or ts ' the S. am of ltamua hrepresent   e d enlroo · rts "to make the black male mto an obJect o g   ter, and,   onversely to force him to devise laughter, was to stn·p h.i m of m. ascu-f   cli nity dign' ity and self-possession. Sambo was, th en ' an tll.u stratton. o   humo' r as a dev' ice of oppression, and one o f th e most po tent m Amencan.   h' to effect mastery.   Popular culture. The ultimate objective for w ltes was . l   to render the black male powerless as a potenu.a 1 warr tor ' as a sexua   competitor, as an economt.c ad v ersary. 10   Sambo's inclusion in this vaudeville t.s not gratm' to us ' nor a s. imbp l'e   syntactic slip of the pen in mimick.m g t h e savage ,s tongue . Sam o s   place of origin was seventeenth-century s1 a ve-tra d'm g Europe ' specifically   England. Like Bartmann, Sam b o was t. mp orted to Fb rahn' cde   from England via conceptualizations o f A fn ·c a. The c.o ncept . e m.   Samba's creation-the use o f h umor as an oppress lYe devtce -dl s.f '   equally evident in this comedy. T .n,_ e If,o ttento t Venus. ' or Hf ahtr e oJ   Frenchwomen is a can.c ature o f Ba rtmann, an attestatlon o t e wba yt   . hich Parisians desired to construct not on1 y Sarah Bartmann .u   mall w" savage women" as funny, pn.m t. u.v e, b u t more important, mferior   and ultimately sexually undesirable. d '11 '   Liliska's soft-shoe routine rapt' dly b n.n gs us to the vau evl e sdenouement. Adolph notes that were it not for Liliska's savage   "candeur" and "innocence," he would have believed that she was a   Frenchwoman:   You do not have at all   That strange and savage countenance of a country far away,   Your gaze is sweet and serene,   Grace animates your face.   Charming object, in truth,   If it were not for your candor, your innocence,   I would have believed, such is your beauty,   That your fatherland was France. (25)   Difference and sameness are thoroughly confounded in the vaudeville.   Where there is stereotyped sameness (Frenchwomen's "serene   gaze, beauty, grace"), the characters attempt to glean stereotyped   difference (the savage's "candor and innocence"). And where there   should he obvious difference, as in Amelia's usurpation of a black   female identity, sameness emerges. Difference makes no difference   at all, since the difference is always the same.   The moment of truth, the lifting of Amelia's primitive veil, arrives   when the chevalier gallops in with a portrait of the real Hottentot   Venus-Sarah Bartmann:   What a strange thing!   Such features until now unknown!   With such a face   She cannot be a Venus. (30) 11   The baron then notices Amelia's same-difference: "I saw, however,   that she did not have that swarthy complexion" (31).   Hartmann's "unknown features" do not conform to the French   canon of feminine beauty. She is certainly not representative of the   mythic Greek goddess of beauty and sexuality, and thus her billing   as the Hottentot Venus is a misnomer.</w:t>
      </w:r>
      <w:r w:rsidRPr="004E578E">
        <w:rPr>
          <w:rFonts w:ascii="Calibri" w:hAnsi="Calibri"/>
          <w:sz w:val="12"/>
        </w:rPr>
        <w:t xml:space="preserve">   </w:t>
      </w:r>
      <w:r w:rsidRPr="004E578E">
        <w:rPr>
          <w:rFonts w:ascii="Calibri" w:hAnsi="Calibri"/>
          <w:sz w:val="24"/>
        </w:rPr>
        <w:t>"</w:t>
      </w:r>
      <w:r w:rsidRPr="004E578E">
        <w:rPr>
          <w:rFonts w:ascii="Calibri" w:hAnsi="Calibri"/>
          <w:b/>
          <w:bCs/>
          <w:u w:val="single"/>
        </w:rPr>
        <w:t>It is, undoubtedly with derision," wrote Professor Verneau, "that   she was nicknamed the Hottentot Venus." 12 She is, rather, a hideous   Representing Sarah 4t   mirror a "grotesque spectacle," that legitimizes French aesthetic~ of   beauty' and cultural norms, that reinscribes Frenc h women as " o h"] ets   charmants." Adolph's jungle fever is remedied with a d~se o: ef-   frayante" Hottentot realt.t y. T h e Mam·c h aean wor ld ' the dt.a lecucs of   superiority (France) and inferiority (Africa), is left wholly mtact. The   gulf between black and white, between "Hottentot" and French, between   civilization and the jungle, is unbridgeable. The senousness  of the investigation, the occasional " reality check" of one's footing  as superior, was carried out under the facade of humor.</w:t>
      </w:r>
    </w:p>
    <w:p w:rsidR="00085762" w:rsidRPr="00440D57" w:rsidRDefault="00085762" w:rsidP="00085762"/>
    <w:p w:rsidR="00085762" w:rsidRDefault="00085762" w:rsidP="00085762"/>
    <w:p w:rsidR="00085762" w:rsidRDefault="00085762" w:rsidP="00085762"/>
    <w:p w:rsidR="00085762" w:rsidRDefault="00085762" w:rsidP="00085762"/>
    <w:p w:rsidR="00085762" w:rsidRPr="007F525F" w:rsidRDefault="00085762" w:rsidP="00085762">
      <w:pPr>
        <w:pStyle w:val="Tag"/>
      </w:pPr>
      <w:r w:rsidRPr="007F525F">
        <w:t xml:space="preserve">We will no longer dance for your pleasure. We Will No Longer Be your spectacle. This speech, this dance, this debate is for us because no one will write our story and no one can offer you our body. We will take our place rather than have you tell you when or where we can have a place. </w:t>
      </w:r>
    </w:p>
    <w:p w:rsidR="00085762" w:rsidRPr="007F525F" w:rsidRDefault="00085762" w:rsidP="00085762">
      <w:pPr>
        <w:pStyle w:val="Tag"/>
      </w:pPr>
    </w:p>
    <w:p w:rsidR="00085762" w:rsidRPr="007F525F" w:rsidRDefault="00085762" w:rsidP="00085762">
      <w:pPr>
        <w:pStyle w:val="Tag"/>
      </w:pPr>
      <w:r w:rsidRPr="007F525F">
        <w:t xml:space="preserve">The Hottentot Venus was not just in the past, it was simply one of the first instances in which you see black woman objectified, caged and obsessed over by whites. It is continued in the contemporary fascination with the derrieres of Beyonce, Nicki Minaj, and Buffy the Body.  Whiteness utilizes us, bodily. The black female body and its specificity is not only on display, but the focal point for whites to understand. We dance for our ancestors now to reclaim our body – our booty. </w:t>
      </w:r>
    </w:p>
    <w:p w:rsidR="00085762" w:rsidRDefault="00085762" w:rsidP="00085762"/>
    <w:p w:rsidR="00085762" w:rsidRDefault="00085762" w:rsidP="00085762"/>
    <w:p w:rsidR="00085762" w:rsidRDefault="00085762" w:rsidP="00085762"/>
    <w:p w:rsidR="00085762" w:rsidRPr="009D6560" w:rsidRDefault="00085762" w:rsidP="00085762">
      <w:pPr>
        <w:pStyle w:val="BlockTitle1"/>
      </w:pPr>
      <w:r>
        <w:br w:type="page"/>
      </w:r>
      <w:bookmarkStart w:id="2" w:name="_Toc368094588"/>
      <w:r>
        <w:lastRenderedPageBreak/>
        <w:t>1NC—Links</w:t>
      </w:r>
      <w:bookmarkEnd w:id="2"/>
      <w:r>
        <w:t xml:space="preserve"> </w:t>
      </w:r>
    </w:p>
    <w:p w:rsidR="00085762" w:rsidRDefault="00085762" w:rsidP="00085762"/>
    <w:p w:rsidR="00085762" w:rsidRDefault="00085762" w:rsidP="00085762"/>
    <w:p w:rsidR="00085762" w:rsidRPr="009D6560" w:rsidRDefault="00085762" w:rsidP="00085762">
      <w:pPr>
        <w:pStyle w:val="Tag"/>
      </w:pPr>
      <w:r>
        <w:t xml:space="preserve">North American Economic Relations With Latin America are Based on Gendered and Racialized Practices of Domination and the Extension of the Frontier of White Masculinity </w:t>
      </w:r>
    </w:p>
    <w:p w:rsidR="00085762" w:rsidRPr="003C3DBC" w:rsidRDefault="00085762" w:rsidP="00085762">
      <w:pPr>
        <w:rPr>
          <w:rFonts w:ascii="Cambria" w:hAnsi="Cambria"/>
        </w:rPr>
      </w:pPr>
      <w:r w:rsidRPr="003C3DBC">
        <w:rPr>
          <w:rFonts w:ascii="Cambria" w:hAnsi="Cambria"/>
          <w:b/>
          <w:bCs/>
        </w:rPr>
        <w:t xml:space="preserve">Goldberg- 2009 </w:t>
      </w:r>
      <w:r w:rsidRPr="003C3DBC">
        <w:rPr>
          <w:rFonts w:ascii="Cambria" w:hAnsi="Cambria"/>
        </w:rPr>
        <w:t>- David Theo Goldberg- 2009- University of California- Humanities Research Institute- The Threat of Race- Reﬂections on Racial Neoliberalism- p. 215-218</w:t>
      </w:r>
    </w:p>
    <w:p w:rsidR="00085762" w:rsidRPr="003C3DBC" w:rsidRDefault="00085762" w:rsidP="00085762">
      <w:pPr>
        <w:ind w:left="193"/>
        <w:rPr>
          <w:rFonts w:ascii="Cambria" w:hAnsi="Cambria"/>
          <w:b/>
          <w:bCs/>
          <w:u w:val="single"/>
        </w:rPr>
      </w:pPr>
      <w:r w:rsidRPr="003C3DBC">
        <w:rPr>
          <w:rFonts w:ascii="Cambria" w:hAnsi="Cambria"/>
          <w:sz w:val="16"/>
        </w:rPr>
        <w:t xml:space="preserve"> This, Wade  concludes,  is  achieved  multiply:  </w:t>
      </w:r>
      <w:r w:rsidRPr="003C3DBC">
        <w:rPr>
          <w:rFonts w:ascii="Cambria" w:hAnsi="Cambria"/>
          <w:b/>
          <w:u w:val="single"/>
        </w:rPr>
        <w:t>by lightening  up</w:t>
      </w:r>
      <w:r w:rsidRPr="003C3DBC">
        <w:rPr>
          <w:rFonts w:ascii="Cambria" w:hAnsi="Cambria"/>
          <w:sz w:val="16"/>
        </w:rPr>
        <w:t xml:space="preserve">, in both senses; by leaving rurality behind, after all presumptuously the place of less and lesser whiteness; </w:t>
      </w:r>
      <w:r w:rsidRPr="003C3DBC">
        <w:rPr>
          <w:rFonts w:ascii="Cambria" w:hAnsi="Cambria"/>
          <w:b/>
          <w:u w:val="single"/>
        </w:rPr>
        <w:t>by “advancing” to more upwardly mobile social relations  and  economic  activities</w:t>
      </w:r>
      <w:r w:rsidRPr="003C3DBC">
        <w:rPr>
          <w:rFonts w:ascii="Cambria" w:hAnsi="Cambria"/>
          <w:sz w:val="16"/>
        </w:rPr>
        <w:t xml:space="preserve">;  by  pairing  the  “weakness”  of  black  or mixed  women  with  the  “power”  –  the  strength,  the  standing  –  of  white216    Revealing Alchemies men; by purportedly improving the national stock; by embodying – and thus inhabiting, making habit of – the supposed virtues of whiteness. </w:t>
      </w:r>
      <w:r w:rsidRPr="003C3DBC">
        <w:rPr>
          <w:rFonts w:ascii="Cambria" w:hAnsi="Cambria"/>
          <w:b/>
          <w:u w:val="single"/>
        </w:rPr>
        <w:t>Upward  mobility  articulates  race  with  class  and  gender  in  the  most  intricate and intimate of ways.</w:t>
      </w:r>
      <w:r w:rsidRPr="003C3DBC">
        <w:rPr>
          <w:rFonts w:ascii="Cambria" w:hAnsi="Cambria"/>
          <w:sz w:val="16"/>
        </w:rPr>
        <w:t xml:space="preserve"> It turns people in more than one manner of speaking inside out and outside in. </w:t>
      </w:r>
      <w:r w:rsidRPr="003C3DBC">
        <w:rPr>
          <w:rFonts w:ascii="Cambria" w:hAnsi="Cambria"/>
          <w:b/>
          <w:u w:val="single"/>
        </w:rPr>
        <w:t>This ﬂux in whiteness</w:t>
      </w:r>
      <w:r w:rsidRPr="003C3DBC">
        <w:rPr>
          <w:rFonts w:ascii="Cambria" w:hAnsi="Cambria"/>
          <w:u w:val="single"/>
        </w:rPr>
        <w:t xml:space="preserve"> </w:t>
      </w:r>
      <w:r w:rsidRPr="003C3DBC">
        <w:rPr>
          <w:rFonts w:ascii="Cambria" w:hAnsi="Cambria"/>
          <w:sz w:val="16"/>
        </w:rPr>
        <w:t xml:space="preserve">(by the same token, those in could fall out – and down – in the reverse process) </w:t>
      </w:r>
      <w:r w:rsidRPr="003C3DBC">
        <w:rPr>
          <w:rFonts w:ascii="Cambria" w:hAnsi="Cambria"/>
          <w:b/>
          <w:u w:val="single"/>
        </w:rPr>
        <w:t xml:space="preserve">is what marks the racial imaginary of Latin America, </w:t>
      </w:r>
      <w:r w:rsidRPr="003C3DBC">
        <w:rPr>
          <w:rFonts w:ascii="Cambria" w:hAnsi="Cambria"/>
          <w:sz w:val="16"/>
        </w:rPr>
        <w:t xml:space="preserve">what  inscribes  the  conﬁguration  of  racial  latinamericanization, as largely unique. Other regions and the societies making them up, most notably </w:t>
      </w:r>
      <w:r w:rsidRPr="003C3DBC">
        <w:rPr>
          <w:rFonts w:ascii="Cambria" w:hAnsi="Cambria"/>
          <w:b/>
          <w:u w:val="single"/>
        </w:rPr>
        <w:t>Southern Africa and the US</w:t>
      </w:r>
      <w:r w:rsidRPr="003C3DBC">
        <w:rPr>
          <w:rFonts w:ascii="Cambria" w:hAnsi="Cambria"/>
          <w:u w:val="single"/>
        </w:rPr>
        <w:t xml:space="preserve"> </w:t>
      </w:r>
      <w:r w:rsidRPr="003C3DBC">
        <w:rPr>
          <w:rFonts w:ascii="Cambria" w:hAnsi="Cambria"/>
          <w:sz w:val="16"/>
        </w:rPr>
        <w:t xml:space="preserve">but also and in different ways the likes of Australia and Canada, Japan, and Korea, </w:t>
      </w:r>
      <w:r w:rsidRPr="003C3DBC">
        <w:rPr>
          <w:rFonts w:ascii="Cambria" w:hAnsi="Cambria"/>
          <w:b/>
          <w:u w:val="single"/>
        </w:rPr>
        <w:t xml:space="preserve">sought to sustain a contrived sense </w:t>
      </w:r>
      <w:r w:rsidRPr="003C3DBC">
        <w:rPr>
          <w:rFonts w:ascii="Cambria" w:hAnsi="Cambria"/>
          <w:u w:val="single"/>
        </w:rPr>
        <w:t xml:space="preserve"> </w:t>
      </w:r>
      <w:r w:rsidRPr="003C3DBC">
        <w:rPr>
          <w:rFonts w:ascii="Cambria" w:hAnsi="Cambria"/>
          <w:sz w:val="16"/>
        </w:rPr>
        <w:t xml:space="preserve">or  semblance  of  </w:t>
      </w:r>
      <w:r w:rsidRPr="003C3DBC">
        <w:rPr>
          <w:rFonts w:ascii="Cambria" w:hAnsi="Cambria"/>
          <w:b/>
          <w:u w:val="single"/>
        </w:rPr>
        <w:t>racial  purity</w:t>
      </w:r>
      <w:r w:rsidRPr="003C3DBC">
        <w:rPr>
          <w:rFonts w:ascii="Cambria" w:hAnsi="Cambria"/>
          <w:b/>
          <w:sz w:val="16"/>
        </w:rPr>
        <w:t>,</w:t>
      </w:r>
      <w:r w:rsidRPr="003C3DBC">
        <w:rPr>
          <w:rFonts w:ascii="Cambria" w:hAnsi="Cambria"/>
          <w:sz w:val="16"/>
        </w:rPr>
        <w:t xml:space="preserve">  </w:t>
      </w:r>
      <w:r w:rsidRPr="003C3DBC">
        <w:rPr>
          <w:rFonts w:ascii="Cambria" w:hAnsi="Cambria"/>
          <w:sz w:val="16"/>
          <w:szCs w:val="16"/>
        </w:rPr>
        <w:t>deﬁning  national  belonging  in  puri- ﬁed and homogeneous terms. They did so by inferiorizing those deemed  different, excising them from national identity, amputating them from the body politic, separating them out at most into segregated social segments with radically reduced rights if not gesturing to expel them more or less completely from the space and imagination – the national image – making up  the  state.  This  is  not  to  say  the  commitment  to  the  logic  played  out perfectly in practice. Its practice was occasionally comic, almost always deeply tragic. But the commitment to a stricter, formalized segregation identiﬁed with  the  societies  mentioned  above  was  less  negotiable,  more  straight- jacketed, more ﬁxed across space and time.</w:t>
      </w:r>
      <w:r w:rsidRPr="003C3DBC">
        <w:rPr>
          <w:rFonts w:ascii="Cambria" w:hAnsi="Cambria"/>
          <w:sz w:val="16"/>
        </w:rPr>
        <w:t xml:space="preserve"> </w:t>
      </w:r>
      <w:r w:rsidRPr="003C3DBC">
        <w:rPr>
          <w:rFonts w:ascii="Cambria" w:hAnsi="Cambria"/>
          <w:b/>
          <w:u w:val="single"/>
        </w:rPr>
        <w:t>Neo-Americanism,</w:t>
      </w:r>
      <w:r w:rsidRPr="003C3DBC">
        <w:rPr>
          <w:rFonts w:ascii="Cambria" w:hAnsi="Cambria"/>
          <w:u w:val="single"/>
        </w:rPr>
        <w:t xml:space="preserve"> </w:t>
      </w:r>
      <w:r w:rsidRPr="003C3DBC">
        <w:rPr>
          <w:rFonts w:ascii="Cambria" w:hAnsi="Cambria"/>
          <w:sz w:val="16"/>
        </w:rPr>
        <w:t xml:space="preserve">by contrast – this production of the new Americas, of Europe’s alter, as Darcy Ribeiro nominates it – </w:t>
      </w:r>
      <w:r w:rsidRPr="003C3DBC">
        <w:rPr>
          <w:rFonts w:ascii="Cambria" w:hAnsi="Cambria"/>
          <w:b/>
          <w:u w:val="single"/>
        </w:rPr>
        <w:t xml:space="preserve">is </w:t>
      </w:r>
      <w:r w:rsidRPr="003C3DBC">
        <w:rPr>
          <w:rFonts w:ascii="Cambria" w:hAnsi="Cambria"/>
          <w:sz w:val="16"/>
        </w:rPr>
        <w:t xml:space="preserve">at the same time </w:t>
      </w:r>
      <w:r w:rsidRPr="003C3DBC">
        <w:rPr>
          <w:rFonts w:ascii="Cambria" w:hAnsi="Cambria"/>
          <w:b/>
          <w:u w:val="single"/>
        </w:rPr>
        <w:t>the ﬁrst neo-racism. Latin American neo-racism makes explicit at the opening of the nine- teenth  century  what  Europe  was  simply  beginning  to  gesture  towards.</w:t>
      </w:r>
      <w:r w:rsidRPr="003C3DBC">
        <w:rPr>
          <w:rFonts w:ascii="Cambria" w:hAnsi="Cambria"/>
          <w:u w:val="single"/>
        </w:rPr>
        <w:t xml:space="preserve">  </w:t>
      </w:r>
      <w:r w:rsidRPr="003C3DBC">
        <w:rPr>
          <w:rFonts w:ascii="Cambria" w:hAnsi="Cambria"/>
          <w:sz w:val="16"/>
        </w:rPr>
        <w:t xml:space="preserve">Up to the end of the eighteenth century, thinking about race was driven  formatively  by  the  restriction  of  cultural  traits  racially  deﬁned  to  a  sup- posedly unalterable biology. With the new century European intellectuals ﬁrst and social policy considerably later began to shift from this hegemonic racial  naturalism  to  a  culturally  inscribed  historicism,  ascribing  race  to  potentially  alterable  and  educable  cultural  traits  and  habits.  </w:t>
      </w:r>
      <w:r w:rsidRPr="003C3DBC">
        <w:rPr>
          <w:rFonts w:ascii="Cambria" w:hAnsi="Cambria"/>
          <w:b/>
          <w:u w:val="single"/>
        </w:rPr>
        <w:t xml:space="preserve">The  relative but constrained openness of the “new” world – “open” land for the taking, open horizons for self-making, open possibilities for cultural experimen- tation  and  invention  –  meant  cultural  malleability  could  be  mobilized  for  purposes  of  ongoing  social  control  and  especially  maintenance  of racial elevation and existing relations of power. </w:t>
      </w:r>
      <w:r w:rsidRPr="003C3DBC">
        <w:rPr>
          <w:rFonts w:ascii="Cambria" w:hAnsi="Cambria"/>
          <w:sz w:val="16"/>
        </w:rPr>
        <w:t xml:space="preserve">Cultural elevation through euro-mimesis,  educability  into  civilizing  mores  of  European  design  andRevealing Alchemies  deﬁnition,  if  with  local  accent,  promoted  the  supposed  ascent  from  indigeneity  into  whiteness.  But  this  </w:t>
      </w:r>
      <w:r w:rsidRPr="003C3DBC">
        <w:rPr>
          <w:rFonts w:ascii="Cambria" w:hAnsi="Cambria"/>
          <w:b/>
          <w:u w:val="single"/>
        </w:rPr>
        <w:t>euro-mimesis  also  meant</w:t>
      </w:r>
      <w:r w:rsidRPr="003C3DBC">
        <w:rPr>
          <w:rFonts w:ascii="Cambria" w:hAnsi="Cambria"/>
          <w:b/>
          <w:sz w:val="16"/>
        </w:rPr>
        <w:t>,</w:t>
      </w:r>
      <w:r w:rsidRPr="003C3DBC">
        <w:rPr>
          <w:rFonts w:ascii="Cambria" w:hAnsi="Cambria"/>
          <w:sz w:val="16"/>
        </w:rPr>
        <w:t xml:space="preserve">  even  as  it cemented  into  place,  that  both  what  could  be  imagined  as  the  national  community  and  </w:t>
      </w:r>
      <w:r w:rsidRPr="003C3DBC">
        <w:rPr>
          <w:rFonts w:ascii="Cambria" w:hAnsi="Cambria"/>
          <w:b/>
          <w:u w:val="single"/>
        </w:rPr>
        <w:t>the  interests  the  state  could  represent  were  conﬁgured  in terms of and around the structures of whiteness.</w:t>
      </w:r>
      <w:r w:rsidRPr="003C3DBC">
        <w:rPr>
          <w:rFonts w:ascii="Cambria" w:hAnsi="Cambria"/>
          <w:u w:val="single"/>
        </w:rPr>
        <w:t xml:space="preserve"> </w:t>
      </w:r>
      <w:r w:rsidRPr="003C3DBC">
        <w:rPr>
          <w:rFonts w:ascii="Cambria" w:hAnsi="Cambria"/>
          <w:sz w:val="16"/>
        </w:rPr>
        <w:t xml:space="preserve">Homi  Bhabha  has  made  clear  that  imitation  is  never  complete,  failing always to be fully satisfactory. It lurches, Bhabha says, between resemblance and menace, identiﬁcation and distantiation. </w:t>
      </w:r>
      <w:r w:rsidRPr="003C3DBC">
        <w:rPr>
          <w:rFonts w:ascii="Cambria" w:hAnsi="Cambria"/>
          <w:b/>
          <w:u w:val="single"/>
        </w:rPr>
        <w:t xml:space="preserve">It prompts an abiding sense of  failure  and  lack,  of  limitation  </w:t>
      </w:r>
      <w:r w:rsidRPr="003C3DBC">
        <w:rPr>
          <w:rFonts w:ascii="Cambria" w:hAnsi="Cambria"/>
          <w:sz w:val="16"/>
        </w:rPr>
        <w:t xml:space="preserve">and  shortfall,  of  attendant  loss  </w:t>
      </w:r>
      <w:r w:rsidRPr="003C3DBC">
        <w:rPr>
          <w:rFonts w:ascii="Cambria" w:hAnsi="Cambria"/>
          <w:b/>
          <w:u w:val="single"/>
        </w:rPr>
        <w:t xml:space="preserve">but  also of displacement, experimentation, </w:t>
      </w:r>
      <w:r w:rsidRPr="003C3DBC">
        <w:rPr>
          <w:rFonts w:ascii="Cambria" w:hAnsi="Cambria"/>
          <w:sz w:val="16"/>
        </w:rPr>
        <w:t xml:space="preserve">possibility, </w:t>
      </w:r>
      <w:r w:rsidRPr="003C3DBC">
        <w:rPr>
          <w:rFonts w:ascii="Cambria" w:hAnsi="Cambria"/>
          <w:b/>
          <w:u w:val="single"/>
        </w:rPr>
        <w:t>often at the expense of the already racially marginalized</w:t>
      </w:r>
      <w:r w:rsidRPr="003C3DBC">
        <w:rPr>
          <w:rFonts w:ascii="Cambria" w:hAnsi="Cambria"/>
          <w:u w:val="single"/>
        </w:rPr>
        <w:t xml:space="preserve">. </w:t>
      </w:r>
      <w:r w:rsidRPr="003C3DBC">
        <w:rPr>
          <w:rFonts w:ascii="Cambria" w:hAnsi="Cambria"/>
          <w:sz w:val="16"/>
        </w:rPr>
        <w:t xml:space="preserve">A sense also of anguish, as Freud emphasizes, without being able to grasp what exactly is beyond reach, what precisely not  yours  or  what  ought  to  be.  Those  registered  as  racially  different,  as bruised, are lured into Euro-likeness while warned that its inner treasures are almost always beyond their reach. </w:t>
      </w:r>
      <w:r w:rsidRPr="003C3DBC">
        <w:rPr>
          <w:rFonts w:ascii="Cambria" w:hAnsi="Cambria"/>
          <w:b/>
          <w:u w:val="single"/>
        </w:rPr>
        <w:t>White-likeness is a liking of what’s white, socially induced, a drive to be white-like, but also a grasping in the dark  about  its  idealized  experience</w:t>
      </w:r>
      <w:r w:rsidRPr="003C3DBC">
        <w:rPr>
          <w:rFonts w:ascii="Cambria" w:hAnsi="Cambria"/>
          <w:u w:val="single"/>
        </w:rPr>
        <w:t xml:space="preserve">,  </w:t>
      </w:r>
      <w:r w:rsidRPr="003C3DBC">
        <w:rPr>
          <w:rFonts w:ascii="Cambria" w:hAnsi="Cambria"/>
          <w:sz w:val="16"/>
          <w:szCs w:val="16"/>
        </w:rPr>
        <w:t>for  its  treasury.  That  “playing  in  the dark,” to twist Toni Morrison’s title, and the more or less extreme ambi- valence both about what one thus is missing and what it is about one that inevitably makes one miss, if only one could put one’s ﬁnger on it, is the sinking sand, the depressing frustrations, of ﬁxating on the unreachable. Euro-mimesis  characterizes  as  much  a  national  commitment  as  a  personal  choice  or  striving.</w:t>
      </w:r>
      <w:r w:rsidRPr="003C3DBC">
        <w:rPr>
          <w:rFonts w:ascii="Cambria" w:hAnsi="Cambria"/>
          <w:b/>
          <w:sz w:val="16"/>
          <w:szCs w:val="16"/>
        </w:rPr>
        <w:t xml:space="preserve">  </w:t>
      </w:r>
      <w:r w:rsidRPr="003C3DBC">
        <w:rPr>
          <w:rFonts w:ascii="Cambria" w:hAnsi="Cambria"/>
          <w:b/>
          <w:u w:val="single"/>
        </w:rPr>
        <w:t>Imitation  necessarily  judges  the  qualities  of  the  imitated  superior  to  those  of  the  imitating.</w:t>
      </w:r>
      <w:r w:rsidRPr="003C3DBC">
        <w:rPr>
          <w:rFonts w:ascii="Cambria" w:hAnsi="Cambria"/>
          <w:u w:val="single"/>
        </w:rPr>
        <w:t xml:space="preserve"> </w:t>
      </w:r>
      <w:r w:rsidRPr="003C3DBC">
        <w:rPr>
          <w:rFonts w:ascii="Cambria" w:hAnsi="Cambria"/>
          <w:b/>
          <w:u w:val="single"/>
        </w:rPr>
        <w:t>It  accordingly  denies  or  fails to recognize the virtues and values,</w:t>
      </w:r>
      <w:r w:rsidRPr="003C3DBC">
        <w:rPr>
          <w:rFonts w:ascii="Cambria" w:hAnsi="Cambria"/>
          <w:u w:val="single"/>
        </w:rPr>
        <w:t xml:space="preserve"> </w:t>
      </w:r>
      <w:r w:rsidRPr="003C3DBC">
        <w:rPr>
          <w:rFonts w:ascii="Cambria" w:hAnsi="Cambria"/>
          <w:b/>
          <w:u w:val="single"/>
        </w:rPr>
        <w:t>contributions and characteristics</w:t>
      </w:r>
      <w:r w:rsidRPr="003C3DBC">
        <w:rPr>
          <w:rFonts w:ascii="Cambria" w:hAnsi="Cambria"/>
          <w:u w:val="single"/>
        </w:rPr>
        <w:t xml:space="preserve"> </w:t>
      </w:r>
      <w:r w:rsidRPr="003C3DBC">
        <w:rPr>
          <w:rFonts w:ascii="Cambria" w:hAnsi="Cambria"/>
          <w:sz w:val="16"/>
        </w:rPr>
        <w:t xml:space="preserve">in  and  on  their  own  terms  of  those  at  hand,  </w:t>
      </w:r>
      <w:r w:rsidRPr="003C3DBC">
        <w:rPr>
          <w:rFonts w:ascii="Cambria" w:hAnsi="Cambria"/>
          <w:b/>
          <w:u w:val="single"/>
        </w:rPr>
        <w:t>of  fellow  citizens</w:t>
      </w:r>
      <w:r w:rsidRPr="003C3DBC">
        <w:rPr>
          <w:rFonts w:ascii="Cambria" w:hAnsi="Cambria"/>
          <w:u w:val="single"/>
        </w:rPr>
        <w:t xml:space="preserve">  </w:t>
      </w:r>
      <w:r w:rsidRPr="003C3DBC">
        <w:rPr>
          <w:rFonts w:ascii="Cambria" w:hAnsi="Cambria"/>
          <w:sz w:val="16"/>
        </w:rPr>
        <w:t xml:space="preserve">and  civic contributors </w:t>
      </w:r>
      <w:r w:rsidRPr="003C3DBC">
        <w:rPr>
          <w:rFonts w:ascii="Cambria" w:hAnsi="Cambria"/>
          <w:b/>
          <w:u w:val="single"/>
        </w:rPr>
        <w:t>unless socio-cultural clones</w:t>
      </w:r>
      <w:r w:rsidRPr="003C3DBC">
        <w:rPr>
          <w:rFonts w:ascii="Cambria" w:hAnsi="Cambria"/>
          <w:u w:val="single"/>
        </w:rPr>
        <w:t xml:space="preserve"> and </w:t>
      </w:r>
      <w:r w:rsidRPr="003C3DBC">
        <w:rPr>
          <w:rFonts w:ascii="Cambria" w:hAnsi="Cambria"/>
          <w:b/>
          <w:u w:val="single"/>
        </w:rPr>
        <w:t xml:space="preserve">drones of the imitated. </w:t>
      </w:r>
      <w:r w:rsidRPr="003C3DBC">
        <w:rPr>
          <w:rFonts w:ascii="Cambria" w:hAnsi="Cambria"/>
          <w:sz w:val="16"/>
          <w:szCs w:val="16"/>
        </w:rPr>
        <w:t xml:space="preserve">Frustration follows for the mis- or unrecognized, a swelling fury at the lack of possibilities or cultural closures, a sense of unfulﬁllment of national possibility,  an  emerging  national  malaise  at  the  swelling  discontent, whether  voiced  politically  or  via  criminality  and  social  violence.  Threat  to  wellbeing,  if  not  to  being  itself,  becomes  threaded  with  a  menace  to  society  as  such. </w:t>
      </w:r>
      <w:r w:rsidRPr="003C3DBC">
        <w:rPr>
          <w:rFonts w:ascii="Cambria" w:hAnsi="Cambria"/>
          <w:b/>
          <w:sz w:val="16"/>
          <w:szCs w:val="16"/>
        </w:rPr>
        <w:t xml:space="preserve"> </w:t>
      </w:r>
      <w:r w:rsidRPr="003C3DBC">
        <w:rPr>
          <w:rFonts w:ascii="Cambria" w:hAnsi="Cambria"/>
          <w:b/>
          <w:u w:val="single"/>
        </w:rPr>
        <w:t xml:space="preserve">And  those  experiences  of  malcontent  and  melancholy  at inevitable  failure  of  mimetic  fulﬁllment  seek  compensation  in  other  forms  of  gratiﬁcation  that  both  engage  and  exploit,  often  brutally,  </w:t>
      </w:r>
      <w:r w:rsidRPr="003C3DBC">
        <w:rPr>
          <w:rFonts w:ascii="Cambria" w:hAnsi="Cambria"/>
          <w:b/>
          <w:u w:val="single"/>
        </w:rPr>
        <w:lastRenderedPageBreak/>
        <w:t xml:space="preserve">those considered non-European. </w:t>
      </w:r>
      <w:r w:rsidRPr="003C3DBC">
        <w:rPr>
          <w:rFonts w:ascii="Cambria" w:hAnsi="Cambria"/>
          <w:b/>
          <w:bCs/>
          <w:u w:val="single"/>
        </w:rPr>
        <w:t>Euro-mimesis</w:t>
      </w:r>
      <w:r w:rsidRPr="003C3DBC">
        <w:rPr>
          <w:rFonts w:ascii="Cambria" w:hAnsi="Cambria"/>
          <w:sz w:val="16"/>
        </w:rPr>
        <w:t xml:space="preserve">, </w:t>
      </w:r>
      <w:r w:rsidRPr="003C3DBC">
        <w:rPr>
          <w:rFonts w:ascii="Cambria" w:hAnsi="Cambria"/>
          <w:b/>
          <w:bCs/>
          <w:u w:val="single"/>
        </w:rPr>
        <w:t xml:space="preserve">then, is related to – may overlap with – the standard sense of Eurocentrism, </w:t>
      </w:r>
      <w:r w:rsidRPr="003C3DBC">
        <w:rPr>
          <w:rFonts w:ascii="Cambria" w:hAnsi="Cambria"/>
          <w:sz w:val="16"/>
          <w:szCs w:val="16"/>
        </w:rPr>
        <w:t xml:space="preserve">though it is not reducible to it. Eurocentrism makes what is recognized as prevailing European values, norms, and cultural expression,218    Revealing Alchemies historically understood, not just the point and frame of reference but also, as Quijano notes, the telos, if not endpoint, of world historical progress. It is thought to provide the dominant (and dominating) language and style of expression, elbowing to the margins other ways of knowing and being, con- ception and expression, where they might be recognized fuzzily if at all. </w:t>
      </w:r>
      <w:r w:rsidRPr="003C3DBC">
        <w:rPr>
          <w:rFonts w:ascii="Cambria" w:hAnsi="Cambria"/>
          <w:b/>
          <w:u w:val="single"/>
        </w:rPr>
        <w:t xml:space="preserve">In a sense, Eurocentrism covers its tracks by refusing any other point of refer- ence as viable, as bearer of (universal) truth. It acknowledges no gap between center and provinces other than in the dismissal of practice at a distance. </w:t>
      </w:r>
      <w:r w:rsidRPr="003C3DBC">
        <w:rPr>
          <w:rFonts w:ascii="Cambria" w:hAnsi="Cambria"/>
          <w:sz w:val="16"/>
          <w:szCs w:val="16"/>
        </w:rPr>
        <w:t xml:space="preserve">Euro-mimesis,  by  contrast,  has  an  inkling  of  –  if  it  doesn’t  fully  com- prehend – the inevitable slippages, the replicative failures of and between European inﬂuence, its models, and its copies. It is the source, on one hand, of  the  doleful  sense  of  loss  that  affectively  follows.  And,  on  the  other, it is the prompt of a motivation to do better at it, to improve the blueprint by adaptation to new environments, eventually to undo itself in reaching beyond for something new. </w:t>
      </w:r>
      <w:r w:rsidRPr="003C3DBC">
        <w:rPr>
          <w:rFonts w:ascii="Cambria" w:hAnsi="Cambria"/>
          <w:b/>
          <w:u w:val="single"/>
        </w:rPr>
        <w:t xml:space="preserve">This reaching for the horizon of a modernity not yet present, the symbol of a national techno-modernity yet to be real- ized,  conjures  the  unstinting  and  later  self-ironizing  sense,  for  example,  of  Brazil  as  the  “country  of  the  future”  </w:t>
      </w:r>
      <w:r w:rsidRPr="003C3DBC">
        <w:rPr>
          <w:rFonts w:ascii="Cambria" w:hAnsi="Cambria"/>
          <w:sz w:val="16"/>
        </w:rPr>
        <w:t xml:space="preserve">(Brazil,  </w:t>
      </w:r>
      <w:r w:rsidRPr="003C3DBC">
        <w:rPr>
          <w:rFonts w:ascii="Cambria" w:hAnsi="Cambria"/>
          <w:b/>
          <w:u w:val="single"/>
        </w:rPr>
        <w:t>nais  do  futuro)</w:t>
      </w:r>
      <w:r w:rsidRPr="003C3DBC">
        <w:rPr>
          <w:rFonts w:ascii="Cambria" w:hAnsi="Cambria"/>
          <w:sz w:val="16"/>
        </w:rPr>
        <w:t xml:space="preserve">,  initially  articulated in the 1940s. While  the  demographic  proﬁles  differ, </w:t>
      </w:r>
      <w:r w:rsidRPr="003C3DBC">
        <w:rPr>
          <w:rFonts w:ascii="Cambria" w:hAnsi="Cambria"/>
          <w:b/>
          <w:u w:val="single"/>
        </w:rPr>
        <w:t xml:space="preserve"> Venezuela  represents  another,  complementary feature of a</w:t>
      </w:r>
      <w:r w:rsidRPr="003C3DBC">
        <w:rPr>
          <w:rFonts w:ascii="Cambria" w:hAnsi="Cambria"/>
          <w:sz w:val="16"/>
        </w:rPr>
        <w:t xml:space="preserve"> more generalized Latin American mode, namely, the troubled </w:t>
      </w:r>
      <w:r w:rsidRPr="003C3DBC">
        <w:rPr>
          <w:rFonts w:ascii="Cambria" w:hAnsi="Cambria"/>
          <w:b/>
          <w:u w:val="single"/>
        </w:rPr>
        <w:t>institutionalization of a policy of whitening.</w:t>
      </w:r>
      <w:r w:rsidRPr="003C3DBC">
        <w:rPr>
          <w:rFonts w:ascii="Cambria" w:hAnsi="Cambria"/>
          <w:sz w:val="16"/>
        </w:rPr>
        <w:t xml:space="preserve"> In the 1950s, a little later than Brazil and Argentina, for instance, Venezuelan dictator Marcos Perez </w:t>
      </w:r>
      <w:r w:rsidRPr="003C3DBC">
        <w:rPr>
          <w:rFonts w:ascii="Cambria" w:hAnsi="Cambria"/>
          <w:b/>
          <w:u w:val="single"/>
        </w:rPr>
        <w:t xml:space="preserve">Jimenez introduced the prevailing national ideal of whitening, </w:t>
      </w:r>
      <w:r w:rsidRPr="003C3DBC">
        <w:rPr>
          <w:rFonts w:ascii="Cambria" w:hAnsi="Cambria"/>
          <w:sz w:val="16"/>
          <w:szCs w:val="16"/>
        </w:rPr>
        <w:t xml:space="preserve">both demographically and culturally, importing signiﬁcant numbers of Western European  immigrants.  The  accompanying  europeanizing  of  local  culture as the national imperative underpinned the subsequent erasure of race from explicit national reference and policy with the end of the dictatorship in 1958.  This  simultaneously  silenced  any  attempt  to  penalize  racial  discri- mination.  From  1999  onwards  Hugo  </w:t>
      </w:r>
      <w:r w:rsidRPr="003C3DBC">
        <w:rPr>
          <w:rFonts w:ascii="Cambria" w:hAnsi="Cambria"/>
          <w:b/>
          <w:u w:val="single"/>
        </w:rPr>
        <w:t>Chavez,  himself  of  mixed  African, indigenous,  and  European  heritage,  has  attempted  partially  and  with  limited  success  to  address  the  consequent  social  exclusions  of  Afro- Venezuelan and indigenous people</w:t>
      </w:r>
      <w:r w:rsidRPr="003C3DBC">
        <w:rPr>
          <w:rFonts w:ascii="Cambria" w:hAnsi="Cambria"/>
          <w:sz w:val="16"/>
        </w:rPr>
        <w:t>. Most Venezuelans would claim to be mestizo, not in the technical sense of being the product of European and indigenous family mixtures but more broadly and informally of being (racially) all mixed up. A</w:t>
      </w:r>
      <w:r w:rsidRPr="003C3DBC">
        <w:rPr>
          <w:rFonts w:ascii="Cambria" w:hAnsi="Cambria"/>
          <w:b/>
          <w:u w:val="single"/>
        </w:rPr>
        <w:t>s largely a mixed population,</w:t>
      </w:r>
      <w:r w:rsidRPr="003C3DBC">
        <w:rPr>
          <w:rFonts w:ascii="Cambria" w:hAnsi="Cambria"/>
          <w:sz w:val="16"/>
        </w:rPr>
        <w:t xml:space="preserve"> </w:t>
      </w:r>
      <w:r w:rsidRPr="003C3DBC">
        <w:rPr>
          <w:rFonts w:ascii="Cambria" w:hAnsi="Cambria"/>
          <w:b/>
          <w:u w:val="single"/>
        </w:rPr>
        <w:t xml:space="preserve">the claim continues, there really is no </w:t>
      </w:r>
      <w:r w:rsidRPr="003C3DBC">
        <w:rPr>
          <w:rFonts w:ascii="Cambria" w:hAnsi="Cambria"/>
          <w:sz w:val="16"/>
        </w:rPr>
        <w:t xml:space="preserve">– the implication is that there  could  not  possibly  be,  or  be  a  </w:t>
      </w:r>
      <w:r w:rsidRPr="003C3DBC">
        <w:rPr>
          <w:rFonts w:ascii="Cambria" w:hAnsi="Cambria"/>
          <w:b/>
          <w:u w:val="single"/>
        </w:rPr>
        <w:t xml:space="preserve">place  for  –  racism,  for  that  would  be to self-denigrate. </w:t>
      </w:r>
      <w:r w:rsidRPr="003C3DBC">
        <w:rPr>
          <w:rFonts w:ascii="Cambria" w:hAnsi="Cambria"/>
          <w:sz w:val="16"/>
          <w:szCs w:val="16"/>
        </w:rPr>
        <w:t xml:space="preserve">The demography is more measured, however, at least according to a pan-Latin American survey that does not claim objectivity but  a  broad  consistency  across  the  sub-continent.  Insofar  as  numbers  can be determined at all in the absence both of formal deﬁnitions and of226    Revealing Alchemies reliable census-taking, mestizos make up 19 percent of Venezuela’s popula- tion, mulattos – the mix of black and white – 38 percent, blacks 9 percent, whites 30 percent, and indigenous just 1 percent. At the time of slavery’s abolition in March 1854, African-descended people numbered approximately 400,000, roughly 40 percent of the population, 25,000 of whom at the time were slaves. </w:t>
      </w:r>
      <w:r w:rsidRPr="003C3DBC">
        <w:rPr>
          <w:rFonts w:ascii="Cambria" w:hAnsi="Cambria"/>
          <w:b/>
          <w:u w:val="single"/>
        </w:rPr>
        <w:t>Today, relatedly, race largely maps onto socio-economic class. The overwhelming members of Venezuela’s elite, politically and econom- ically, have tended to be white or at least light skinned</w:t>
      </w:r>
      <w:r w:rsidRPr="003C3DBC">
        <w:rPr>
          <w:rFonts w:ascii="Cambria" w:hAnsi="Cambria"/>
          <w:sz w:val="16"/>
        </w:rPr>
        <w:t xml:space="preserve">, while those inhabit- ing the poorer classes have tended largely to be darker. </w:t>
      </w:r>
      <w:r w:rsidRPr="003C3DBC">
        <w:rPr>
          <w:rFonts w:ascii="Cambria" w:hAnsi="Cambria"/>
          <w:b/>
          <w:u w:val="single"/>
        </w:rPr>
        <w:t>Most incarcerated in Venezuela’s prisons</w:t>
      </w:r>
      <w:r w:rsidRPr="003C3DBC">
        <w:rPr>
          <w:rFonts w:ascii="Cambria" w:hAnsi="Cambria"/>
          <w:sz w:val="16"/>
        </w:rPr>
        <w:t xml:space="preserve">, by the same token, </w:t>
      </w:r>
      <w:r w:rsidRPr="003C3DBC">
        <w:rPr>
          <w:rFonts w:ascii="Cambria" w:hAnsi="Cambria"/>
          <w:b/>
          <w:u w:val="single"/>
        </w:rPr>
        <w:t>are Afro-Venezuelan.</w:t>
      </w:r>
      <w:r w:rsidRPr="003C3DBC">
        <w:rPr>
          <w:rFonts w:ascii="Cambria" w:hAnsi="Cambria"/>
          <w:sz w:val="16"/>
        </w:rPr>
        <w:t xml:space="preserve"> </w:t>
      </w:r>
      <w:r w:rsidRPr="003C3DBC">
        <w:rPr>
          <w:rFonts w:ascii="Cambria" w:hAnsi="Cambria"/>
          <w:sz w:val="16"/>
          <w:szCs w:val="16"/>
        </w:rPr>
        <w:t>This is not, of course, to say that whites overwhelmingly are wealthy and powerful and blacks  not;  only  that  being  wealthy  largely  correlates  with  being  white,  and being dark(er) largely does not correlate with wealth, social privilege, or power. It also implies, more tellingly, that being white disposes one to privilege,  that  there  are  fewer  barriers  to  social  advancement  and  decent health than for those not white</w:t>
      </w:r>
      <w:r w:rsidRPr="003C3DBC">
        <w:rPr>
          <w:rFonts w:ascii="Cambria" w:hAnsi="Cambria"/>
          <w:sz w:val="16"/>
        </w:rPr>
        <w:t>.</w:t>
      </w:r>
      <w:r w:rsidRPr="003C3DBC">
        <w:rPr>
          <w:rFonts w:ascii="Cambria" w:hAnsi="Cambria"/>
          <w:b/>
          <w:u w:val="single"/>
        </w:rPr>
        <w:t xml:space="preserve"> Whiteness and blackness, </w:t>
      </w:r>
      <w:r w:rsidRPr="003C3DBC">
        <w:rPr>
          <w:rFonts w:ascii="Cambria" w:hAnsi="Cambria"/>
          <w:sz w:val="16"/>
        </w:rPr>
        <w:t xml:space="preserve">as I have indic- ated more generally, </w:t>
      </w:r>
      <w:r w:rsidRPr="003C3DBC">
        <w:rPr>
          <w:rFonts w:ascii="Cambria" w:hAnsi="Cambria"/>
          <w:b/>
          <w:u w:val="single"/>
        </w:rPr>
        <w:t>are structural conditions of possibility and restriction, not simply social identities. These are the classic, bare social arrangements that we know generally to  structure  the  life  worlds  of  racial  states</w:t>
      </w:r>
      <w:r w:rsidRPr="003C3DBC">
        <w:rPr>
          <w:rFonts w:ascii="Cambria" w:hAnsi="Cambria"/>
          <w:sz w:val="16"/>
        </w:rPr>
        <w:t xml:space="preserve">  </w:t>
      </w:r>
      <w:r w:rsidRPr="003C3DBC">
        <w:rPr>
          <w:rFonts w:ascii="Cambria" w:hAnsi="Cambria"/>
          <w:sz w:val="16"/>
          <w:szCs w:val="16"/>
        </w:rPr>
        <w:t>and  racist  exclusion.  Where  differentiated  demography  so  closely  maps  onto  social  and  economic  privilege  and  disprivilege  along  class-articulated  racial  lines,  we  can  now safely say from a long legacy of geopolitical exempliﬁcation that there racism presumptively  structures  the  society,  in  one  form  or  another.  Popular forms of reference become quite revealing. Thus, the common dismissive derogatory term for black people among Venezuelans is, well, “monkeys”! The  local  response  to  Hugo  Chavez’s  presidency  in  this  context  is  as  revealing racially as it is politically and economically, a touchstone of the complex history of racial politics in the country. Historically, both the ﬁrst and  second  constitutions  of  independent  Venezuela  in  the  1820s  and 1830s excluded African-descended and indigenous people from citizenship. A  century  later  African  and  indigenous  Venezuelans  were  still  being  characterized as lazy</w:t>
      </w:r>
      <w:r w:rsidRPr="003C3DBC">
        <w:rPr>
          <w:rFonts w:ascii="Cambria" w:hAnsi="Cambria"/>
          <w:sz w:val="16"/>
        </w:rPr>
        <w:t>.</w:t>
      </w:r>
      <w:r w:rsidRPr="003C3DBC">
        <w:rPr>
          <w:rFonts w:ascii="Cambria" w:hAnsi="Cambria"/>
          <w:b/>
          <w:u w:val="single"/>
        </w:rPr>
        <w:t xml:space="preserve"> Today, school textbooks continue to talk of both groups in the past tense, thus naturalizing their condition as ﬁxed in some irre- trievable and regressive past, </w:t>
      </w:r>
      <w:r w:rsidRPr="003C3DBC">
        <w:rPr>
          <w:rFonts w:ascii="Cambria" w:hAnsi="Cambria"/>
          <w:sz w:val="16"/>
        </w:rPr>
        <w:t xml:space="preserve">as though having nothing to contribute to nor forming a constitutive part of the vibrancy of contemporary Venezuela. As  I  suggest,  then,  </w:t>
      </w:r>
      <w:r w:rsidRPr="003C3DBC">
        <w:rPr>
          <w:rFonts w:ascii="Cambria" w:hAnsi="Cambria"/>
          <w:b/>
          <w:u w:val="single"/>
        </w:rPr>
        <w:t>mestizaje</w:t>
      </w:r>
      <w:r w:rsidRPr="003C3DBC">
        <w:rPr>
          <w:rFonts w:ascii="Cambria" w:hAnsi="Cambria"/>
          <w:sz w:val="16"/>
        </w:rPr>
        <w:t xml:space="preserve">/mesticagem has  </w:t>
      </w:r>
      <w:r w:rsidRPr="003C3DBC">
        <w:rPr>
          <w:rFonts w:ascii="Cambria" w:hAnsi="Cambria"/>
          <w:b/>
          <w:u w:val="single"/>
        </w:rPr>
        <w:t>served  as  the  means,  the enablement, of euro-mimesis. Where mestizaje/mesticagem is the national commitment,  the  ofﬁcial  imagination,</w:t>
      </w:r>
      <w:r w:rsidRPr="003C3DBC">
        <w:rPr>
          <w:rFonts w:ascii="Cambria" w:hAnsi="Cambria"/>
          <w:sz w:val="16"/>
        </w:rPr>
        <w:t xml:space="preserve">  the  state’s  public  face,  euro-mimesisis its embodiment, its manifestation in the practices of everyday life and cultural expression. </w:t>
      </w:r>
      <w:r w:rsidRPr="003C3DBC">
        <w:rPr>
          <w:rFonts w:ascii="Cambria" w:hAnsi="Cambria"/>
          <w:b/>
          <w:bCs/>
          <w:u w:val="single"/>
        </w:rPr>
        <w:t>Mestizaje has preserved Euro-cultural determination</w:t>
      </w:r>
      <w:r w:rsidRPr="003C3DBC">
        <w:rPr>
          <w:rFonts w:ascii="Cambria" w:hAnsi="Cambria"/>
          <w:sz w:val="16"/>
        </w:rPr>
        <w:t xml:space="preserve">, artiﬁces of gentility and decency, ﬁxing in place the horizons of possibil- ity, </w:t>
      </w:r>
      <w:r w:rsidRPr="003C3DBC">
        <w:rPr>
          <w:rFonts w:ascii="Cambria" w:hAnsi="Cambria"/>
          <w:b/>
          <w:bCs/>
          <w:u w:val="single"/>
        </w:rPr>
        <w:t xml:space="preserve">securing the marks of modernity, morality, and progress while inﬂect- ing them with the aesthetic appeal of honey-tinged color. </w:t>
      </w:r>
      <w:r w:rsidRPr="003C3DBC">
        <w:rPr>
          <w:rFonts w:ascii="Cambria" w:hAnsi="Cambria"/>
          <w:sz w:val="16"/>
        </w:rPr>
        <w:t xml:space="preserve">Creole kissed by color, as the projected imaginary of the public sphere would have it. Less café con leche than caramel-colored and -tasting chocolate milk, </w:t>
      </w:r>
      <w:r w:rsidRPr="003C3DBC">
        <w:rPr>
          <w:rFonts w:ascii="Cambria" w:hAnsi="Cambria"/>
          <w:b/>
          <w:bCs/>
          <w:u w:val="single"/>
        </w:rPr>
        <w:t>sun-splashed rather than sun-seared.</w:t>
      </w:r>
    </w:p>
    <w:p w:rsidR="00085762" w:rsidRDefault="00085762" w:rsidP="00085762"/>
    <w:p w:rsidR="00085762" w:rsidRDefault="00085762" w:rsidP="00085762"/>
    <w:p w:rsidR="00085762" w:rsidRDefault="00085762" w:rsidP="00085762"/>
    <w:p w:rsidR="00085762" w:rsidRDefault="00085762" w:rsidP="00085762"/>
    <w:p w:rsidR="00085762" w:rsidRPr="00946A4D" w:rsidRDefault="00085762" w:rsidP="00085762">
      <w:pPr>
        <w:pStyle w:val="BlockTitle1"/>
      </w:pPr>
      <w:r>
        <w:br w:type="page"/>
      </w:r>
      <w:bookmarkStart w:id="3" w:name="_Toc368094589"/>
      <w:r>
        <w:lastRenderedPageBreak/>
        <w:t>1NC—Debate</w:t>
      </w:r>
      <w:bookmarkEnd w:id="3"/>
      <w:r>
        <w:t xml:space="preserve"> </w:t>
      </w:r>
    </w:p>
    <w:p w:rsidR="00085762" w:rsidRDefault="00085762" w:rsidP="00085762">
      <w:pPr>
        <w:pStyle w:val="Tag"/>
      </w:pPr>
    </w:p>
    <w:p w:rsidR="00085762" w:rsidRDefault="00085762" w:rsidP="00085762">
      <w:pPr>
        <w:pStyle w:val="Tag"/>
      </w:pPr>
      <w:r>
        <w:t xml:space="preserve">DEBATE AS AN ACTIVITY ASK YOU TO VIOLENTLY PERFORM THE “POLITICAL TANGO” we reject that ideological battery that leaves me metaphorically black and blue with the bruises of topical violence, by nature my body is not topical. Let’s embrace a form of performative dance as a site of resistance. Our dancing creates a different non- autonomous resistance.. Rounds are not innocent forms of amusement, they have forced the Black Female body to perform in a way that affirms that we are “the mules uh the world.” In order to deconstruct this system built on exclusion we must use performance as insurgency. </w:t>
      </w:r>
    </w:p>
    <w:p w:rsidR="00085762" w:rsidRDefault="00085762" w:rsidP="00085762">
      <w:pPr>
        <w:pStyle w:val="Tag"/>
      </w:pPr>
      <w:r>
        <w:t>Advocacy</w:t>
      </w:r>
      <w:r w:rsidRPr="00717964">
        <w:t xml:space="preserve"> statement – we perform/dance to reclaim our stolen bodies.  This is a process of redressing the slave body. In other words, </w:t>
      </w:r>
      <w:r>
        <w:t>your ballot should reflect an endorsement of the reclaiming the black body and the booty that belongs to it. This is a matter of literal survival.</w:t>
      </w:r>
    </w:p>
    <w:p w:rsidR="00085762" w:rsidRDefault="00085762" w:rsidP="00085762">
      <w:pPr>
        <w:pStyle w:val="Tag"/>
        <w:rPr>
          <w:rFonts w:ascii="JansonText-Roman" w:eastAsia="Calibri" w:hAnsi="JansonText-Roman" w:cs="JansonText-Roman"/>
          <w:sz w:val="18"/>
          <w:szCs w:val="18"/>
        </w:rPr>
      </w:pPr>
      <w:r>
        <w:t xml:space="preserve">Survival. We have a need to survive, as people, as debaters, as black women. Surival is not only the physical life of the body, but a pedagogy of knowledge transmission. Survival is not the convoluted consequences of political capital, but the ability to reclaim knowledge, the self and the body. We are already excluded from social life.  </w:t>
      </w:r>
    </w:p>
    <w:p w:rsidR="00085762" w:rsidRDefault="00085762" w:rsidP="00085762">
      <w:pPr>
        <w:rPr>
          <w:rFonts w:ascii="JansonText-Roman" w:eastAsia="Calibri" w:hAnsi="JansonText-Roman" w:cs="JansonText-Roman"/>
          <w:sz w:val="18"/>
          <w:szCs w:val="18"/>
        </w:rPr>
      </w:pPr>
    </w:p>
    <w:p w:rsidR="00085762" w:rsidRPr="00F4448B" w:rsidRDefault="00085762" w:rsidP="00085762">
      <w:pPr>
        <w:pStyle w:val="Tag"/>
        <w:rPr>
          <w:i/>
        </w:rPr>
      </w:pPr>
      <w:r>
        <w:t>THE</w:t>
      </w:r>
      <w:r w:rsidRPr="001E1F5C">
        <w:t xml:space="preserve"> DANCING BODY IS THE SITE OF COUNTERINVESTMENT IN THE BODY</w:t>
      </w:r>
      <w:r>
        <w:t>. The performance and everyday revolutionary acts of the pained body not only interrogates different modes of dominance but creates a space for the black body to create her own politics in an attempt to redress her. Redressing of the pained body are made effective when the system is exploited and operated against. Performance allows for the slave to participate in mundane situations to express her pain. We disrupt the debate space through our dance to create transient zones of freedom</w:t>
      </w:r>
      <w:r>
        <w:rPr>
          <w:i/>
        </w:rPr>
        <w:t xml:space="preserve">. </w:t>
      </w:r>
    </w:p>
    <w:p w:rsidR="00085762" w:rsidRDefault="00085762" w:rsidP="00085762">
      <w:pPr>
        <w:widowControl w:val="0"/>
        <w:autoSpaceDE w:val="0"/>
        <w:autoSpaceDN w:val="0"/>
        <w:adjustRightInd w:val="0"/>
        <w:rPr>
          <w:rFonts w:eastAsia="Calibri"/>
          <w:sz w:val="24"/>
        </w:rPr>
      </w:pPr>
      <w:r>
        <w:rPr>
          <w:rFonts w:eastAsia="Calibri"/>
          <w:sz w:val="24"/>
        </w:rPr>
        <w:t>Saidiya Hartman IN 1997[Scene of Subjection: Terror, Slavery, and Self-Making in Nineteenth-Century America pg. 50-51]</w:t>
      </w:r>
    </w:p>
    <w:p w:rsidR="00085762" w:rsidRDefault="00085762" w:rsidP="00085762">
      <w:pPr>
        <w:widowControl w:val="0"/>
        <w:autoSpaceDE w:val="0"/>
        <w:autoSpaceDN w:val="0"/>
        <w:adjustRightInd w:val="0"/>
        <w:rPr>
          <w:rFonts w:eastAsia="Calibri"/>
          <w:sz w:val="24"/>
        </w:rPr>
      </w:pPr>
    </w:p>
    <w:p w:rsidR="00085762" w:rsidRDefault="00085762" w:rsidP="00085762">
      <w:pPr>
        <w:widowControl w:val="0"/>
        <w:autoSpaceDE w:val="0"/>
        <w:autoSpaceDN w:val="0"/>
        <w:adjustRightInd w:val="0"/>
        <w:rPr>
          <w:rFonts w:eastAsia="Calibri"/>
          <w:sz w:val="24"/>
        </w:rPr>
      </w:pPr>
      <w:r w:rsidRPr="00392E10">
        <w:rPr>
          <w:rFonts w:eastAsia="Calibri"/>
          <w:b/>
          <w:sz w:val="24"/>
          <w:highlight w:val="yellow"/>
          <w:u w:val="single"/>
        </w:rPr>
        <w:t>Exploiting the limits of the permissible, creating transient zones of freedom, and reelaborating innocent amusements were central features of everyday practice.</w:t>
      </w:r>
      <w:r>
        <w:rPr>
          <w:rFonts w:eastAsia="Calibri"/>
          <w:sz w:val="24"/>
        </w:rPr>
        <w:t xml:space="preserve"> Practice is, to use Michel de Certeau’s phrase, “a way of operating” defined by “the non-autonomy of its field of action,” internal manipulations of the established order, and ephemeral victories. </w:t>
      </w:r>
      <w:r>
        <w:rPr>
          <w:rFonts w:eastAsia="Calibri"/>
          <w:b/>
          <w:sz w:val="24"/>
          <w:u w:val="single"/>
        </w:rPr>
        <w:t xml:space="preserve">The tactics that compromise the everyday practices of the dominated have neither the means to secure a territory outside the space of domination nor the power to keep or maintain what is in won in fleeting surreptitious, and necessarily incomplete victories. The refashioning of permitted pleasures in the effort to undermine, transform, and redress the condition of enslavement was consonant with other forms of everyday practice. </w:t>
      </w:r>
      <w:r>
        <w:rPr>
          <w:rFonts w:eastAsia="Calibri"/>
          <w:b/>
          <w:sz w:val="24"/>
          <w:highlight w:val="yellow"/>
          <w:u w:val="single"/>
        </w:rPr>
        <w:t>These efforts generally focused on the object status and castigated personhood of the slave</w:t>
      </w:r>
      <w:r>
        <w:rPr>
          <w:rFonts w:eastAsia="Calibri"/>
          <w:b/>
          <w:sz w:val="24"/>
          <w:u w:val="single"/>
        </w:rPr>
        <w:t>, the pained and ravished body, severed affiliations and natal alienation, and the assertion of denied needs.</w:t>
      </w:r>
      <w:r>
        <w:rPr>
          <w:rFonts w:eastAsia="Calibri"/>
          <w:sz w:val="24"/>
        </w:rPr>
        <w:t xml:space="preserve"> Practice is not simply a way of naming these efforts but rather a way of thinking about the character of resistance, the precariousness of the assaults waged against domination, the fragmentary character of these efforts and the transient battles won, and the characteristics of a politics without a proper locus. </w:t>
      </w:r>
      <w:r>
        <w:rPr>
          <w:rFonts w:eastAsia="Calibri"/>
          <w:b/>
          <w:sz w:val="24"/>
          <w:u w:val="single"/>
        </w:rPr>
        <w:t xml:space="preserve">The </w:t>
      </w:r>
      <w:r w:rsidRPr="00392E10">
        <w:rPr>
          <w:rFonts w:eastAsia="Calibri"/>
          <w:b/>
          <w:sz w:val="24"/>
          <w:highlight w:val="yellow"/>
          <w:u w:val="single"/>
        </w:rPr>
        <w:t>everyday practices of the enslaved</w:t>
      </w:r>
      <w:r>
        <w:rPr>
          <w:rFonts w:eastAsia="Calibri"/>
          <w:b/>
          <w:sz w:val="24"/>
          <w:u w:val="single"/>
        </w:rPr>
        <w:t xml:space="preserve"> encompassed an array of tactics such as work </w:t>
      </w:r>
      <w:r>
        <w:rPr>
          <w:rFonts w:eastAsia="Calibri"/>
          <w:b/>
          <w:sz w:val="24"/>
          <w:u w:val="single"/>
        </w:rPr>
        <w:lastRenderedPageBreak/>
        <w:t xml:space="preserve">slowdowns, feigned illness, unlicensed travel, the destruction of property, theft, self-mutilation, dissimulation, physical confrontation with owners and overseers that document the resistance to slavery. </w:t>
      </w:r>
      <w:r>
        <w:rPr>
          <w:rFonts w:eastAsia="Calibri"/>
          <w:b/>
          <w:sz w:val="24"/>
          <w:highlight w:val="yellow"/>
          <w:u w:val="single"/>
        </w:rPr>
        <w:t>These small-scale and everyday forms of resistance</w:t>
      </w:r>
      <w:r>
        <w:rPr>
          <w:rFonts w:eastAsia="Calibri"/>
          <w:b/>
          <w:sz w:val="24"/>
          <w:u w:val="single"/>
        </w:rPr>
        <w:t xml:space="preserve"> </w:t>
      </w:r>
      <w:r>
        <w:rPr>
          <w:rFonts w:eastAsia="Calibri"/>
          <w:b/>
          <w:sz w:val="24"/>
          <w:highlight w:val="yellow"/>
          <w:u w:val="single"/>
        </w:rPr>
        <w:t>interrupted, reelaborated, and defied the constraints of everyday life under slavery</w:t>
      </w:r>
      <w:r>
        <w:rPr>
          <w:rFonts w:eastAsia="Calibri"/>
          <w:b/>
          <w:sz w:val="24"/>
          <w:u w:val="single"/>
        </w:rPr>
        <w:t xml:space="preserve"> and exploited </w:t>
      </w:r>
      <w:r w:rsidRPr="00392E10">
        <w:rPr>
          <w:rFonts w:eastAsia="Calibri"/>
          <w:b/>
          <w:sz w:val="24"/>
          <w:highlight w:val="yellow"/>
          <w:u w:val="single"/>
        </w:rPr>
        <w:t>opening in the system for the use of the enslaved</w:t>
      </w:r>
      <w:r>
        <w:rPr>
          <w:rFonts w:eastAsia="Calibri"/>
          <w:b/>
          <w:sz w:val="24"/>
          <w:u w:val="single"/>
        </w:rPr>
        <w:t xml:space="preserve">. What unites these varied tactics is the effort to redress the condition of the enslaved, restore the disrupted affiliations of the socially dead, </w:t>
      </w:r>
      <w:r>
        <w:rPr>
          <w:rFonts w:eastAsia="Calibri"/>
          <w:b/>
          <w:sz w:val="24"/>
          <w:highlight w:val="yellow"/>
          <w:u w:val="single"/>
        </w:rPr>
        <w:t>challenge the authority and dominion of the slaveholder,</w:t>
      </w:r>
      <w:r>
        <w:rPr>
          <w:rFonts w:eastAsia="Calibri"/>
          <w:b/>
          <w:sz w:val="24"/>
          <w:u w:val="single"/>
        </w:rPr>
        <w:t xml:space="preserve"> and </w:t>
      </w:r>
      <w:r>
        <w:rPr>
          <w:rFonts w:eastAsia="Calibri"/>
          <w:b/>
          <w:sz w:val="24"/>
          <w:highlight w:val="yellow"/>
          <w:u w:val="single"/>
        </w:rPr>
        <w:t>alleviate the pained state of the captive body</w:t>
      </w:r>
      <w:r>
        <w:rPr>
          <w:rFonts w:eastAsia="Calibri"/>
          <w:b/>
          <w:sz w:val="24"/>
          <w:u w:val="single"/>
        </w:rPr>
        <w:t>.</w:t>
      </w:r>
      <w:r>
        <w:rPr>
          <w:rFonts w:eastAsia="Calibri"/>
          <w:sz w:val="24"/>
        </w:rPr>
        <w:t xml:space="preserve"> However, these acts of redress are undertaken with the acknowledgement that conditions will most likely remain the same. This acknowledgment implies neither resignation nor fatalism but recognition of the enormity of the breach instituted by slavery and the magnitude of domination. </w:t>
      </w:r>
      <w:r>
        <w:rPr>
          <w:rFonts w:eastAsia="Calibri"/>
          <w:b/>
          <w:sz w:val="24"/>
          <w:highlight w:val="yellow"/>
          <w:u w:val="single"/>
        </w:rPr>
        <w:t>Redressing the pained body encompasses operating in and against the demand of the system, negotiating the disciplinary harnessing of the body, and counterinvesting in the body as a site of possibility.</w:t>
      </w:r>
      <w:r>
        <w:rPr>
          <w:rFonts w:eastAsia="Calibri"/>
          <w:sz w:val="24"/>
        </w:rPr>
        <w:t xml:space="preserve"> In this instance, pain must be recognized in its historicity and as the articulation of a social condition of brutal constraint, extreme need, and constant violence; in other words, it is the perpetual condition of ravishment. Pain is a normative condition that encompasses the legal subjectivity of the enslaved that is constructed along the lines of injury and punishment, the violation and suffering inextricably enmeshed with the pleasures of minstrelsy and melodrama, the operation of power on black bodies, and the life of property in which the full enjoyment of the slave as thing supersedes the admittedly tentative recognition of slave humanity and permits the intemperate uses of chattel. This pain might best be describes as the history that hurts-the still-unfolding narrative of captivity, dispossession, and domination that engenders he black subject in the Americas. If this pain has been largely unspoken and unrecognized, it is due to the sheer denial of black sentience rather than inexpressibility of pain. The purported immunity of blacks to pain is absolutely essential to the spectacle of contended subjection or, at the very least, to discrediting the claims of pain. The black is both insensate and content, indifferent to pain and induced to work by threats of corporal punishment. These contradictions are partly explained by the ambiguous and precarious status often black in the “great chain of being”-in short, by the pathologizing of the black body-this abhorrence then serves to justify acts of violence that exceed normative standards of humanely tolerable, though within the limits of the socially tolerable as concerned the black slave. In this regard, pain is essential to the making of productive slave laborers. The sheer enormity of this pain overwhelms or exceeds the limited forms of redress available to the enslaved. Thus the significance of the performative lies not in the ability to overcome this condition or provide remedy but in creating a context for the collective enunciation of this pain, transforming need into politics and cultivating pleasure as a limited response to need and desperately insufficient form of redress. </w:t>
      </w:r>
    </w:p>
    <w:p w:rsidR="00085762" w:rsidRDefault="00085762" w:rsidP="00085762"/>
    <w:p w:rsidR="00085762" w:rsidRDefault="00085762" w:rsidP="00085762"/>
    <w:p w:rsidR="00085762" w:rsidRDefault="00085762" w:rsidP="00085762"/>
    <w:p w:rsidR="00085762" w:rsidRPr="00DE75E3" w:rsidRDefault="00085762" w:rsidP="00085762">
      <w:pPr>
        <w:pStyle w:val="Tag"/>
      </w:pPr>
      <w:r>
        <w:t>Their Concepts of International Relations and Political Economy are Based on an Explicit and Unthematized Understanding of Spatiality—The Alternative’s Focus on the Localized Oppression of the Body Within Space is Crucial to Reframe these Questions</w:t>
      </w:r>
    </w:p>
    <w:p w:rsidR="00085762" w:rsidRDefault="00085762" w:rsidP="00085762">
      <w:r w:rsidRPr="008F1A2A">
        <w:lastRenderedPageBreak/>
        <w:t>John Agnew is a Professor of Geography at the Maxwell School of</w:t>
      </w:r>
      <w:r>
        <w:t xml:space="preserve"> </w:t>
      </w:r>
      <w:r w:rsidRPr="008F1A2A">
        <w:t>Citizenship and Public Affairs, Syracuse University. Stuart Corbridge is a</w:t>
      </w:r>
      <w:r>
        <w:t xml:space="preserve"> </w:t>
      </w:r>
      <w:r w:rsidRPr="008F1A2A">
        <w:t>Lecturer in Geography at the University of Cambridge and a Fellow of</w:t>
      </w:r>
      <w:r>
        <w:t xml:space="preserve"> </w:t>
      </w:r>
      <w:r w:rsidRPr="008F1A2A">
        <w:t>Sidney Sussex College., Mastering Space, 1995 (</w:t>
      </w:r>
      <w:hyperlink r:id="rId5" w:history="1">
        <w:r w:rsidRPr="002657A5">
          <w:rPr>
            <w:rStyle w:val="Hyperlink"/>
            <w:rFonts w:eastAsiaTheme="majorEastAsia"/>
          </w:rPr>
          <w:t>http://www.untag-smd.ac.id/files/Perpustakaan_Digital_2/POLITICAL%20ECONOMY%20Mastering%20space%20hegemony,%20territory%20and%20international%20political%20economy.pdf</w:t>
        </w:r>
      </w:hyperlink>
      <w:r w:rsidRPr="008F1A2A">
        <w:t>)</w:t>
      </w:r>
      <w:r>
        <w:t xml:space="preserve"> </w:t>
      </w:r>
    </w:p>
    <w:p w:rsidR="00085762" w:rsidRDefault="00085762" w:rsidP="00085762"/>
    <w:p w:rsidR="00085762" w:rsidRDefault="00085762" w:rsidP="00085762"/>
    <w:p w:rsidR="00085762" w:rsidRDefault="00085762" w:rsidP="00085762">
      <w:pPr>
        <w:pStyle w:val="evidencetext"/>
      </w:pPr>
      <w:r w:rsidRPr="008F1A2A">
        <w:t>This book is largely about how the conduct of international affairs can</w:t>
      </w:r>
      <w:r>
        <w:t xml:space="preserve"> </w:t>
      </w:r>
      <w:r w:rsidRPr="008F1A2A">
        <w:t>only be understood in the context of the Big Stories of particular historical</w:t>
      </w:r>
      <w:r>
        <w:t xml:space="preserve"> </w:t>
      </w:r>
      <w:r w:rsidRPr="008F1A2A">
        <w:t>periods. But, more especially, it is about how t</w:t>
      </w:r>
      <w:r w:rsidRPr="00B70CCC">
        <w:rPr>
          <w:rStyle w:val="highlight2"/>
        </w:rPr>
        <w:t>he geographical character of international affairs in these different periods offers a key to understanding their conduct. ‘Terrestrial space’ has become an important point of focus for scholars seeking to understand such contemporary changes as the restructuring of the modern world economy</w:t>
      </w:r>
      <w:r w:rsidRPr="008F1A2A">
        <w:t xml:space="preserve"> and the causes of the end of the Cold War.</w:t>
      </w:r>
      <w:r>
        <w:t xml:space="preserve"> </w:t>
      </w:r>
      <w:r w:rsidRPr="008F1A2A">
        <w:t>Among the attempts at explicit incorporation of ‘space’ or ‘geography’</w:t>
      </w:r>
      <w:r>
        <w:t xml:space="preserve"> </w:t>
      </w:r>
      <w:r w:rsidRPr="008F1A2A">
        <w:t>into social science in general and the study of international relations in</w:t>
      </w:r>
      <w:r>
        <w:t xml:space="preserve"> </w:t>
      </w:r>
      <w:r w:rsidRPr="008F1A2A">
        <w:t>particular could be included the following: the revival of fixed-form geopolitics</w:t>
      </w:r>
      <w:r>
        <w:t xml:space="preserve"> </w:t>
      </w:r>
      <w:r w:rsidRPr="008F1A2A">
        <w:t>(the direct impact of geographical location on state behaviour) in the writings</w:t>
      </w:r>
      <w:r>
        <w:t xml:space="preserve"> </w:t>
      </w:r>
      <w:r w:rsidRPr="008F1A2A">
        <w:t xml:space="preserve">of Gray (1988) and Collins (1986); </w:t>
      </w:r>
      <w:r w:rsidRPr="00B70CCC">
        <w:rPr>
          <w:rStyle w:val="highlight2"/>
        </w:rPr>
        <w:t>the use of concepts of geographical core and periphery in the writings of world-system and dependency theorists</w:t>
      </w:r>
      <w:r w:rsidRPr="008F1A2A">
        <w:t>;</w:t>
      </w:r>
      <w:r>
        <w:t xml:space="preserve"> </w:t>
      </w:r>
      <w:r w:rsidRPr="008F1A2A">
        <w:t>Harvey’s (1990) argument for the spatial shifting of investment by business</w:t>
      </w:r>
      <w:r>
        <w:t xml:space="preserve"> </w:t>
      </w:r>
      <w:r w:rsidRPr="008F1A2A">
        <w:t>in response to declining rates of profit; the incorporation of geographical</w:t>
      </w:r>
      <w:r>
        <w:t xml:space="preserve"> </w:t>
      </w:r>
      <w:r w:rsidRPr="008F1A2A">
        <w:t>distance into quantitative models of interstate conflict (e.g. O’Loughlin 1986;</w:t>
      </w:r>
      <w:r>
        <w:t xml:space="preserve"> </w:t>
      </w:r>
      <w:r w:rsidRPr="008F1A2A">
        <w:t>Ward 1990); and the interpretation of claims about geostrategy and the spatial</w:t>
      </w:r>
      <w:r>
        <w:t xml:space="preserve"> </w:t>
      </w:r>
      <w:r w:rsidRPr="008F1A2A">
        <w:t>ordering of foreign policy decisions by political élites often called ‘critical</w:t>
      </w:r>
      <w:r>
        <w:t xml:space="preserve"> </w:t>
      </w:r>
      <w:r w:rsidRPr="008F1A2A">
        <w:t>geopolitics’ (e.g. Dalby 1990; Luke 1991).</w:t>
      </w:r>
      <w:r>
        <w:t xml:space="preserve"> </w:t>
      </w:r>
      <w:r w:rsidRPr="00B70CCC">
        <w:rPr>
          <w:rStyle w:val="highlight2"/>
        </w:rPr>
        <w:t>This recent interest in space is surprising in that one of the main features of the present age is the speed or pace of chang</w:t>
      </w:r>
      <w:r w:rsidRPr="008F1A2A">
        <w:t>e. Surely, space, or the presumed</w:t>
      </w:r>
      <w:r>
        <w:t xml:space="preserve"> </w:t>
      </w:r>
      <w:r w:rsidRPr="008F1A2A">
        <w:t>effect of geographical location and spatial setting on economic and political</w:t>
      </w:r>
      <w:r>
        <w:t xml:space="preserve"> </w:t>
      </w:r>
      <w:r w:rsidRPr="008F1A2A">
        <w:t>life, is fixed and, hence, of little use as a focus for understanding change? In</w:t>
      </w:r>
      <w:r>
        <w:t xml:space="preserve"> </w:t>
      </w:r>
      <w:r w:rsidRPr="008F1A2A">
        <w:t xml:space="preserve">fact, </w:t>
      </w:r>
      <w:r w:rsidRPr="00B70CCC">
        <w:rPr>
          <w:rStyle w:val="highlight2"/>
        </w:rPr>
        <w:t>the production of space and how it is conceived can be used to convey the sense of how change is occurring. But this is so only if space is historicized; put in a historical context rather than seen as a permanent set of influences or fixed backdrop upon which history is inscribed</w:t>
      </w:r>
      <w:r w:rsidRPr="008F1A2A">
        <w:t>.</w:t>
      </w:r>
      <w:r>
        <w:t xml:space="preserve"> </w:t>
      </w:r>
      <w:r w:rsidRPr="008F1A2A">
        <w:t xml:space="preserve">This book is about using the angle of vision provided by </w:t>
      </w:r>
      <w:r w:rsidRPr="00B70CCC">
        <w:rPr>
          <w:rStyle w:val="highlight2"/>
        </w:rPr>
        <w:t>a focus on the changing spatial organization of political-economic activity to offer an alternative approach to the field of international political economy. This field seeks to explain how political power affects economic outcomes and how economic forces limit political action within the world economy</w:t>
      </w:r>
      <w:r w:rsidRPr="008F1A2A">
        <w:t xml:space="preserve"> (see Crane</w:t>
      </w:r>
      <w:r>
        <w:t xml:space="preserve"> </w:t>
      </w:r>
      <w:r w:rsidRPr="008F1A2A">
        <w:t>and Amawi 1991; Biersteker 1993). While it incorporates many of the interests</w:t>
      </w:r>
      <w:r>
        <w:t xml:space="preserve"> </w:t>
      </w:r>
      <w:r w:rsidRPr="008F1A2A">
        <w:t xml:space="preserve">and perspectives of the longer established field of international relations, </w:t>
      </w:r>
      <w:r w:rsidRPr="00B70CCC">
        <w:rPr>
          <w:rStyle w:val="highlight2"/>
        </w:rPr>
        <w:t>it rejects the often singular concentration on political and military power that has characterized that enterprise. It also ranges well beyond an international level of analysis to global and local scales.</w:t>
      </w:r>
      <w:r w:rsidRPr="008F1A2A">
        <w:t xml:space="preserve"> It is in this respect that a</w:t>
      </w:r>
      <w:r>
        <w:t xml:space="preserve"> </w:t>
      </w:r>
      <w:r w:rsidRPr="008F1A2A">
        <w:t>geographical perspective, sensitive to questions of geographical scale and</w:t>
      </w:r>
      <w:r>
        <w:t xml:space="preserve"> </w:t>
      </w:r>
      <w:r w:rsidRPr="008F1A2A">
        <w:t>spatial representation, has particular merit.</w:t>
      </w:r>
      <w:r>
        <w:t xml:space="preserve"> </w:t>
      </w:r>
    </w:p>
    <w:p w:rsidR="00085762" w:rsidRDefault="00085762" w:rsidP="00085762"/>
    <w:p w:rsidR="00085762" w:rsidRDefault="00085762" w:rsidP="00085762"/>
    <w:p w:rsidR="00085762" w:rsidRDefault="00085762" w:rsidP="00085762">
      <w:pPr>
        <w:pStyle w:val="Tag"/>
        <w:rPr>
          <w:rFonts w:eastAsia="Calibri"/>
          <w:sz w:val="24"/>
        </w:rPr>
      </w:pPr>
    </w:p>
    <w:p w:rsidR="00085762" w:rsidRDefault="00085762" w:rsidP="00085762">
      <w:pPr>
        <w:pStyle w:val="Tag"/>
      </w:pPr>
      <w:r>
        <w:rPr>
          <w:rFonts w:eastAsia="Calibri"/>
          <w:sz w:val="24"/>
        </w:rPr>
        <w:t xml:space="preserve">Starting at the booty is key to reclaiming the body - </w:t>
      </w:r>
      <w:r>
        <w:t>The black female “booty” as a site of resistance is key as the starting point for anti blackness in civil society, the Booty don’t Lie. Starting anywhere but here is a misfire and a Disad to their argument</w:t>
      </w:r>
    </w:p>
    <w:p w:rsidR="00085762" w:rsidRDefault="00085762" w:rsidP="00085762">
      <w:r>
        <w:t xml:space="preserve">The "Batty" Politic: Toward an Aesthetics of the Black Female Body Janell </w:t>
      </w:r>
      <w:r w:rsidRPr="00B571C5">
        <w:rPr>
          <w:rStyle w:val="StyleStyleBold12pt"/>
        </w:rPr>
        <w:t>Hobson</w:t>
      </w:r>
      <w:r>
        <w:t>, Hypatia, Volume 18, Number 4, Fall/Winter 20</w:t>
      </w:r>
      <w:r w:rsidRPr="00B571C5">
        <w:rPr>
          <w:rStyle w:val="StyleStyleBold12pt"/>
        </w:rPr>
        <w:t>03</w:t>
      </w:r>
      <w:r>
        <w:t>, pp. 87-105 (Article) Published by Indiana University Press DOI: 10.1353/hyp.2003.0079</w:t>
      </w:r>
    </w:p>
    <w:p w:rsidR="00085762" w:rsidRDefault="00085762" w:rsidP="00085762"/>
    <w:p w:rsidR="00085762" w:rsidRDefault="00085762" w:rsidP="00085762">
      <w:r>
        <w:t>The title of this essay is an obvious pun on the phrase, “body politic,” yet the</w:t>
      </w:r>
    </w:p>
    <w:p w:rsidR="00085762" w:rsidRDefault="00085762" w:rsidP="00085762">
      <w:r>
        <w:t>choice of “batty,” the Jamaican vernacular term for the rear end, requires explanation.</w:t>
      </w:r>
    </w:p>
    <w:p w:rsidR="00085762" w:rsidRDefault="00085762" w:rsidP="00085762">
      <w:r>
        <w:t>The “batty,” in Jamaican culture and to a larger extent in West Indian</w:t>
      </w:r>
    </w:p>
    <w:p w:rsidR="00085762" w:rsidRDefault="00085762" w:rsidP="00085762">
      <w:r>
        <w:t>culture, is taken rather seriously and given certain reverence in discourses of</w:t>
      </w:r>
    </w:p>
    <w:p w:rsidR="00085762" w:rsidRDefault="00085762" w:rsidP="00085762">
      <w:r>
        <w:t>beauty and sexual desire. Whether in working-class Jamaican dancehall settings</w:t>
      </w:r>
    </w:p>
    <w:p w:rsidR="00085762" w:rsidRDefault="00085762" w:rsidP="00085762">
      <w:r>
        <w:t>or in carnival street scenes in Trinidad and the Caribbean Diaspora of Brooklyn,</w:t>
      </w:r>
    </w:p>
    <w:p w:rsidR="00085762" w:rsidRPr="00750C08" w:rsidRDefault="00085762" w:rsidP="00085762">
      <w:pPr>
        <w:rPr>
          <w:rStyle w:val="Underline"/>
        </w:rPr>
      </w:pPr>
      <w:r>
        <w:t>Toronto, or London</w:t>
      </w:r>
      <w:r w:rsidRPr="00750C08">
        <w:rPr>
          <w:rStyle w:val="Underline"/>
        </w:rPr>
        <w:t>, black female batties are let loose and uninhibited in</w:t>
      </w:r>
    </w:p>
    <w:p w:rsidR="00085762" w:rsidRDefault="00085762" w:rsidP="00085762">
      <w:r w:rsidRPr="00750C08">
        <w:rPr>
          <w:rStyle w:val="Underline"/>
        </w:rPr>
        <w:t>glorious celebrations of fl esh and sexual energy</w:t>
      </w:r>
      <w:r>
        <w:t>. Even though such displays have</w:t>
      </w:r>
    </w:p>
    <w:p w:rsidR="00085762" w:rsidRDefault="00085762" w:rsidP="00085762">
      <w:r>
        <w:t>historically been characterized as “riotous and disorderly” (Barnes 1997, 290),</w:t>
      </w:r>
    </w:p>
    <w:p w:rsidR="00085762" w:rsidRPr="00750C08" w:rsidRDefault="00085762" w:rsidP="00085762">
      <w:pPr>
        <w:rPr>
          <w:rStyle w:val="Underline"/>
        </w:rPr>
      </w:pPr>
      <w:r w:rsidRPr="00750C08">
        <w:rPr>
          <w:rStyle w:val="Underline"/>
        </w:rPr>
        <w:lastRenderedPageBreak/>
        <w:t xml:space="preserve">such </w:t>
      </w:r>
      <w:r w:rsidRPr="00C6364E">
        <w:rPr>
          <w:rStyle w:val="Underline"/>
          <w:highlight w:val="yellow"/>
        </w:rPr>
        <w:t>movements of the batty</w:t>
      </w:r>
      <w:r w:rsidRPr="00750C08">
        <w:rPr>
          <w:rStyle w:val="Underline"/>
        </w:rPr>
        <w:t>, in the contexts of dancehall and carnival, invite</w:t>
      </w:r>
    </w:p>
    <w:p w:rsidR="00085762" w:rsidRPr="00C6364E" w:rsidRDefault="00085762" w:rsidP="00085762">
      <w:pPr>
        <w:rPr>
          <w:rStyle w:val="Underline"/>
          <w:highlight w:val="yellow"/>
        </w:rPr>
      </w:pPr>
      <w:r w:rsidRPr="00750C08">
        <w:rPr>
          <w:rStyle w:val="Underline"/>
        </w:rPr>
        <w:t xml:space="preserve">a public discourse that </w:t>
      </w:r>
      <w:r w:rsidRPr="00C6364E">
        <w:rPr>
          <w:rStyle w:val="Underline"/>
          <w:highlight w:val="yellow"/>
        </w:rPr>
        <w:t>challenges colonial constructs of “decency” and “white</w:t>
      </w:r>
    </w:p>
    <w:p w:rsidR="00085762" w:rsidRPr="00C6364E" w:rsidRDefault="00085762" w:rsidP="00085762">
      <w:pPr>
        <w:rPr>
          <w:rStyle w:val="Underline"/>
          <w:highlight w:val="yellow"/>
        </w:rPr>
      </w:pPr>
      <w:r w:rsidRPr="00C6364E">
        <w:rPr>
          <w:rStyle w:val="Underline"/>
          <w:highlight w:val="yellow"/>
        </w:rPr>
        <w:t>supremacy.” Hence, “batty” implies for me a more liberatory and unashamed</w:t>
      </w:r>
    </w:p>
    <w:p w:rsidR="00085762" w:rsidRPr="00750C08" w:rsidRDefault="00085762" w:rsidP="00085762">
      <w:pPr>
        <w:rPr>
          <w:rStyle w:val="Underline"/>
        </w:rPr>
      </w:pPr>
      <w:r w:rsidRPr="00C6364E">
        <w:rPr>
          <w:rStyle w:val="Underline"/>
          <w:highlight w:val="yellow"/>
        </w:rPr>
        <w:t>view of the body.</w:t>
      </w:r>
      <w:r>
        <w:t xml:space="preserve"> </w:t>
      </w:r>
      <w:r w:rsidRPr="00750C08">
        <w:rPr>
          <w:rStyle w:val="Underline"/>
        </w:rPr>
        <w:t xml:space="preserve">The batty can thus </w:t>
      </w:r>
      <w:r w:rsidRPr="00C6364E">
        <w:rPr>
          <w:rStyle w:val="Underline"/>
          <w:highlight w:val="yellow"/>
        </w:rPr>
        <w:t>function as a site of resistance</w:t>
      </w:r>
      <w:r w:rsidRPr="00750C08">
        <w:rPr>
          <w:rStyle w:val="Underline"/>
        </w:rPr>
        <w:t>, rather than reinforcing</w:t>
      </w:r>
    </w:p>
    <w:p w:rsidR="00085762" w:rsidRPr="00750C08" w:rsidRDefault="00085762" w:rsidP="00085762">
      <w:pPr>
        <w:rPr>
          <w:rStyle w:val="Underline"/>
        </w:rPr>
      </w:pPr>
      <w:r w:rsidRPr="00750C08">
        <w:rPr>
          <w:rStyle w:val="Underline"/>
        </w:rPr>
        <w:t>shame and self-deprecating humor. This is captured, for example, in the</w:t>
      </w:r>
    </w:p>
    <w:p w:rsidR="00085762" w:rsidRPr="00C6364E" w:rsidRDefault="00085762" w:rsidP="00085762">
      <w:pPr>
        <w:rPr>
          <w:rStyle w:val="Underline"/>
          <w:highlight w:val="yellow"/>
        </w:rPr>
      </w:pPr>
      <w:r w:rsidRPr="00750C08">
        <w:rPr>
          <w:rStyle w:val="Underline"/>
        </w:rPr>
        <w:t xml:space="preserve">Jamaican legend of </w:t>
      </w:r>
      <w:r w:rsidRPr="00C6364E">
        <w:rPr>
          <w:rStyle w:val="Underline"/>
          <w:highlight w:val="yellow"/>
        </w:rPr>
        <w:t>Nanny of the Maroons</w:t>
      </w:r>
      <w:r w:rsidRPr="00750C08">
        <w:rPr>
          <w:rStyle w:val="Underline"/>
        </w:rPr>
        <w:t xml:space="preserve">. The legend is as follows. A </w:t>
      </w:r>
      <w:r w:rsidRPr="00C6364E">
        <w:rPr>
          <w:rStyle w:val="Underline"/>
          <w:highlight w:val="yellow"/>
        </w:rPr>
        <w:t>fugitive</w:t>
      </w:r>
    </w:p>
    <w:p w:rsidR="00085762" w:rsidRPr="00C6364E" w:rsidRDefault="00085762" w:rsidP="00085762">
      <w:pPr>
        <w:rPr>
          <w:rStyle w:val="Underline"/>
          <w:highlight w:val="yellow"/>
        </w:rPr>
      </w:pPr>
      <w:r w:rsidRPr="00C6364E">
        <w:rPr>
          <w:rStyle w:val="Underline"/>
          <w:highlight w:val="yellow"/>
        </w:rPr>
        <w:t>slave</w:t>
      </w:r>
      <w:r w:rsidRPr="00750C08">
        <w:rPr>
          <w:rStyle w:val="Underline"/>
        </w:rPr>
        <w:t xml:space="preserve"> in the eighteenth century who </w:t>
      </w:r>
      <w:r w:rsidRPr="00C6364E">
        <w:rPr>
          <w:rStyle w:val="Underline"/>
          <w:highlight w:val="yellow"/>
        </w:rPr>
        <w:t>forged her own community in the</w:t>
      </w:r>
    </w:p>
    <w:p w:rsidR="00085762" w:rsidRPr="00C6364E" w:rsidRDefault="00085762" w:rsidP="00085762">
      <w:pPr>
        <w:rPr>
          <w:rStyle w:val="Underline"/>
          <w:highlight w:val="yellow"/>
        </w:rPr>
      </w:pPr>
      <w:r w:rsidRPr="00C6364E">
        <w:rPr>
          <w:rStyle w:val="Underline"/>
          <w:highlight w:val="yellow"/>
        </w:rPr>
        <w:t>Jamaican rainforests</w:t>
      </w:r>
      <w:r w:rsidRPr="00750C08">
        <w:rPr>
          <w:rStyle w:val="Underline"/>
        </w:rPr>
        <w:t xml:space="preserve"> with other fugitives known as </w:t>
      </w:r>
      <w:r w:rsidRPr="00C6364E">
        <w:rPr>
          <w:rStyle w:val="Underline"/>
          <w:highlight w:val="yellow"/>
        </w:rPr>
        <w:t>maroons is credited with</w:t>
      </w:r>
    </w:p>
    <w:p w:rsidR="00085762" w:rsidRPr="00C6364E" w:rsidRDefault="00085762" w:rsidP="00085762">
      <w:pPr>
        <w:rPr>
          <w:rStyle w:val="Underline"/>
          <w:highlight w:val="yellow"/>
        </w:rPr>
      </w:pPr>
      <w:r w:rsidRPr="00C6364E">
        <w:rPr>
          <w:rStyle w:val="Underline"/>
          <w:highlight w:val="yellow"/>
        </w:rPr>
        <w:t>defeating English armies by catching their bullets in her buttocks and hurling</w:t>
      </w:r>
    </w:p>
    <w:p w:rsidR="00085762" w:rsidRPr="00750C08" w:rsidRDefault="00085762" w:rsidP="00085762">
      <w:pPr>
        <w:rPr>
          <w:rStyle w:val="Underline"/>
        </w:rPr>
      </w:pPr>
      <w:r w:rsidRPr="00C6364E">
        <w:rPr>
          <w:rStyle w:val="Underline"/>
          <w:highlight w:val="yellow"/>
        </w:rPr>
        <w:t>back their ammunition</w:t>
      </w:r>
      <w:r w:rsidRPr="00750C08">
        <w:rPr>
          <w:rStyle w:val="Underline"/>
        </w:rPr>
        <w:t>.13 In this myth, Nanny’s batty, much like those of our</w:t>
      </w:r>
    </w:p>
    <w:p w:rsidR="00085762" w:rsidRPr="00283AB8" w:rsidRDefault="00085762" w:rsidP="00085762">
      <w:pPr>
        <w:rPr>
          <w:rStyle w:val="Underline"/>
          <w:highlight w:val="yellow"/>
        </w:rPr>
      </w:pPr>
      <w:r w:rsidRPr="00750C08">
        <w:rPr>
          <w:rStyle w:val="Underline"/>
        </w:rPr>
        <w:t>contemporary Jamaican dancehall “</w:t>
      </w:r>
      <w:r w:rsidRPr="00283AB8">
        <w:rPr>
          <w:rStyle w:val="Underline"/>
          <w:highlight w:val="yellow"/>
        </w:rPr>
        <w:t>queens,” suggests possibilities for the black</w:t>
      </w:r>
    </w:p>
    <w:p w:rsidR="00085762" w:rsidRPr="00C6364E" w:rsidRDefault="00085762" w:rsidP="00085762">
      <w:pPr>
        <w:rPr>
          <w:rStyle w:val="Underline"/>
          <w:highlight w:val="yellow"/>
        </w:rPr>
      </w:pPr>
      <w:r w:rsidRPr="00283AB8">
        <w:rPr>
          <w:rStyle w:val="Underline"/>
          <w:highlight w:val="yellow"/>
        </w:rPr>
        <w:t>female body as a site for decolonization</w:t>
      </w:r>
      <w:r w:rsidRPr="00750C08">
        <w:rPr>
          <w:rStyle w:val="Underline"/>
        </w:rPr>
        <w:t>.</w:t>
      </w:r>
      <w:r>
        <w:t xml:space="preserve"> She also </w:t>
      </w:r>
      <w:r w:rsidRPr="00750C08">
        <w:rPr>
          <w:rStyle w:val="Underline"/>
        </w:rPr>
        <w:t xml:space="preserve">serves as a </w:t>
      </w:r>
      <w:r w:rsidRPr="00C6364E">
        <w:rPr>
          <w:rStyle w:val="Underline"/>
          <w:highlight w:val="yellow"/>
        </w:rPr>
        <w:t>powerful contrast</w:t>
      </w:r>
    </w:p>
    <w:p w:rsidR="00085762" w:rsidRPr="00C6364E" w:rsidRDefault="00085762" w:rsidP="00085762">
      <w:pPr>
        <w:rPr>
          <w:rStyle w:val="Underline"/>
          <w:highlight w:val="yellow"/>
        </w:rPr>
      </w:pPr>
      <w:r w:rsidRPr="00C6364E">
        <w:rPr>
          <w:rStyle w:val="Underline"/>
          <w:highlight w:val="yellow"/>
        </w:rPr>
        <w:t>to the enslaved black woman, whose exploited sexuality fueled the economies</w:t>
      </w:r>
    </w:p>
    <w:p w:rsidR="00085762" w:rsidRPr="00C6364E" w:rsidRDefault="00085762" w:rsidP="00085762">
      <w:pPr>
        <w:rPr>
          <w:rStyle w:val="Underline"/>
          <w:highlight w:val="yellow"/>
        </w:rPr>
      </w:pPr>
      <w:r w:rsidRPr="00C6364E">
        <w:rPr>
          <w:rStyle w:val="Underline"/>
          <w:highlight w:val="yellow"/>
        </w:rPr>
        <w:t>of slavery and colonialism through forced reproduction and labor, and to the</w:t>
      </w:r>
    </w:p>
    <w:p w:rsidR="00085762" w:rsidRPr="00C6364E" w:rsidRDefault="00085762" w:rsidP="00085762">
      <w:pPr>
        <w:rPr>
          <w:rStyle w:val="Underline"/>
          <w:highlight w:val="yellow"/>
        </w:rPr>
      </w:pPr>
      <w:r w:rsidRPr="00C6364E">
        <w:rPr>
          <w:rStyle w:val="Underline"/>
          <w:highlight w:val="yellow"/>
        </w:rPr>
        <w:t>Hottentot Venus, whose powerful batty was diminished by freak show display</w:t>
      </w:r>
    </w:p>
    <w:p w:rsidR="00085762" w:rsidRDefault="00085762" w:rsidP="00085762">
      <w:r w:rsidRPr="00C6364E">
        <w:rPr>
          <w:rStyle w:val="Underline"/>
          <w:highlight w:val="yellow"/>
        </w:rPr>
        <w:t>and scientifi c dissection</w:t>
      </w:r>
      <w:r w:rsidRPr="00750C08">
        <w:rPr>
          <w:rStyle w:val="Underline"/>
        </w:rPr>
        <w:t>.</w:t>
      </w:r>
      <w:r>
        <w:rPr>
          <w:rStyle w:val="Underline"/>
        </w:rPr>
        <w:t xml:space="preserve"> </w:t>
      </w:r>
      <w:r>
        <w:t>The dance troupe Urban Bush Women is one contemporary example</w:t>
      </w:r>
    </w:p>
    <w:p w:rsidR="00085762" w:rsidRDefault="00085762" w:rsidP="00085762">
      <w:r>
        <w:t>continuing in this path of resistance. Perhaps drawing on such histories, this</w:t>
      </w:r>
    </w:p>
    <w:p w:rsidR="00085762" w:rsidRDefault="00085762" w:rsidP="00085762">
      <w:r>
        <w:t>troupe provides an important discourse on the “batty” that attempts to develop</w:t>
      </w:r>
    </w:p>
    <w:p w:rsidR="00085762" w:rsidRDefault="00085762" w:rsidP="00085762">
      <w:r>
        <w:t>an aesthetic of the black female body, as well as to establish this part of the</w:t>
      </w:r>
    </w:p>
    <w:p w:rsidR="00085762" w:rsidRDefault="00085762" w:rsidP="00085762">
      <w:r>
        <w:t>anatomy as a site of resistance, through their 1995 dance piece, Batty Moves.</w:t>
      </w:r>
    </w:p>
    <w:p w:rsidR="00085762" w:rsidRDefault="00085762" w:rsidP="00085762">
      <w:r>
        <w:t>Choreographed by the group’s founder, Jawole Willa Jo Zollar, this performance</w:t>
      </w:r>
    </w:p>
    <w:p w:rsidR="00085762" w:rsidRDefault="00085762" w:rsidP="00085762">
      <w:r>
        <w:t>captures the sensibilities of a ballet and modern-dance trained performer who</w:t>
      </w:r>
    </w:p>
    <w:p w:rsidR="00085762" w:rsidRPr="00750C08" w:rsidRDefault="00085762" w:rsidP="00085762">
      <w:pPr>
        <w:rPr>
          <w:rStyle w:val="Underline"/>
        </w:rPr>
      </w:pPr>
      <w:r w:rsidRPr="00750C08">
        <w:rPr>
          <w:rStyle w:val="Underline"/>
        </w:rPr>
        <w:t>“</w:t>
      </w:r>
      <w:r w:rsidRPr="00C6364E">
        <w:rPr>
          <w:rStyle w:val="Underline"/>
          <w:highlight w:val="yellow"/>
        </w:rPr>
        <w:t>got tired of tucking and holding and apologizing</w:t>
      </w:r>
      <w:r w:rsidRPr="00750C08">
        <w:rPr>
          <w:rStyle w:val="Underline"/>
        </w:rPr>
        <w:t>” for the movements of her</w:t>
      </w:r>
    </w:p>
    <w:p w:rsidR="00085762" w:rsidRDefault="00085762" w:rsidP="00085762">
      <w:r w:rsidRPr="00750C08">
        <w:rPr>
          <w:rStyle w:val="Underline"/>
        </w:rPr>
        <w:t xml:space="preserve">buttocks in these Western-based dance forms </w:t>
      </w:r>
      <w:r>
        <w:t>(Asantewaa 1998). As such, the</w:t>
      </w:r>
    </w:p>
    <w:p w:rsidR="00085762" w:rsidRDefault="00085762" w:rsidP="00085762">
      <w:r>
        <w:t>performance constantly fl uctuates between the gestures of ballet—such as pliés</w:t>
      </w:r>
    </w:p>
    <w:p w:rsidR="00085762" w:rsidRDefault="00085762" w:rsidP="00085762">
      <w:r>
        <w:t>and arabesques, which require the strict, rigid, and disciplined nonmovement</w:t>
      </w:r>
    </w:p>
    <w:p w:rsidR="00085762" w:rsidRPr="00C6364E" w:rsidRDefault="00085762" w:rsidP="00085762">
      <w:pPr>
        <w:rPr>
          <w:rStyle w:val="Underline"/>
          <w:highlight w:val="yellow"/>
        </w:rPr>
      </w:pPr>
      <w:r>
        <w:t xml:space="preserve">of the derrière—and </w:t>
      </w:r>
      <w:r w:rsidRPr="00750C08">
        <w:rPr>
          <w:rStyle w:val="Underline"/>
        </w:rPr>
        <w:t xml:space="preserve">the </w:t>
      </w:r>
      <w:r w:rsidRPr="00C6364E">
        <w:rPr>
          <w:rStyle w:val="Underline"/>
          <w:highlight w:val="yellow"/>
        </w:rPr>
        <w:t>butt-accentuated moves in Afro-based and Caribbean</w:t>
      </w:r>
    </w:p>
    <w:p w:rsidR="00085762" w:rsidRPr="00750C08" w:rsidRDefault="00085762" w:rsidP="00085762">
      <w:pPr>
        <w:rPr>
          <w:rStyle w:val="Underline"/>
        </w:rPr>
      </w:pPr>
      <w:r w:rsidRPr="00C6364E">
        <w:rPr>
          <w:rStyle w:val="Underline"/>
          <w:highlight w:val="yellow"/>
        </w:rPr>
        <w:t>dances</w:t>
      </w:r>
      <w:r>
        <w:t xml:space="preserve">. </w:t>
      </w:r>
      <w:r w:rsidRPr="00750C08">
        <w:rPr>
          <w:rStyle w:val="Underline"/>
        </w:rPr>
        <w:t>Batty Moves begins with a line of dancers, dressed in form-fi tting leotards,</w:t>
      </w:r>
    </w:p>
    <w:p w:rsidR="00085762" w:rsidRPr="00C6364E" w:rsidRDefault="00085762" w:rsidP="00085762">
      <w:pPr>
        <w:rPr>
          <w:rStyle w:val="Underline"/>
          <w:highlight w:val="yellow"/>
        </w:rPr>
      </w:pPr>
      <w:r w:rsidRPr="00750C08">
        <w:rPr>
          <w:rStyle w:val="Underline"/>
        </w:rPr>
        <w:t xml:space="preserve">positioning their backs to the audience. As a result, they </w:t>
      </w:r>
      <w:r w:rsidRPr="00C6364E">
        <w:rPr>
          <w:rStyle w:val="Underline"/>
          <w:highlight w:val="yellow"/>
        </w:rPr>
        <w:t>fi nd themselves in the</w:t>
      </w:r>
    </w:p>
    <w:p w:rsidR="00085762" w:rsidRPr="00C6364E" w:rsidRDefault="00085762" w:rsidP="00085762">
      <w:pPr>
        <w:rPr>
          <w:rStyle w:val="Underline"/>
          <w:highlight w:val="yellow"/>
        </w:rPr>
      </w:pPr>
      <w:r w:rsidRPr="00C6364E">
        <w:rPr>
          <w:rStyle w:val="Underline"/>
          <w:highlight w:val="yellow"/>
        </w:rPr>
        <w:t>position of “object,” in the stance of a Hottentot Venus on exhibit. However,</w:t>
      </w:r>
    </w:p>
    <w:p w:rsidR="00085762" w:rsidRPr="00C6364E" w:rsidRDefault="00085762" w:rsidP="00085762">
      <w:pPr>
        <w:rPr>
          <w:rStyle w:val="Underline"/>
          <w:highlight w:val="yellow"/>
        </w:rPr>
      </w:pPr>
      <w:r w:rsidRPr="00C6364E">
        <w:rPr>
          <w:rStyle w:val="Underline"/>
          <w:highlight w:val="yellow"/>
        </w:rPr>
        <w:t>this historical body undergoes transformation as each dancer moves and poses</w:t>
      </w:r>
    </w:p>
    <w:p w:rsidR="00085762" w:rsidRPr="00C6364E" w:rsidRDefault="00085762" w:rsidP="00085762">
      <w:pPr>
        <w:rPr>
          <w:rStyle w:val="Underline"/>
          <w:highlight w:val="yellow"/>
        </w:rPr>
      </w:pPr>
      <w:r w:rsidRPr="00C6364E">
        <w:rPr>
          <w:rStyle w:val="Underline"/>
          <w:highlight w:val="yellow"/>
        </w:rPr>
        <w:t>in ways that suggest that their batties will no longer function as fetishes but</w:t>
      </w:r>
    </w:p>
    <w:p w:rsidR="00085762" w:rsidRPr="00750C08" w:rsidRDefault="00085762" w:rsidP="00085762">
      <w:pPr>
        <w:rPr>
          <w:rStyle w:val="Underline"/>
        </w:rPr>
      </w:pPr>
      <w:r w:rsidRPr="00C6364E">
        <w:rPr>
          <w:rStyle w:val="Underline"/>
          <w:highlight w:val="yellow"/>
        </w:rPr>
        <w:t>as expressive extensions of their mobile, energetic bodies.</w:t>
      </w:r>
      <w:r w:rsidRPr="00750C08">
        <w:rPr>
          <w:rStyle w:val="Underline"/>
        </w:rPr>
        <w:t xml:space="preserve"> Indeed, this point</w:t>
      </w:r>
    </w:p>
    <w:p w:rsidR="00085762" w:rsidRPr="00750C08" w:rsidRDefault="00085762" w:rsidP="00085762">
      <w:pPr>
        <w:rPr>
          <w:rStyle w:val="Underline"/>
        </w:rPr>
      </w:pPr>
      <w:r w:rsidRPr="00750C08">
        <w:rPr>
          <w:rStyle w:val="Underline"/>
        </w:rPr>
        <w:t>of transformation occurs when one dancer, refl ecting on this performance,</w:t>
      </w:r>
    </w:p>
    <w:p w:rsidR="00085762" w:rsidRPr="00750C08" w:rsidRDefault="00085762" w:rsidP="00085762">
      <w:pPr>
        <w:rPr>
          <w:rStyle w:val="Underline"/>
        </w:rPr>
      </w:pPr>
      <w:r w:rsidRPr="00750C08">
        <w:rPr>
          <w:rStyle w:val="Underline"/>
        </w:rPr>
        <w:t>decided, upon hearing an audience member “gasp” at the sight/site of her body:</w:t>
      </w:r>
    </w:p>
    <w:p w:rsidR="00085762" w:rsidRDefault="00085762" w:rsidP="00085762">
      <w:r w:rsidRPr="00750C08">
        <w:rPr>
          <w:rStyle w:val="Underline"/>
        </w:rPr>
        <w:t>“I’m going to shove it in your face, so you can just take it!”</w:t>
      </w:r>
      <w:r>
        <w:t>14</w:t>
      </w:r>
    </w:p>
    <w:p w:rsidR="00085762" w:rsidRPr="00750C08" w:rsidRDefault="00085762" w:rsidP="00085762">
      <w:pPr>
        <w:rPr>
          <w:rStyle w:val="Underline"/>
        </w:rPr>
      </w:pPr>
      <w:r>
        <w:t xml:space="preserve">This </w:t>
      </w:r>
      <w:r w:rsidRPr="00750C08">
        <w:rPr>
          <w:rStyle w:val="Underline"/>
        </w:rPr>
        <w:t>resolve of the dancer reflects her need to resist this disapproval of her</w:t>
      </w:r>
    </w:p>
    <w:p w:rsidR="00085762" w:rsidRPr="00C6364E" w:rsidRDefault="00085762" w:rsidP="00085762">
      <w:pPr>
        <w:rPr>
          <w:rStyle w:val="Underline"/>
          <w:highlight w:val="yellow"/>
        </w:rPr>
      </w:pPr>
      <w:r w:rsidRPr="00750C08">
        <w:rPr>
          <w:rStyle w:val="Underline"/>
        </w:rPr>
        <w:t xml:space="preserve">rear end, to in fact, “shove it” all the more, </w:t>
      </w:r>
      <w:r>
        <w:rPr>
          <w:rStyle w:val="Underline"/>
          <w:highlight w:val="yellow"/>
        </w:rPr>
        <w:t xml:space="preserve">as a defiant  </w:t>
      </w:r>
      <w:r w:rsidRPr="00C6364E">
        <w:rPr>
          <w:rStyle w:val="Underline"/>
          <w:highlight w:val="yellow"/>
        </w:rPr>
        <w:t>gesture that dares to</w:t>
      </w:r>
    </w:p>
    <w:p w:rsidR="00085762" w:rsidRPr="00750C08" w:rsidRDefault="00085762" w:rsidP="00085762">
      <w:pPr>
        <w:rPr>
          <w:rStyle w:val="Underline"/>
        </w:rPr>
      </w:pPr>
      <w:r w:rsidRPr="00C6364E">
        <w:rPr>
          <w:rStyle w:val="Underline"/>
          <w:highlight w:val="yellow"/>
        </w:rPr>
        <w:t>claim the black female batty as visible</w:t>
      </w:r>
      <w:r w:rsidRPr="00750C08">
        <w:rPr>
          <w:rStyle w:val="Underline"/>
        </w:rPr>
        <w:t xml:space="preserve">, pronounced, sexy, </w:t>
      </w:r>
      <w:r w:rsidRPr="00C6364E">
        <w:rPr>
          <w:rStyle w:val="Underline"/>
          <w:highlight w:val="yellow"/>
        </w:rPr>
        <w:t>and beautiful</w:t>
      </w:r>
      <w:r w:rsidRPr="00750C08">
        <w:rPr>
          <w:rStyle w:val="Underline"/>
        </w:rPr>
        <w:t>. This</w:t>
      </w:r>
    </w:p>
    <w:p w:rsidR="00085762" w:rsidRPr="00C6364E" w:rsidRDefault="00085762" w:rsidP="00085762">
      <w:pPr>
        <w:rPr>
          <w:rStyle w:val="Underline"/>
          <w:highlight w:val="yellow"/>
        </w:rPr>
      </w:pPr>
      <w:r w:rsidRPr="00750C08">
        <w:rPr>
          <w:rStyle w:val="Underline"/>
        </w:rPr>
        <w:t xml:space="preserve">resistance is </w:t>
      </w:r>
      <w:r w:rsidRPr="00C6364E">
        <w:rPr>
          <w:rStyle w:val="Underline"/>
          <w:highlight w:val="yellow"/>
        </w:rPr>
        <w:t>not just an individual protest. Rather, she expresses defi ance of</w:t>
      </w:r>
    </w:p>
    <w:p w:rsidR="00085762" w:rsidRDefault="00085762" w:rsidP="00085762">
      <w:r w:rsidRPr="00C6364E">
        <w:rPr>
          <w:rStyle w:val="Underline"/>
          <w:highlight w:val="yellow"/>
        </w:rPr>
        <w:t>a historical tradition that degrades black women’s bodies.</w:t>
      </w:r>
      <w:r>
        <w:t xml:space="preserve"> One by one, each</w:t>
      </w:r>
    </w:p>
    <w:p w:rsidR="00085762" w:rsidRDefault="00085762" w:rsidP="00085762">
      <w:r>
        <w:t>dancer performs and defi nes for herself, through spoken-word language and</w:t>
      </w:r>
    </w:p>
    <w:p w:rsidR="00085762" w:rsidRDefault="00085762" w:rsidP="00085762">
      <w:r>
        <w:t>dance moves, the body beautiful, fi nally culminating in a group dance—rigorously</w:t>
      </w:r>
    </w:p>
    <w:p w:rsidR="00085762" w:rsidRDefault="00085762" w:rsidP="00085762">
      <w:r>
        <w:t>thrusting their behinds toward the audience throughout the entire</w:t>
      </w:r>
    </w:p>
    <w:p w:rsidR="00085762" w:rsidRDefault="00085762" w:rsidP="00085762">
      <w:r>
        <w:t>performance—that reclaims the powers of the batty in communal affi rmation.</w:t>
      </w:r>
    </w:p>
    <w:p w:rsidR="00085762" w:rsidRDefault="00085762" w:rsidP="00085762">
      <w:r>
        <w:t>Borrowing Jamaican slang for the title of this piece, Urban Bush Women not</w:t>
      </w:r>
    </w:p>
    <w:p w:rsidR="00085762" w:rsidRDefault="00085762" w:rsidP="00085762">
      <w:r>
        <w:t>only celebrate the sexual provocations of black women’s rear-end-shaking dances</w:t>
      </w:r>
    </w:p>
    <w:p w:rsidR="00085762" w:rsidRPr="00C6364E" w:rsidRDefault="00085762" w:rsidP="00085762">
      <w:pPr>
        <w:rPr>
          <w:rStyle w:val="Underline"/>
          <w:highlight w:val="yellow"/>
        </w:rPr>
      </w:pPr>
      <w:r>
        <w:t xml:space="preserve">in Jamaican dancehall settings but </w:t>
      </w:r>
      <w:r w:rsidRPr="00750C08">
        <w:rPr>
          <w:rStyle w:val="Underline"/>
        </w:rPr>
        <w:t xml:space="preserve">also </w:t>
      </w:r>
      <w:r w:rsidRPr="00C6364E">
        <w:rPr>
          <w:rStyle w:val="Underline"/>
          <w:highlight w:val="yellow"/>
        </w:rPr>
        <w:t>create an African diasporic discourse in</w:t>
      </w:r>
    </w:p>
    <w:p w:rsidR="00085762" w:rsidRPr="00C6364E" w:rsidRDefault="00085762" w:rsidP="00085762">
      <w:pPr>
        <w:rPr>
          <w:rStyle w:val="Underline"/>
          <w:highlight w:val="yellow"/>
        </w:rPr>
      </w:pPr>
      <w:r w:rsidRPr="00C6364E">
        <w:rPr>
          <w:rStyle w:val="Underline"/>
          <w:highlight w:val="yellow"/>
        </w:rPr>
        <w:t>which black women</w:t>
      </w:r>
      <w:r w:rsidRPr="00750C08">
        <w:rPr>
          <w:rStyle w:val="Underline"/>
        </w:rPr>
        <w:t xml:space="preserve">, across the Atlantic divides, </w:t>
      </w:r>
      <w:r w:rsidRPr="00C6364E">
        <w:rPr>
          <w:rStyle w:val="Underline"/>
          <w:highlight w:val="yellow"/>
        </w:rPr>
        <w:t>can begin a cultural exchange</w:t>
      </w:r>
    </w:p>
    <w:p w:rsidR="00085762" w:rsidRPr="00750C08" w:rsidRDefault="00085762" w:rsidP="00085762">
      <w:pPr>
        <w:rPr>
          <w:rStyle w:val="Underline"/>
        </w:rPr>
      </w:pPr>
      <w:r w:rsidRPr="00C6364E">
        <w:rPr>
          <w:rStyle w:val="Underline"/>
          <w:highlight w:val="yellow"/>
        </w:rPr>
        <w:t>in which their behinds fi gure prominently</w:t>
      </w:r>
      <w:r w:rsidRPr="00750C08">
        <w:rPr>
          <w:rStyle w:val="Underline"/>
        </w:rPr>
        <w:t xml:space="preserve"> in the arenas of hip-hop, reggae, soca,</w:t>
      </w:r>
    </w:p>
    <w:p w:rsidR="00085762" w:rsidRPr="00750C08" w:rsidRDefault="00085762" w:rsidP="00085762">
      <w:pPr>
        <w:rPr>
          <w:rStyle w:val="Underline"/>
        </w:rPr>
      </w:pPr>
      <w:r w:rsidRPr="00750C08">
        <w:rPr>
          <w:rStyle w:val="Underline"/>
        </w:rPr>
        <w:t>and calypso. While these male-centered music forms objectify black women’s</w:t>
      </w:r>
    </w:p>
    <w:p w:rsidR="00085762" w:rsidRPr="00750C08" w:rsidRDefault="00085762" w:rsidP="00085762">
      <w:pPr>
        <w:rPr>
          <w:rStyle w:val="Underline"/>
        </w:rPr>
      </w:pPr>
      <w:r w:rsidRPr="00750C08">
        <w:rPr>
          <w:rStyle w:val="Underline"/>
        </w:rPr>
        <w:t>backsides, often in extreme, misogynistic language, black women—through</w:t>
      </w:r>
    </w:p>
    <w:p w:rsidR="00085762" w:rsidRPr="00750C08" w:rsidRDefault="00085762" w:rsidP="00085762">
      <w:pPr>
        <w:rPr>
          <w:rStyle w:val="Underline"/>
        </w:rPr>
      </w:pPr>
      <w:r w:rsidRPr="00750C08">
        <w:rPr>
          <w:rStyle w:val="Underline"/>
        </w:rPr>
        <w:t>their dance moves—nonetheless negotiate dance spaces to assert their sexuality.</w:t>
      </w:r>
    </w:p>
    <w:p w:rsidR="00085762" w:rsidRDefault="00085762" w:rsidP="00085762">
      <w:r>
        <w:t>In response to Urban Bush Women’s performance of Batty Moves, dance critic</w:t>
      </w:r>
    </w:p>
    <w:p w:rsidR="00085762" w:rsidRDefault="00085762" w:rsidP="00085762">
      <w:r>
        <w:t>Eva Yaa Asantewaa (1998) notes, “They took back, from men on the street and</w:t>
      </w:r>
    </w:p>
    <w:p w:rsidR="00085762" w:rsidRDefault="00085762" w:rsidP="00085762">
      <w:r>
        <w:t>society in general, the power to name, direct, praise, or critique their buttocks”</w:t>
      </w:r>
    </w:p>
    <w:p w:rsidR="00085762" w:rsidRDefault="00085762" w:rsidP="00085762">
      <w:r>
        <w:t>(Upbeat Program). Across the diaspora, black women often begin in girlhood to center their</w:t>
      </w:r>
    </w:p>
    <w:p w:rsidR="00085762" w:rsidRDefault="00085762" w:rsidP="00085762">
      <w:r>
        <w:t>sexuality by performing with their backsides. Whether in the African-American</w:t>
      </w:r>
    </w:p>
    <w:p w:rsidR="00085762" w:rsidRDefault="00085762" w:rsidP="00085762">
      <w:r>
        <w:t>ring game, “Little Sally Walker,” where young girls are encouraged to “shake it</w:t>
      </w:r>
    </w:p>
    <w:p w:rsidR="00085762" w:rsidRDefault="00085762" w:rsidP="00085762">
      <w:r>
        <w:lastRenderedPageBreak/>
        <w:t>to the east, shake it to the west,” or in the similar Afro-Caribbean “Brown Girl</w:t>
      </w:r>
    </w:p>
    <w:p w:rsidR="00085762" w:rsidRDefault="00085762" w:rsidP="00085762">
      <w:r>
        <w:t>in the Ring,” who is urged to “show me your motion,” these circles of black girls</w:t>
      </w:r>
    </w:p>
    <w:p w:rsidR="00085762" w:rsidRDefault="00085762" w:rsidP="00085762">
      <w:r>
        <w:t>provide a female-centered space for affirmation and pleasure in their bodies,</w:t>
      </w:r>
    </w:p>
    <w:p w:rsidR="00085762" w:rsidRPr="00750C08" w:rsidRDefault="00085762" w:rsidP="00085762">
      <w:pPr>
        <w:rPr>
          <w:rStyle w:val="Underline"/>
        </w:rPr>
      </w:pPr>
      <w:r>
        <w:t xml:space="preserve">even as these scripts prepare them later for the male gaze. </w:t>
      </w:r>
      <w:r w:rsidRPr="00750C08">
        <w:rPr>
          <w:rStyle w:val="Underline"/>
        </w:rPr>
        <w:t>As adult women, this</w:t>
      </w:r>
    </w:p>
    <w:p w:rsidR="00085762" w:rsidRPr="00C6364E" w:rsidRDefault="00085762" w:rsidP="00085762">
      <w:pPr>
        <w:rPr>
          <w:rStyle w:val="Underline"/>
          <w:highlight w:val="yellow"/>
        </w:rPr>
      </w:pPr>
      <w:r w:rsidRPr="00750C08">
        <w:rPr>
          <w:rStyle w:val="Underline"/>
        </w:rPr>
        <w:t xml:space="preserve">display becomes not only more </w:t>
      </w:r>
      <w:r w:rsidRPr="00C6364E">
        <w:rPr>
          <w:rStyle w:val="Underline"/>
          <w:highlight w:val="yellow"/>
        </w:rPr>
        <w:t>sexualized but racialized as well, as black women</w:t>
      </w:r>
    </w:p>
    <w:p w:rsidR="00085762" w:rsidRPr="00C6364E" w:rsidRDefault="00085762" w:rsidP="00085762">
      <w:pPr>
        <w:rPr>
          <w:rStyle w:val="Underline"/>
          <w:highlight w:val="yellow"/>
        </w:rPr>
      </w:pPr>
      <w:r w:rsidRPr="00C6364E">
        <w:rPr>
          <w:rStyle w:val="Underline"/>
          <w:highlight w:val="yellow"/>
        </w:rPr>
        <w:t>find their bodies subject to misinterpretation and mislabeling by the dominant</w:t>
      </w:r>
    </w:p>
    <w:p w:rsidR="00085762" w:rsidRPr="00C6364E" w:rsidRDefault="00085762" w:rsidP="00085762">
      <w:pPr>
        <w:rPr>
          <w:rStyle w:val="Underline"/>
          <w:highlight w:val="yellow"/>
        </w:rPr>
      </w:pPr>
      <w:r w:rsidRPr="00C6364E">
        <w:rPr>
          <w:rStyle w:val="Underline"/>
          <w:highlight w:val="yellow"/>
        </w:rPr>
        <w:t>culture. Not only that, but these bodies no longer respond to self-motivated</w:t>
      </w:r>
    </w:p>
    <w:p w:rsidR="00085762" w:rsidRPr="00750C08" w:rsidRDefault="00085762" w:rsidP="00085762">
      <w:pPr>
        <w:rPr>
          <w:rStyle w:val="Underline"/>
        </w:rPr>
      </w:pPr>
      <w:r w:rsidRPr="00C6364E">
        <w:rPr>
          <w:rStyle w:val="Underline"/>
          <w:highlight w:val="yellow"/>
        </w:rPr>
        <w:t>desires and expressions but to the requests of others—whether to black male</w:t>
      </w:r>
    </w:p>
    <w:p w:rsidR="00085762" w:rsidRPr="00750C08" w:rsidRDefault="00085762" w:rsidP="00085762">
      <w:pPr>
        <w:rPr>
          <w:rStyle w:val="Underline"/>
        </w:rPr>
      </w:pPr>
      <w:r w:rsidRPr="00750C08">
        <w:rPr>
          <w:rStyle w:val="Underline"/>
        </w:rPr>
        <w:t>desires in such hip-hop shouts as “shake what your Mama gave ya” and such</w:t>
      </w:r>
    </w:p>
    <w:p w:rsidR="00085762" w:rsidRPr="00C6364E" w:rsidRDefault="00085762" w:rsidP="00085762">
      <w:pPr>
        <w:rPr>
          <w:rStyle w:val="Underline"/>
          <w:highlight w:val="yellow"/>
        </w:rPr>
      </w:pPr>
      <w:r w:rsidRPr="00750C08">
        <w:rPr>
          <w:rStyle w:val="Underline"/>
        </w:rPr>
        <w:t xml:space="preserve">soca-calypso demands as “wine yuh waist,” </w:t>
      </w:r>
      <w:r w:rsidRPr="00C6364E">
        <w:rPr>
          <w:rStyle w:val="Underline"/>
          <w:highlight w:val="yellow"/>
        </w:rPr>
        <w:t>or to other black women’s policing</w:t>
      </w:r>
    </w:p>
    <w:p w:rsidR="00085762" w:rsidRDefault="00085762" w:rsidP="00085762">
      <w:r w:rsidRPr="00C6364E">
        <w:rPr>
          <w:rStyle w:val="Underline"/>
          <w:highlight w:val="yellow"/>
        </w:rPr>
        <w:t>call to “tuck it in.”</w:t>
      </w:r>
      <w:r>
        <w:t xml:space="preserve"> We may need to recreate that circle of women—fi rst enacted in childhood—</w:t>
      </w:r>
    </w:p>
    <w:p w:rsidR="00085762" w:rsidRDefault="00085762" w:rsidP="00085762">
      <w:r>
        <w:t>who reaffirm that our bodies are fi ne, normal, capable, and beautiful.</w:t>
      </w:r>
    </w:p>
    <w:p w:rsidR="00085762" w:rsidRDefault="00085762" w:rsidP="00085762">
      <w:r>
        <w:t>We may also need to enlarge that circle to include men, who can challenge</w:t>
      </w:r>
    </w:p>
    <w:p w:rsidR="00085762" w:rsidRDefault="00085762" w:rsidP="00085762">
      <w:r>
        <w:t>their own objectifying gazes, and non-blacks, who can overcome the equation</w:t>
      </w:r>
    </w:p>
    <w:p w:rsidR="00085762" w:rsidRPr="00F94A5D" w:rsidRDefault="00085762" w:rsidP="00085762">
      <w:pPr>
        <w:rPr>
          <w:rStyle w:val="Underline"/>
        </w:rPr>
      </w:pPr>
      <w:r>
        <w:t xml:space="preserve">of blackness with deviance. </w:t>
      </w:r>
      <w:r w:rsidRPr="00F94A5D">
        <w:rPr>
          <w:rStyle w:val="Underline"/>
        </w:rPr>
        <w:t>Most of all, black women, who have been unmirrored</w:t>
      </w:r>
    </w:p>
    <w:p w:rsidR="00085762" w:rsidRPr="00F94A5D" w:rsidRDefault="00085762" w:rsidP="00085762">
      <w:pPr>
        <w:rPr>
          <w:rStyle w:val="Underline"/>
        </w:rPr>
      </w:pPr>
      <w:r w:rsidRPr="00F94A5D">
        <w:rPr>
          <w:rStyle w:val="Underline"/>
        </w:rPr>
        <w:t>for so long, must confront the prevailing imagery of grotesque derrières</w:t>
      </w:r>
    </w:p>
    <w:p w:rsidR="00085762" w:rsidRPr="00F94A5D" w:rsidRDefault="00085762" w:rsidP="00085762">
      <w:pPr>
        <w:rPr>
          <w:rStyle w:val="Underline"/>
        </w:rPr>
      </w:pPr>
      <w:r w:rsidRPr="00F94A5D">
        <w:rPr>
          <w:rStyle w:val="Underline"/>
        </w:rPr>
        <w:t>and black female hypersexuality to distinguish the myths and lies from our own</w:t>
      </w:r>
    </w:p>
    <w:p w:rsidR="00085762" w:rsidRDefault="00085762" w:rsidP="00085762">
      <w:r w:rsidRPr="00F94A5D">
        <w:rPr>
          <w:rStyle w:val="Underline"/>
        </w:rPr>
        <w:t>truths and the ways in which we wish to represent ourselves.</w:t>
      </w:r>
      <w:r>
        <w:t xml:space="preserve"> Only then will we</w:t>
      </w:r>
    </w:p>
    <w:p w:rsidR="00085762" w:rsidRDefault="00085762" w:rsidP="00085762">
      <w:r>
        <w:t>be able to follow the lead of Serena Williams, proudly displaying our behinds</w:t>
      </w:r>
    </w:p>
    <w:p w:rsidR="00085762" w:rsidRDefault="00085762" w:rsidP="00085762">
      <w:r>
        <w:t>while continuing our winning streak.</w:t>
      </w:r>
    </w:p>
    <w:p w:rsidR="00085762" w:rsidRDefault="00085762" w:rsidP="00085762">
      <w:pPr>
        <w:widowControl w:val="0"/>
        <w:autoSpaceDE w:val="0"/>
        <w:autoSpaceDN w:val="0"/>
        <w:adjustRightInd w:val="0"/>
        <w:rPr>
          <w:rFonts w:eastAsia="Calibri"/>
          <w:sz w:val="24"/>
        </w:rPr>
      </w:pPr>
    </w:p>
    <w:p w:rsidR="00883D64" w:rsidRDefault="00883D64"/>
    <w:sectPr w:rsidR="00883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JansonText-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762"/>
    <w:rsid w:val="00085762"/>
    <w:rsid w:val="00883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762"/>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uiPriority w:val="9"/>
    <w:qFormat/>
    <w:rsid w:val="000857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
    <w:name w:val="Tag"/>
    <w:basedOn w:val="Normal"/>
    <w:link w:val="TagChar1"/>
    <w:qFormat/>
    <w:rsid w:val="00085762"/>
    <w:pPr>
      <w:ind w:left="288" w:right="288"/>
    </w:pPr>
    <w:rPr>
      <w:b/>
      <w:sz w:val="22"/>
    </w:rPr>
  </w:style>
  <w:style w:type="paragraph" w:customStyle="1" w:styleId="evidencetext">
    <w:name w:val="evidence text"/>
    <w:basedOn w:val="Normal"/>
    <w:link w:val="evidencetextChar1"/>
    <w:qFormat/>
    <w:rsid w:val="00085762"/>
    <w:pPr>
      <w:ind w:left="1008" w:right="720"/>
    </w:pPr>
    <w:rPr>
      <w:color w:val="000000"/>
      <w:sz w:val="16"/>
    </w:rPr>
  </w:style>
  <w:style w:type="paragraph" w:customStyle="1" w:styleId="BlockTitle1">
    <w:name w:val="Block Title #1"/>
    <w:basedOn w:val="Heading1"/>
    <w:rsid w:val="00085762"/>
    <w:pPr>
      <w:keepLines w:val="0"/>
      <w:pBdr>
        <w:top w:val="single" w:sz="18" w:space="1" w:color="000000"/>
        <w:left w:val="single" w:sz="18" w:space="4" w:color="000000"/>
        <w:bottom w:val="single" w:sz="18" w:space="1" w:color="000000"/>
        <w:right w:val="single" w:sz="18" w:space="4" w:color="000000"/>
      </w:pBdr>
      <w:spacing w:before="0"/>
      <w:ind w:left="1728" w:right="1728"/>
      <w:jc w:val="center"/>
    </w:pPr>
    <w:rPr>
      <w:rFonts w:ascii="Arial" w:eastAsia="Times New Roman" w:hAnsi="Arial" w:cs="Arial"/>
      <w:color w:val="000000"/>
      <w:kern w:val="32"/>
      <w:sz w:val="24"/>
      <w:szCs w:val="32"/>
    </w:rPr>
  </w:style>
  <w:style w:type="character" w:styleId="Hyperlink">
    <w:name w:val="Hyperlink"/>
    <w:aliases w:val="Read,Important,heading 1 (block title)"/>
    <w:uiPriority w:val="99"/>
    <w:rsid w:val="00085762"/>
    <w:rPr>
      <w:color w:val="0000FF"/>
      <w:u w:val="single"/>
    </w:rPr>
  </w:style>
  <w:style w:type="character" w:customStyle="1" w:styleId="highlight2">
    <w:name w:val="highlight2"/>
    <w:rsid w:val="00085762"/>
    <w:rPr>
      <w:rFonts w:ascii="Arial" w:hAnsi="Arial"/>
      <w:b/>
      <w:sz w:val="19"/>
      <w:u w:val="thick"/>
      <w:bdr w:val="none" w:sz="0" w:space="0" w:color="auto"/>
      <w:shd w:val="clear" w:color="auto" w:fill="auto"/>
    </w:rPr>
  </w:style>
  <w:style w:type="character" w:customStyle="1" w:styleId="reduce2">
    <w:name w:val="reduce2"/>
    <w:rsid w:val="00085762"/>
    <w:rPr>
      <w:rFonts w:ascii="Arial" w:hAnsi="Arial" w:cs="Arial"/>
      <w:color w:val="000000"/>
      <w:sz w:val="12"/>
      <w:szCs w:val="22"/>
    </w:rPr>
  </w:style>
  <w:style w:type="character" w:customStyle="1" w:styleId="Underline">
    <w:name w:val="Underline"/>
    <w:aliases w:val="Intense Emphasis,Style Bold Underline,Intense Emphasis1,apple-style-span + 6 pt,Bold,Kern at 16 pt,Intense Emphasis11,Intense Emphasis2,HHeading 3 + 12 pt,Cards + Font: 12 pt Char,Thick Underline Char,Title Char,ci,Bold Cite Char,c,Bo"/>
    <w:link w:val="Title"/>
    <w:uiPriority w:val="6"/>
    <w:qFormat/>
    <w:rsid w:val="00085762"/>
    <w:rPr>
      <w:rFonts w:ascii="Times New Roman" w:hAnsi="Times New Roman"/>
      <w:sz w:val="18"/>
      <w:u w:val="single"/>
    </w:rPr>
  </w:style>
  <w:style w:type="character" w:customStyle="1" w:styleId="evidencetextChar1">
    <w:name w:val="evidence text Char1"/>
    <w:link w:val="evidencetext"/>
    <w:rsid w:val="00085762"/>
    <w:rPr>
      <w:rFonts w:ascii="Arial" w:eastAsia="Times New Roman" w:hAnsi="Arial" w:cs="Times New Roman"/>
      <w:color w:val="000000"/>
      <w:sz w:val="16"/>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link w:val="Tag"/>
    <w:qFormat/>
    <w:locked/>
    <w:rsid w:val="00085762"/>
    <w:rPr>
      <w:rFonts w:ascii="Arial" w:eastAsia="Times New Roman" w:hAnsi="Arial" w:cs="Times New Roman"/>
      <w:b/>
      <w:szCs w:val="24"/>
    </w:rPr>
  </w:style>
  <w:style w:type="character" w:customStyle="1" w:styleId="StyleStyleBold12pt">
    <w:name w:val="Style Style Bold + 12 pt"/>
    <w:aliases w:val="Style Style Bold,Style Style Bold + 12pt,Old Cite,Style Style + 12 pt,Style Style Bo... +,Style Style Bold + 10 pt"/>
    <w:uiPriority w:val="5"/>
    <w:qFormat/>
    <w:rsid w:val="00085762"/>
    <w:rPr>
      <w:rFonts w:ascii="Times New Roman" w:hAnsi="Times New Roman" w:cs="Times New Roman"/>
      <w:b/>
      <w:bCs/>
      <w:sz w:val="24"/>
      <w:u w:val="none"/>
    </w:rPr>
  </w:style>
  <w:style w:type="paragraph" w:styleId="Title">
    <w:name w:val="Title"/>
    <w:basedOn w:val="Normal"/>
    <w:next w:val="Normal"/>
    <w:link w:val="Underline"/>
    <w:uiPriority w:val="6"/>
    <w:qFormat/>
    <w:rsid w:val="00085762"/>
    <w:pPr>
      <w:pBdr>
        <w:bottom w:val="single" w:sz="8" w:space="4" w:color="4F81BD"/>
      </w:pBdr>
      <w:spacing w:after="300"/>
      <w:contextualSpacing/>
    </w:pPr>
    <w:rPr>
      <w:rFonts w:ascii="Times New Roman" w:eastAsiaTheme="minorHAnsi" w:hAnsi="Times New Roman" w:cstheme="minorBidi"/>
      <w:sz w:val="18"/>
      <w:szCs w:val="22"/>
      <w:u w:val="single"/>
    </w:rPr>
  </w:style>
  <w:style w:type="character" w:customStyle="1" w:styleId="TitleChar1">
    <w:name w:val="Title Char1"/>
    <w:basedOn w:val="DefaultParagraphFont"/>
    <w:uiPriority w:val="10"/>
    <w:rsid w:val="0008576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8576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762"/>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uiPriority w:val="9"/>
    <w:qFormat/>
    <w:rsid w:val="000857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
    <w:name w:val="Tag"/>
    <w:basedOn w:val="Normal"/>
    <w:link w:val="TagChar1"/>
    <w:qFormat/>
    <w:rsid w:val="00085762"/>
    <w:pPr>
      <w:ind w:left="288" w:right="288"/>
    </w:pPr>
    <w:rPr>
      <w:b/>
      <w:sz w:val="22"/>
    </w:rPr>
  </w:style>
  <w:style w:type="paragraph" w:customStyle="1" w:styleId="evidencetext">
    <w:name w:val="evidence text"/>
    <w:basedOn w:val="Normal"/>
    <w:link w:val="evidencetextChar1"/>
    <w:qFormat/>
    <w:rsid w:val="00085762"/>
    <w:pPr>
      <w:ind w:left="1008" w:right="720"/>
    </w:pPr>
    <w:rPr>
      <w:color w:val="000000"/>
      <w:sz w:val="16"/>
    </w:rPr>
  </w:style>
  <w:style w:type="paragraph" w:customStyle="1" w:styleId="BlockTitle1">
    <w:name w:val="Block Title #1"/>
    <w:basedOn w:val="Heading1"/>
    <w:rsid w:val="00085762"/>
    <w:pPr>
      <w:keepLines w:val="0"/>
      <w:pBdr>
        <w:top w:val="single" w:sz="18" w:space="1" w:color="000000"/>
        <w:left w:val="single" w:sz="18" w:space="4" w:color="000000"/>
        <w:bottom w:val="single" w:sz="18" w:space="1" w:color="000000"/>
        <w:right w:val="single" w:sz="18" w:space="4" w:color="000000"/>
      </w:pBdr>
      <w:spacing w:before="0"/>
      <w:ind w:left="1728" w:right="1728"/>
      <w:jc w:val="center"/>
    </w:pPr>
    <w:rPr>
      <w:rFonts w:ascii="Arial" w:eastAsia="Times New Roman" w:hAnsi="Arial" w:cs="Arial"/>
      <w:color w:val="000000"/>
      <w:kern w:val="32"/>
      <w:sz w:val="24"/>
      <w:szCs w:val="32"/>
    </w:rPr>
  </w:style>
  <w:style w:type="character" w:styleId="Hyperlink">
    <w:name w:val="Hyperlink"/>
    <w:aliases w:val="Read,Important,heading 1 (block title)"/>
    <w:uiPriority w:val="99"/>
    <w:rsid w:val="00085762"/>
    <w:rPr>
      <w:color w:val="0000FF"/>
      <w:u w:val="single"/>
    </w:rPr>
  </w:style>
  <w:style w:type="character" w:customStyle="1" w:styleId="highlight2">
    <w:name w:val="highlight2"/>
    <w:rsid w:val="00085762"/>
    <w:rPr>
      <w:rFonts w:ascii="Arial" w:hAnsi="Arial"/>
      <w:b/>
      <w:sz w:val="19"/>
      <w:u w:val="thick"/>
      <w:bdr w:val="none" w:sz="0" w:space="0" w:color="auto"/>
      <w:shd w:val="clear" w:color="auto" w:fill="auto"/>
    </w:rPr>
  </w:style>
  <w:style w:type="character" w:customStyle="1" w:styleId="reduce2">
    <w:name w:val="reduce2"/>
    <w:rsid w:val="00085762"/>
    <w:rPr>
      <w:rFonts w:ascii="Arial" w:hAnsi="Arial" w:cs="Arial"/>
      <w:color w:val="000000"/>
      <w:sz w:val="12"/>
      <w:szCs w:val="22"/>
    </w:rPr>
  </w:style>
  <w:style w:type="character" w:customStyle="1" w:styleId="Underline">
    <w:name w:val="Underline"/>
    <w:aliases w:val="Intense Emphasis,Style Bold Underline,Intense Emphasis1,apple-style-span + 6 pt,Bold,Kern at 16 pt,Intense Emphasis11,Intense Emphasis2,HHeading 3 + 12 pt,Cards + Font: 12 pt Char,Thick Underline Char,Title Char,ci,Bold Cite Char,c,Bo"/>
    <w:link w:val="Title"/>
    <w:uiPriority w:val="6"/>
    <w:qFormat/>
    <w:rsid w:val="00085762"/>
    <w:rPr>
      <w:rFonts w:ascii="Times New Roman" w:hAnsi="Times New Roman"/>
      <w:sz w:val="18"/>
      <w:u w:val="single"/>
    </w:rPr>
  </w:style>
  <w:style w:type="character" w:customStyle="1" w:styleId="evidencetextChar1">
    <w:name w:val="evidence text Char1"/>
    <w:link w:val="evidencetext"/>
    <w:rsid w:val="00085762"/>
    <w:rPr>
      <w:rFonts w:ascii="Arial" w:eastAsia="Times New Roman" w:hAnsi="Arial" w:cs="Times New Roman"/>
      <w:color w:val="000000"/>
      <w:sz w:val="16"/>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link w:val="Tag"/>
    <w:qFormat/>
    <w:locked/>
    <w:rsid w:val="00085762"/>
    <w:rPr>
      <w:rFonts w:ascii="Arial" w:eastAsia="Times New Roman" w:hAnsi="Arial" w:cs="Times New Roman"/>
      <w:b/>
      <w:szCs w:val="24"/>
    </w:rPr>
  </w:style>
  <w:style w:type="character" w:customStyle="1" w:styleId="StyleStyleBold12pt">
    <w:name w:val="Style Style Bold + 12 pt"/>
    <w:aliases w:val="Style Style Bold,Style Style Bold + 12pt,Old Cite,Style Style + 12 pt,Style Style Bo... +,Style Style Bold + 10 pt"/>
    <w:uiPriority w:val="5"/>
    <w:qFormat/>
    <w:rsid w:val="00085762"/>
    <w:rPr>
      <w:rFonts w:ascii="Times New Roman" w:hAnsi="Times New Roman" w:cs="Times New Roman"/>
      <w:b/>
      <w:bCs/>
      <w:sz w:val="24"/>
      <w:u w:val="none"/>
    </w:rPr>
  </w:style>
  <w:style w:type="paragraph" w:styleId="Title">
    <w:name w:val="Title"/>
    <w:basedOn w:val="Normal"/>
    <w:next w:val="Normal"/>
    <w:link w:val="Underline"/>
    <w:uiPriority w:val="6"/>
    <w:qFormat/>
    <w:rsid w:val="00085762"/>
    <w:pPr>
      <w:pBdr>
        <w:bottom w:val="single" w:sz="8" w:space="4" w:color="4F81BD"/>
      </w:pBdr>
      <w:spacing w:after="300"/>
      <w:contextualSpacing/>
    </w:pPr>
    <w:rPr>
      <w:rFonts w:ascii="Times New Roman" w:eastAsiaTheme="minorHAnsi" w:hAnsi="Times New Roman" w:cstheme="minorBidi"/>
      <w:sz w:val="18"/>
      <w:szCs w:val="22"/>
      <w:u w:val="single"/>
    </w:rPr>
  </w:style>
  <w:style w:type="character" w:customStyle="1" w:styleId="TitleChar1">
    <w:name w:val="Title Char1"/>
    <w:basedOn w:val="DefaultParagraphFont"/>
    <w:uiPriority w:val="10"/>
    <w:rsid w:val="0008576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8576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ntag-smd.ac.id/files/Perpustakaan_Digital_2/POLITICAL%20ECONOMY%20Mastering%20space%20hegemony,%20territory%20and%20international%20political%20econom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7648</Words>
  <Characters>43598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Baxter</dc:creator>
  <cp:lastModifiedBy>Baxter</cp:lastModifiedBy>
  <cp:revision>1</cp:revision>
  <dcterms:created xsi:type="dcterms:W3CDTF">2013-09-28T13:11:00Z</dcterms:created>
  <dcterms:modified xsi:type="dcterms:W3CDTF">2013-09-28T13:11:00Z</dcterms:modified>
</cp:coreProperties>
</file>