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A3A" w:rsidRDefault="003F1A3A" w:rsidP="003E5A43">
      <w:pPr>
        <w:rPr>
          <w:b/>
        </w:rPr>
      </w:pPr>
    </w:p>
    <w:p w:rsidR="00222E4C" w:rsidRDefault="00222E4C" w:rsidP="00144E04">
      <w:pPr>
        <w:pStyle w:val="Heading1"/>
      </w:pPr>
      <w:r>
        <w:t>First Off</w:t>
      </w:r>
    </w:p>
    <w:p w:rsidR="00222E4C" w:rsidRDefault="00222E4C" w:rsidP="00222E4C"/>
    <w:p w:rsidR="00222E4C" w:rsidRPr="005170BA" w:rsidRDefault="00222E4C" w:rsidP="00222E4C">
      <w:pPr>
        <w:pStyle w:val="NormalWeb"/>
        <w:rPr>
          <w:b/>
        </w:rPr>
      </w:pPr>
      <w:r w:rsidRPr="005170BA">
        <w:rPr>
          <w:b/>
        </w:rPr>
        <w:t>A. Interpretation – economic engagement requires expanding bilateral economic relations</w:t>
      </w:r>
    </w:p>
    <w:p w:rsidR="00222E4C" w:rsidRDefault="00222E4C" w:rsidP="00222E4C">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222E4C" w:rsidRPr="00291ACB" w:rsidRDefault="00222E4C" w:rsidP="00222E4C"/>
    <w:p w:rsidR="00222E4C" w:rsidRDefault="00222E4C" w:rsidP="00222E4C">
      <w:r w:rsidRPr="00363B0A">
        <w:rPr>
          <w:rStyle w:val="StyleBoldUnderline"/>
          <w:highlight w:val="cyan"/>
        </w:rPr>
        <w:t>Economic engagement - a policy of deliberately expanding economic ties with an adversary in order to change the behavior of the target state and improve bilateral political relations</w:t>
      </w:r>
      <w:r w:rsidRPr="00363B0A">
        <w:rPr>
          <w:highlight w:val="cyan"/>
        </w:rPr>
        <w:t xml:space="preserve"> -</w:t>
      </w:r>
      <w:r>
        <w:t xml:space="preserve">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&amp; Kastner, 1999/2000; Copeland, 1999/2000; Abdelal &amp; Kirshner,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222E4C" w:rsidRPr="00652DB5" w:rsidRDefault="00222E4C" w:rsidP="00222E4C"/>
    <w:p w:rsidR="00222E4C" w:rsidRPr="00EC7BC0" w:rsidRDefault="00222E4C" w:rsidP="00222E4C">
      <w:pPr>
        <w:pStyle w:val="NormalWeb"/>
        <w:rPr>
          <w:b/>
        </w:rPr>
      </w:pPr>
      <w:r w:rsidRPr="00EC7BC0">
        <w:rPr>
          <w:b/>
        </w:rPr>
        <w:t>This means the plan has to be government-to-government – not private economic engagement</w:t>
      </w:r>
    </w:p>
    <w:p w:rsidR="00222E4C" w:rsidRDefault="00222E4C" w:rsidP="00222E4C">
      <w:r>
        <w:rPr>
          <w:b/>
        </w:rPr>
        <w:t xml:space="preserve">Daga, 13 </w:t>
      </w:r>
      <w:r>
        <w:t>- director of research at Politicas Publicas para la Libertad, in Bolivia, and a visiting senior policy analyst at the Heritage Foundation (Sergio, “Economics of the 2013-2014 Debate Topic:</w:t>
      </w:r>
    </w:p>
    <w:p w:rsidR="00222E4C" w:rsidRDefault="00222E4C" w:rsidP="00222E4C">
      <w:r>
        <w:t xml:space="preserve">U.S. Economic Engagement Toward Cuba, Mexico or Venezuela”, National Center for Policy Analysis, 5/15, </w:t>
      </w:r>
      <w:hyperlink r:id="rId5" w:history="1">
        <w:r w:rsidRPr="00FF6B18">
          <w:rPr>
            <w:rStyle w:val="Hyperlink"/>
          </w:rPr>
          <w:t>http://www.ncpa.org/pdfs/Message_to_Debaters_6-7-13.pdf</w:t>
        </w:r>
      </w:hyperlink>
      <w:r>
        <w:t>)</w:t>
      </w:r>
    </w:p>
    <w:p w:rsidR="00222E4C" w:rsidRDefault="00222E4C" w:rsidP="00222E4C"/>
    <w:p w:rsidR="00222E4C" w:rsidRDefault="00222E4C" w:rsidP="00222E4C">
      <w:pPr>
        <w:pStyle w:val="NormalWeb"/>
      </w:pPr>
      <w:r w:rsidRPr="00363B0A">
        <w:rPr>
          <w:rStyle w:val="StyleBoldUnderline"/>
          <w:highlight w:val="cyan"/>
        </w:rPr>
        <w:t>Economic engagement between</w:t>
      </w:r>
      <w:r>
        <w:t xml:space="preserve"> or among </w:t>
      </w:r>
      <w:r w:rsidRPr="00363B0A">
        <w:rPr>
          <w:rStyle w:val="StyleBoldUnderline"/>
          <w:highlight w:val="cyan"/>
        </w:rPr>
        <w:t>countries</w:t>
      </w:r>
      <w:r w:rsidRPr="00E41A9E">
        <w:rPr>
          <w:rStyle w:val="StyleBoldUnderline"/>
        </w:rPr>
        <w:t xml:space="preserve"> </w:t>
      </w:r>
      <w:r w:rsidRPr="00652DB5">
        <w:t>can take many forms, but this document</w:t>
      </w:r>
      <w:r w:rsidRPr="00E41A9E">
        <w:rPr>
          <w:rStyle w:val="StyleBoldUnderline"/>
        </w:rPr>
        <w:t xml:space="preserve"> </w:t>
      </w:r>
      <w:r w:rsidRPr="00363B0A">
        <w:rPr>
          <w:rStyle w:val="StyleBoldUnderline"/>
          <w:highlight w:val="cyan"/>
        </w:rPr>
        <w:t>will focus on government-to-government engagement through</w:t>
      </w:r>
      <w:r w:rsidRPr="002D5AA0">
        <w:rPr>
          <w:rStyle w:val="StyleBoldUnderline"/>
        </w:rPr>
        <w:t xml:space="preserve"> 1) international trade agreements</w:t>
      </w:r>
      <w:r w:rsidRPr="00E41A9E">
        <w:rPr>
          <w:rStyle w:val="StyleBoldUnderline"/>
        </w:rPr>
        <w:t xml:space="preserve"> </w:t>
      </w:r>
      <w:r>
        <w:t xml:space="preserve">designed to lower barriers to trade; </w:t>
      </w:r>
      <w:r w:rsidRPr="00E41A9E">
        <w:rPr>
          <w:rStyle w:val="StyleBoldUnderline"/>
        </w:rPr>
        <w:t>and 2) government foreign aid</w:t>
      </w:r>
      <w:r>
        <w:t xml:space="preserve">; next, </w:t>
      </w:r>
      <w:r w:rsidRPr="002D5AA0">
        <w:rPr>
          <w:rStyle w:val="StyleBoldUnderline"/>
          <w:highlight w:val="cyan"/>
        </w:rPr>
        <w:t>we</w:t>
      </w:r>
      <w:r w:rsidRPr="00652DB5">
        <w:t xml:space="preserve"> will </w:t>
      </w:r>
      <w:r w:rsidRPr="002D5AA0">
        <w:rPr>
          <w:rStyle w:val="StyleBoldUnderline"/>
          <w:highlight w:val="cyan"/>
        </w:rPr>
        <w:t>contrast government-to-government economic engagement with private economic engagement through</w:t>
      </w:r>
      <w:r>
        <w:t xml:space="preserve"> 3) </w:t>
      </w:r>
      <w:r w:rsidRPr="00272BA4">
        <w:rPr>
          <w:rStyle w:val="StyleBoldUnderline"/>
          <w:highlight w:val="cyan"/>
        </w:rPr>
        <w:t>international investment</w:t>
      </w:r>
      <w:r w:rsidRPr="00272BA4">
        <w:rPr>
          <w:highlight w:val="cyan"/>
        </w:rPr>
        <w:t>,</w:t>
      </w:r>
      <w:r>
        <w:t xml:space="preserve"> called foreign direct investment; </w:t>
      </w:r>
      <w:r w:rsidRPr="00272BA4">
        <w:rPr>
          <w:rStyle w:val="StyleBoldUnderline"/>
          <w:highlight w:val="cyan"/>
        </w:rPr>
        <w:t>and</w:t>
      </w:r>
      <w:r>
        <w:t xml:space="preserve"> 4) </w:t>
      </w:r>
      <w:r w:rsidRPr="00272BA4">
        <w:rPr>
          <w:rStyle w:val="StyleBoldUnderline"/>
          <w:highlight w:val="cyan"/>
        </w:rPr>
        <w:t>remittances and migration by individuals</w:t>
      </w:r>
      <w:r>
        <w:t>.</w:t>
      </w:r>
      <w:r w:rsidRPr="00610A9E">
        <w:t xml:space="preserve"> </w:t>
      </w:r>
      <w:r w:rsidRPr="00652DB5">
        <w:rPr>
          <w:rStyle w:val="StyleBoldUnderline"/>
        </w:rPr>
        <w:t>All of these areas are important</w:t>
      </w:r>
      <w:r w:rsidRPr="00610A9E">
        <w:t xml:space="preserve"> with respect to the countries mentioned in the debate resolution; </w:t>
      </w:r>
      <w:r w:rsidRPr="00652DB5">
        <w:rPr>
          <w:rStyle w:val="StyleBoldUnderline"/>
        </w:rPr>
        <w:t xml:space="preserve">however, when discussing economic engagement by the U.S. federal government, some </w:t>
      </w:r>
      <w:r w:rsidRPr="00652DB5">
        <w:t xml:space="preserve">issues </w:t>
      </w:r>
      <w:r w:rsidRPr="00652DB5">
        <w:rPr>
          <w:rStyle w:val="StyleBoldUnderline"/>
        </w:rPr>
        <w:t>are more important</w:t>
      </w:r>
      <w:r w:rsidRPr="00610A9E">
        <w:t xml:space="preserve"> with respect to some countries than to others.</w:t>
      </w:r>
    </w:p>
    <w:p w:rsidR="00222E4C" w:rsidRDefault="00222E4C" w:rsidP="00222E4C">
      <w:pPr>
        <w:pStyle w:val="NormalWeb"/>
      </w:pPr>
    </w:p>
    <w:p w:rsidR="00222E4C" w:rsidRDefault="00222E4C" w:rsidP="00222E4C">
      <w:pPr>
        <w:pStyle w:val="NormalWeb"/>
      </w:pPr>
      <w:r>
        <w:t>Violation- the BECC is a private compay</w:t>
      </w:r>
    </w:p>
    <w:p w:rsidR="00222E4C" w:rsidRDefault="00222E4C" w:rsidP="00222E4C">
      <w:pPr>
        <w:pStyle w:val="NormalWeb"/>
      </w:pPr>
    </w:p>
    <w:p w:rsidR="00F552FA" w:rsidRDefault="00222E4C" w:rsidP="00222E4C">
      <w:pPr>
        <w:pStyle w:val="NormalWeb"/>
      </w:pPr>
      <w:r>
        <w:t>Voter:</w:t>
      </w:r>
    </w:p>
    <w:p w:rsidR="00F552FA" w:rsidRDefault="00F552FA" w:rsidP="00222E4C">
      <w:pPr>
        <w:pStyle w:val="NormalWeb"/>
      </w:pPr>
    </w:p>
    <w:p w:rsidR="00F552FA" w:rsidRDefault="00F552FA" w:rsidP="00222E4C">
      <w:pPr>
        <w:pStyle w:val="NormalWeb"/>
      </w:pPr>
      <w:r>
        <w:t>Predictable Limits</w:t>
      </w:r>
    </w:p>
    <w:p w:rsidR="00F552FA" w:rsidRDefault="00F552FA" w:rsidP="00222E4C">
      <w:pPr>
        <w:pStyle w:val="NormalWeb"/>
      </w:pPr>
    </w:p>
    <w:p w:rsidR="00222E4C" w:rsidRDefault="00F552FA" w:rsidP="00222E4C">
      <w:pPr>
        <w:pStyle w:val="NormalWeb"/>
      </w:pPr>
      <w:r>
        <w:t>Precision</w:t>
      </w:r>
    </w:p>
    <w:p w:rsidR="00222E4C" w:rsidRDefault="00222E4C" w:rsidP="00222E4C">
      <w:pPr>
        <w:pStyle w:val="NormalWeb"/>
      </w:pPr>
    </w:p>
    <w:p w:rsidR="00222E4C" w:rsidRPr="00222E4C" w:rsidRDefault="00222E4C" w:rsidP="00222E4C"/>
    <w:p w:rsidR="00222E4C" w:rsidRDefault="00144E04" w:rsidP="00144E04">
      <w:pPr>
        <w:pStyle w:val="Heading1"/>
      </w:pPr>
      <w:r>
        <w:t xml:space="preserve">Next off </w:t>
      </w:r>
    </w:p>
    <w:p w:rsidR="00144E04" w:rsidRPr="00222E4C" w:rsidRDefault="00144E04" w:rsidP="00222E4C"/>
    <w:p w:rsidR="003F1A3A" w:rsidRDefault="003F1A3A" w:rsidP="003F1A3A">
      <w:pPr>
        <w:pStyle w:val="NormalWeb"/>
        <w:rPr>
          <w:b/>
        </w:rPr>
      </w:pPr>
    </w:p>
    <w:p w:rsidR="00213F2D" w:rsidRPr="00E300C3" w:rsidRDefault="003F1A3A" w:rsidP="00213F2D">
      <w:pPr>
        <w:pStyle w:val="Heading4"/>
        <w:rPr>
          <w:rFonts w:cs="Times New Roman"/>
        </w:rPr>
      </w:pPr>
      <w:r w:rsidRPr="00D528BD">
        <w:rPr>
          <w:b w:val="0"/>
        </w:rPr>
        <w:t>CP Text:</w:t>
      </w:r>
      <w:r w:rsidR="00213F2D">
        <w:rPr>
          <w:b w:val="0"/>
        </w:rPr>
        <w:t xml:space="preserve"> </w:t>
      </w:r>
      <w:r w:rsidR="00213F2D" w:rsidRPr="00E300C3">
        <w:rPr>
          <w:rFonts w:cs="Times New Roman"/>
        </w:rPr>
        <w:t xml:space="preserve">The United States Federal Government should </w:t>
      </w:r>
      <w:r w:rsidR="00213F2D">
        <w:rPr>
          <w:rFonts w:cs="Times New Roman"/>
        </w:rPr>
        <w:t xml:space="preserve">consult Brazil on </w:t>
      </w:r>
      <w:proofErr w:type="gramStart"/>
      <w:r w:rsidR="00213F2D">
        <w:rPr>
          <w:rFonts w:cs="Times New Roman"/>
        </w:rPr>
        <w:t xml:space="preserve">providing </w:t>
      </w:r>
      <w:r w:rsidR="00213F2D" w:rsidRPr="00E300C3">
        <w:rPr>
          <w:rFonts w:cs="Times New Roman"/>
        </w:rPr>
        <w:t xml:space="preserve"> renewa</w:t>
      </w:r>
      <w:r w:rsidR="00213F2D">
        <w:rPr>
          <w:rFonts w:cs="Times New Roman"/>
        </w:rPr>
        <w:t>ble</w:t>
      </w:r>
      <w:proofErr w:type="gramEnd"/>
      <w:r w:rsidR="00213F2D">
        <w:rPr>
          <w:rFonts w:cs="Times New Roman"/>
        </w:rPr>
        <w:t xml:space="preserve"> energy assistance to Mexico</w:t>
      </w:r>
    </w:p>
    <w:p w:rsidR="003F1A3A" w:rsidRPr="00D528BD" w:rsidRDefault="003F1A3A" w:rsidP="003F1A3A">
      <w:pPr>
        <w:pStyle w:val="NormalWeb"/>
        <w:rPr>
          <w:b/>
        </w:rPr>
      </w:pPr>
      <w:proofErr w:type="gramStart"/>
      <w:r w:rsidRPr="00D528BD">
        <w:rPr>
          <w:b/>
        </w:rPr>
        <w:t>Prior binding consultation key to U.S.-Brazilian relations.</w:t>
      </w:r>
      <w:proofErr w:type="gramEnd"/>
    </w:p>
    <w:p w:rsidR="003F1A3A" w:rsidRPr="00F51B45" w:rsidRDefault="003F1A3A" w:rsidP="003F1A3A"/>
    <w:p w:rsidR="003F1A3A" w:rsidRPr="00F10945" w:rsidRDefault="003F1A3A" w:rsidP="003F1A3A">
      <w:r w:rsidRPr="00F10945">
        <w:rPr>
          <w:b/>
        </w:rPr>
        <w:t>Einaudi, 11</w:t>
      </w:r>
      <w:r w:rsidRPr="00F10945">
        <w:t>—</w:t>
      </w:r>
      <w:proofErr w:type="gramStart"/>
      <w:r w:rsidRPr="00F10945">
        <w:t>a</w:t>
      </w:r>
      <w:r>
        <w:rPr>
          <w:sz w:val="12"/>
        </w:rPr>
        <w:t xml:space="preserve"> </w:t>
      </w:r>
      <w:r w:rsidRPr="00F10945">
        <w:rPr>
          <w:sz w:val="12"/>
        </w:rPr>
        <w:t xml:space="preserve"> </w:t>
      </w:r>
      <w:r w:rsidRPr="00F10945">
        <w:t>Distinguished</w:t>
      </w:r>
      <w:proofErr w:type="gramEnd"/>
      <w:r w:rsidRPr="00F10945">
        <w:t xml:space="preserve"> Visiting</w:t>
      </w:r>
      <w:r>
        <w:rPr>
          <w:sz w:val="12"/>
        </w:rPr>
        <w:t xml:space="preserve"> </w:t>
      </w:r>
      <w:r w:rsidRPr="00F10945">
        <w:rPr>
          <w:sz w:val="12"/>
        </w:rPr>
        <w:t xml:space="preserve"> </w:t>
      </w:r>
      <w:r w:rsidRPr="00F10945">
        <w:t>f</w:t>
      </w:r>
      <w:r>
        <w:rPr>
          <w:sz w:val="12"/>
        </w:rPr>
        <w:t xml:space="preserve"> </w:t>
      </w:r>
      <w:r w:rsidRPr="00F10945">
        <w:t>ellow in</w:t>
      </w:r>
      <w:r w:rsidRPr="00F10945">
        <w:rPr>
          <w:sz w:val="12"/>
        </w:rPr>
        <w:t xml:space="preserve"> </w:t>
      </w:r>
      <w:r w:rsidRPr="00F10945">
        <w:t>the Center for Strategic</w:t>
      </w:r>
      <w:r>
        <w:rPr>
          <w:sz w:val="12"/>
        </w:rPr>
        <w:t xml:space="preserve"> </w:t>
      </w:r>
      <w:r w:rsidRPr="00F10945">
        <w:rPr>
          <w:sz w:val="12"/>
        </w:rPr>
        <w:t xml:space="preserve"> </w:t>
      </w:r>
      <w:r w:rsidRPr="00F10945">
        <w:t>r</w:t>
      </w:r>
      <w:r>
        <w:rPr>
          <w:sz w:val="12"/>
        </w:rPr>
        <w:t xml:space="preserve"> </w:t>
      </w:r>
      <w:r w:rsidRPr="00F10945">
        <w:rPr>
          <w:sz w:val="12"/>
        </w:rPr>
        <w:t xml:space="preserve"> </w:t>
      </w:r>
      <w:r w:rsidRPr="00F10945">
        <w:t>esearch,</w:t>
      </w:r>
      <w:r>
        <w:rPr>
          <w:sz w:val="12"/>
        </w:rPr>
        <w:t xml:space="preserve"> </w:t>
      </w:r>
      <w:r w:rsidRPr="00F10945">
        <w:rPr>
          <w:sz w:val="12"/>
        </w:rPr>
        <w:t xml:space="preserve"> </w:t>
      </w:r>
      <w:r w:rsidRPr="00F10945">
        <w:t>i</w:t>
      </w:r>
      <w:r>
        <w:rPr>
          <w:sz w:val="12"/>
        </w:rPr>
        <w:t xml:space="preserve"> </w:t>
      </w:r>
      <w:r w:rsidRPr="00F10945">
        <w:rPr>
          <w:sz w:val="12"/>
        </w:rPr>
        <w:t xml:space="preserve"> </w:t>
      </w:r>
      <w:r w:rsidRPr="00F10945">
        <w:t>nstitute for</w:t>
      </w:r>
      <w:r>
        <w:rPr>
          <w:sz w:val="12"/>
        </w:rPr>
        <w:t xml:space="preserve"> </w:t>
      </w:r>
      <w:r w:rsidRPr="00F10945">
        <w:rPr>
          <w:sz w:val="12"/>
        </w:rPr>
        <w:t xml:space="preserve"> </w:t>
      </w:r>
      <w:r w:rsidRPr="00F10945">
        <w:t>n</w:t>
      </w:r>
      <w:r>
        <w:rPr>
          <w:sz w:val="12"/>
        </w:rPr>
        <w:t xml:space="preserve"> </w:t>
      </w:r>
      <w:r w:rsidRPr="00F10945">
        <w:rPr>
          <w:sz w:val="12"/>
        </w:rPr>
        <w:t xml:space="preserve"> </w:t>
      </w:r>
      <w:r w:rsidRPr="00F10945">
        <w:t>ational Strategic</w:t>
      </w:r>
      <w:r>
        <w:rPr>
          <w:sz w:val="12"/>
        </w:rPr>
        <w:t xml:space="preserve"> </w:t>
      </w:r>
      <w:r w:rsidRPr="00F10945">
        <w:rPr>
          <w:sz w:val="12"/>
        </w:rPr>
        <w:t xml:space="preserve"> </w:t>
      </w:r>
      <w:r w:rsidRPr="00F10945">
        <w:t>Studies, at the</w:t>
      </w:r>
      <w:r>
        <w:rPr>
          <w:sz w:val="12"/>
        </w:rPr>
        <w:t xml:space="preserve"> </w:t>
      </w:r>
      <w:r w:rsidRPr="00F10945">
        <w:rPr>
          <w:sz w:val="12"/>
        </w:rPr>
        <w:t xml:space="preserve"> </w:t>
      </w:r>
      <w:r w:rsidRPr="00F10945">
        <w:t>n</w:t>
      </w:r>
      <w:r>
        <w:rPr>
          <w:sz w:val="12"/>
        </w:rPr>
        <w:t xml:space="preserve"> </w:t>
      </w:r>
      <w:r w:rsidRPr="00F10945">
        <w:rPr>
          <w:sz w:val="12"/>
        </w:rPr>
        <w:t xml:space="preserve"> </w:t>
      </w:r>
      <w:r w:rsidRPr="00F10945">
        <w:t>ational Defense</w:t>
      </w:r>
      <w:r>
        <w:rPr>
          <w:sz w:val="12"/>
        </w:rPr>
        <w:t xml:space="preserve"> </w:t>
      </w:r>
      <w:r w:rsidRPr="00F10945">
        <w:rPr>
          <w:sz w:val="12"/>
        </w:rPr>
        <w:t xml:space="preserve"> </w:t>
      </w:r>
      <w:r w:rsidRPr="00F10945">
        <w:t xml:space="preserve">University. He is also a Member </w:t>
      </w:r>
      <w:proofErr w:type="gramStart"/>
      <w:r w:rsidRPr="00F10945">
        <w:t>of</w:t>
      </w:r>
      <w:r>
        <w:rPr>
          <w:sz w:val="12"/>
        </w:rPr>
        <w:t xml:space="preserve"> </w:t>
      </w:r>
      <w:r w:rsidRPr="00F10945">
        <w:rPr>
          <w:sz w:val="12"/>
        </w:rPr>
        <w:t xml:space="preserve"> </w:t>
      </w:r>
      <w:r w:rsidRPr="00F10945">
        <w:t>the</w:t>
      </w:r>
      <w:proofErr w:type="gramEnd"/>
      <w:r>
        <w:rPr>
          <w:sz w:val="12"/>
        </w:rPr>
        <w:t xml:space="preserve"> </w:t>
      </w:r>
      <w:r w:rsidRPr="00F10945">
        <w:rPr>
          <w:sz w:val="12"/>
        </w:rPr>
        <w:t xml:space="preserve"> </w:t>
      </w:r>
      <w:r w:rsidRPr="00F10945">
        <w:t>a</w:t>
      </w:r>
      <w:r>
        <w:rPr>
          <w:sz w:val="12"/>
        </w:rPr>
        <w:t xml:space="preserve"> </w:t>
      </w:r>
      <w:r w:rsidRPr="00F10945">
        <w:rPr>
          <w:sz w:val="12"/>
        </w:rPr>
        <w:t xml:space="preserve"> </w:t>
      </w:r>
      <w:r w:rsidRPr="00F10945">
        <w:t>dvisory Council of the Brazil</w:t>
      </w:r>
      <w:r>
        <w:rPr>
          <w:sz w:val="12"/>
        </w:rPr>
        <w:t xml:space="preserve"> </w:t>
      </w:r>
      <w:r w:rsidRPr="00F10945">
        <w:rPr>
          <w:sz w:val="12"/>
        </w:rPr>
        <w:t xml:space="preserve"> </w:t>
      </w:r>
      <w:r w:rsidRPr="00F10945">
        <w:t>i</w:t>
      </w:r>
      <w:r>
        <w:rPr>
          <w:sz w:val="12"/>
        </w:rPr>
        <w:t xml:space="preserve"> </w:t>
      </w:r>
      <w:r w:rsidRPr="00F10945">
        <w:rPr>
          <w:sz w:val="12"/>
        </w:rPr>
        <w:t xml:space="preserve"> </w:t>
      </w:r>
      <w:r w:rsidRPr="00F10945">
        <w:t>nstitute at the Woodrow Wilson</w:t>
      </w:r>
      <w:r>
        <w:rPr>
          <w:sz w:val="12"/>
        </w:rPr>
        <w:t xml:space="preserve"> </w:t>
      </w:r>
      <w:r w:rsidRPr="00F10945">
        <w:rPr>
          <w:sz w:val="12"/>
        </w:rPr>
        <w:t xml:space="preserve"> </w:t>
      </w:r>
      <w:r w:rsidRPr="00F10945">
        <w:t>i</w:t>
      </w:r>
      <w:r>
        <w:rPr>
          <w:sz w:val="12"/>
        </w:rPr>
        <w:t xml:space="preserve"> </w:t>
      </w:r>
      <w:r w:rsidRPr="00F10945">
        <w:rPr>
          <w:sz w:val="12"/>
        </w:rPr>
        <w:t xml:space="preserve"> </w:t>
      </w:r>
      <w:r w:rsidRPr="00F10945">
        <w:t xml:space="preserve">nternational Center for Scholars. (Luigi, “Brazil and the </w:t>
      </w:r>
      <w:proofErr w:type="gramStart"/>
      <w:r w:rsidRPr="00F10945">
        <w:t>United</w:t>
      </w:r>
      <w:r>
        <w:rPr>
          <w:sz w:val="12"/>
        </w:rPr>
        <w:t xml:space="preserve"> </w:t>
      </w:r>
      <w:r w:rsidRPr="00F10945">
        <w:rPr>
          <w:sz w:val="12"/>
        </w:rPr>
        <w:t xml:space="preserve"> </w:t>
      </w:r>
      <w:r w:rsidRPr="00F10945">
        <w:t>States</w:t>
      </w:r>
      <w:proofErr w:type="gramEnd"/>
      <w:r w:rsidRPr="00F10945">
        <w:t>: The Need for</w:t>
      </w:r>
      <w:r>
        <w:rPr>
          <w:sz w:val="12"/>
        </w:rPr>
        <w:t xml:space="preserve"> </w:t>
      </w:r>
      <w:r w:rsidRPr="00F10945">
        <w:rPr>
          <w:sz w:val="12"/>
        </w:rPr>
        <w:t xml:space="preserve"> </w:t>
      </w:r>
      <w:r w:rsidRPr="00F10945">
        <w:t xml:space="preserve">Strategic Engagement,” March 2011, </w:t>
      </w:r>
      <w:r w:rsidRPr="00F51B45">
        <w:t>http://www.ndu.edu/inss/docuploaded/SF%20266%20Einaudi.pdf</w:t>
      </w:r>
      <w:r>
        <w:t xml:space="preserve"> //BLOV</w:t>
      </w:r>
      <w:r w:rsidRPr="00F10945">
        <w:t>)</w:t>
      </w:r>
    </w:p>
    <w:p w:rsidR="003F1A3A" w:rsidRDefault="003F1A3A" w:rsidP="003F1A3A"/>
    <w:p w:rsidR="003F1A3A" w:rsidRDefault="003F1A3A" w:rsidP="003F1A3A">
      <w:r>
        <w:t xml:space="preserve">A prerequisite for improved mutual engagement will be changes in perspective on both </w:t>
      </w:r>
      <w:r w:rsidRPr="009056D2">
        <w:t>sides</w:t>
      </w:r>
      <w:r>
        <w:rPr>
          <w:rStyle w:val="StyleBoldUnderline"/>
        </w:rPr>
        <w:t xml:space="preserve">. </w:t>
      </w:r>
      <w:r w:rsidRPr="0072003D">
        <w:rPr>
          <w:rStyle w:val="StyleBoldUnderline"/>
          <w:highlight w:val="yellow"/>
        </w:rPr>
        <w:t>Mutually beneficial engagement requires the United States to welcome Brazil’s</w:t>
      </w:r>
      <w:r w:rsidRPr="0072003D">
        <w:rPr>
          <w:highlight w:val="yellow"/>
        </w:rPr>
        <w:t xml:space="preserve"> </w:t>
      </w:r>
      <w:r w:rsidRPr="0072003D">
        <w:rPr>
          <w:rStyle w:val="StyleBoldUnderline"/>
          <w:highlight w:val="yellow"/>
        </w:rPr>
        <w:t>emergence as a global power</w:t>
      </w:r>
      <w:r w:rsidRPr="00A77281">
        <w:rPr>
          <w:rStyle w:val="StyleBoldUnderline"/>
        </w:rPr>
        <w:t>.</w:t>
      </w:r>
      <w: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w:t>
      </w:r>
    </w:p>
    <w:p w:rsidR="003F1A3A" w:rsidRDefault="003F1A3A" w:rsidP="003F1A3A">
      <w:r>
        <w:t xml:space="preserve">The United States and Brazil have vast overlapping in-terests, but a formal strategic partnership is probably out of the question for both countries. In the United States, Brazil must compete for policy attention with China, India, Rus-sia, Japan, Mexico, and several European countries. It poses no security threat to the United States.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nec¬essary to highlight differences even when interests are simi-lar. But </w:t>
      </w:r>
      <w:r w:rsidRPr="0072003D">
        <w:rPr>
          <w:rStyle w:val="StyleBoldUnderline"/>
          <w:highlight w:val="yellow"/>
        </w:rPr>
        <w:t xml:space="preserve">both countries should make every effort to develop a habit of </w:t>
      </w:r>
      <w:r w:rsidRPr="0072003D">
        <w:rPr>
          <w:rStyle w:val="Emphasis"/>
          <w:highlight w:val="yellow"/>
        </w:rPr>
        <w:t>“permanent consultation</w:t>
      </w:r>
      <w:r w:rsidRPr="0072003D">
        <w:rPr>
          <w:highlight w:val="yellow"/>
        </w:rPr>
        <w:t xml:space="preserve">” </w:t>
      </w:r>
      <w:r w:rsidRPr="0072003D">
        <w:rPr>
          <w:rStyle w:val="StyleBoldUnderline"/>
          <w:highlight w:val="yellow"/>
        </w:rPr>
        <w:t>in an effort to coordinate policies,</w:t>
      </w:r>
      <w:r w:rsidRPr="00A77281">
        <w:rPr>
          <w:rStyle w:val="StyleBoldUnderline"/>
        </w:rPr>
        <w:t xml:space="preserve"> work pragmatically together where interests are common, and reduce surprises even while recognizing that specific interests and policies often may differ</w:t>
      </w:r>
      <w:r>
        <w:t>.</w:t>
      </w:r>
    </w:p>
    <w:p w:rsidR="00222E4C" w:rsidRDefault="003F1A3A" w:rsidP="003F1A3A">
      <w:r w:rsidRPr="0072003D">
        <w:rPr>
          <w:rStyle w:val="StyleBoldUnderline"/>
          <w:highlight w:val="yellow"/>
        </w:rPr>
        <w:t>A first operational step</w:t>
      </w:r>
      <w:r>
        <w:t xml:space="preserve">, therefore, is </w:t>
      </w:r>
      <w:r w:rsidRPr="007C78F6">
        <w:rPr>
          <w:rStyle w:val="StyleBoldUnderline"/>
        </w:rPr>
        <w:t>for both coun-tries to hold regular policy-level consultations</w:t>
      </w:r>
      <w:r>
        <w:t xml:space="preserve">, </w:t>
      </w:r>
      <w:r w:rsidRPr="0072003D">
        <w:rPr>
          <w:rStyle w:val="StyleBoldUnderline"/>
          <w:highlight w:val="yellow"/>
        </w:rPr>
        <w:t xml:space="preserve">increase exchanges of information, and </w:t>
      </w:r>
      <w:r w:rsidRPr="0072003D">
        <w:rPr>
          <w:rStyle w:val="Emphasis"/>
          <w:highlight w:val="yellow"/>
        </w:rPr>
        <w:t>coordinate carefully on multilateral matters</w:t>
      </w:r>
      <w:r>
        <w:t xml:space="preserve">. This is much easier said than done. </w:t>
      </w:r>
      <w:r w:rsidRPr="0072003D">
        <w:rPr>
          <w:rStyle w:val="StyleBoldUnderline"/>
          <w:highlight w:val="yellow"/>
        </w:rPr>
        <w:t>The list of global issues on which Brazil is becoming a major player includes conflict resolution, all aspects of energy, including nuclear matters, all types of trade, the environment, space, and the development of internation¬al law, including law of the seas and nonproliferation</w:t>
      </w:r>
      <w:r w:rsidRPr="0072003D">
        <w:rPr>
          <w:highlight w:val="yellow"/>
        </w:rPr>
        <w:t>.</w:t>
      </w:r>
      <w:r>
        <w:t xml:space="preserve"> To share information </w:t>
      </w:r>
      <w:proofErr w:type="gramStart"/>
      <w:r>
        <w:t>and</w:t>
      </w:r>
      <w:proofErr w:type="gramEnd"/>
      <w:r>
        <w:t xml:space="preserve"> ensure effective consultation on so many functional issues will require finding ways to lessen the geographic stovepiping natural to bureauc</w:t>
      </w:r>
      <w:r w:rsidRPr="00C863C1">
        <w:t>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w:t>
      </w:r>
      <w:r>
        <w:t xml:space="preserve"> Organization, that would offset some of the negative effects of the China trade on manufacturing in both their countries</w:t>
      </w:r>
      <w:proofErr w:type="gramStart"/>
      <w:r>
        <w:t>?36</w:t>
      </w:r>
      <w:proofErr w:type="gramEnd"/>
      <w:r>
        <w:t xml:space="preserve"> Just posing the question reveals the complexity of the task.</w:t>
      </w:r>
    </w:p>
    <w:p w:rsidR="00222E4C" w:rsidRDefault="00222E4C" w:rsidP="003F1A3A"/>
    <w:p w:rsidR="00222E4C" w:rsidRPr="007274E4" w:rsidRDefault="00222E4C" w:rsidP="00222E4C">
      <w:pPr>
        <w:pStyle w:val="NormalWeb"/>
        <w:rPr>
          <w:b/>
        </w:rPr>
      </w:pPr>
      <w:r>
        <w:rPr>
          <w:b/>
        </w:rPr>
        <w:br/>
      </w:r>
      <w:r w:rsidRPr="007274E4">
        <w:rPr>
          <w:b/>
        </w:rPr>
        <w:t xml:space="preserve">Brazil will say yes to climate </w:t>
      </w:r>
      <w:proofErr w:type="gramStart"/>
      <w:r w:rsidRPr="007274E4">
        <w:rPr>
          <w:b/>
        </w:rPr>
        <w:t>change  mitigation</w:t>
      </w:r>
      <w:proofErr w:type="gramEnd"/>
    </w:p>
    <w:p w:rsidR="00222E4C" w:rsidRDefault="00222E4C" w:rsidP="00222E4C">
      <w:r w:rsidRPr="00E93320">
        <w:rPr>
          <w:rStyle w:val="StyleStyleBold12pt"/>
        </w:rPr>
        <w:t>Sweig et al 11</w:t>
      </w:r>
      <w:r>
        <w:t xml:space="preserve"> (Julia E. Sweig, Nelson and David Rockefeller Senior Fellow for Latin America Studies and Director for Latin America Studies, AND Samuel W. Bodman, and James D. Wolfensohn, Chairmen, Wolfensohn &amp; Company, LLC) (“Global Brazil and U.S.-Brazil Relations” Council on Foreign Relations Task Force Report, July 12, 2011, </w:t>
      </w:r>
      <w:r w:rsidRPr="00FF43B1">
        <w:t xml:space="preserve">http://i.cfr.org/content/publications/attachments/Brazil_TFR_66.pdf </w:t>
      </w:r>
      <w:r>
        <w:t>//BLOV)</w:t>
      </w:r>
    </w:p>
    <w:p w:rsidR="00222E4C" w:rsidRPr="00195BC1" w:rsidRDefault="00222E4C" w:rsidP="00222E4C"/>
    <w:p w:rsidR="00222E4C" w:rsidRPr="00195BC1" w:rsidRDefault="00222E4C" w:rsidP="00222E4C">
      <w:r w:rsidRPr="00195BC1">
        <w:t>CLIMATE CHANGE</w:t>
      </w:r>
    </w:p>
    <w:p w:rsidR="00222E4C" w:rsidRPr="00195BC1" w:rsidRDefault="00222E4C" w:rsidP="00222E4C">
      <w:r w:rsidRPr="00C77369">
        <w:rPr>
          <w:rStyle w:val="StyleBoldUnderline"/>
          <w:highlight w:val="cyan"/>
        </w:rPr>
        <w:t>Brazil’s</w:t>
      </w:r>
      <w:r w:rsidRPr="00195BC1">
        <w:t xml:space="preserve"> economic success has brought both environmental benefits and challenges. </w:t>
      </w:r>
      <w:r w:rsidRPr="00C77369">
        <w:rPr>
          <w:rStyle w:val="StyleBoldUnderline"/>
          <w:highlight w:val="cyan"/>
        </w:rPr>
        <w:t>Rising living standards have made environmental protec¬tion more of a priority for both the public and the government</w:t>
      </w:r>
      <w:r w:rsidRPr="00C77369">
        <w:rPr>
          <w:highlight w:val="cyan"/>
        </w:rPr>
        <w:t>.</w:t>
      </w:r>
      <w:r w:rsidRPr="00195BC1">
        <w:t xml:space="preserve"> At the same time, however, economic growth has brought higher consump¬tion of goods and energy, as well as greater changes in land use to sup-port agricultural expansion.</w:t>
      </w:r>
    </w:p>
    <w:p w:rsidR="00222E4C" w:rsidRDefault="00222E4C" w:rsidP="00222E4C">
      <w:r w:rsidRPr="00C77369">
        <w:rPr>
          <w:rStyle w:val="StyleBoldUnderline"/>
          <w:highlight w:val="cyan"/>
        </w:rPr>
        <w:t>Brazil’s continued economic rise will increase threats to its environ¬ment even as its economic wherewithal to address those threats grows</w:t>
      </w:r>
      <w:r w:rsidRPr="00C77369">
        <w:rPr>
          <w:highlight w:val="cyan"/>
        </w:rPr>
        <w:t>.</w:t>
      </w:r>
      <w:r w:rsidRPr="00195BC1">
        <w:t xml:space="preserve"> For example, Brazil’s growing electricity demand drives greater use of natural-gas-fired power generation and a growing automobile fleet increases gasoline and diesel demand. Development of the pre-salt oil resources risks acute environmental damage as well, as a major accident could damage Brazil’s “blue Amazon.” </w:t>
      </w:r>
      <w:r w:rsidRPr="00C77369">
        <w:rPr>
          <w:rStyle w:val="StyleBoldUnderline"/>
          <w:highlight w:val="cyan"/>
        </w:rPr>
        <w:t>Deforestation of the Amazon rainforest, though generally on the decline, remains a major challenge and the primary source of greenhouse gas</w:t>
      </w:r>
      <w:r w:rsidRPr="00195BC1">
        <w:t xml:space="preserve"> (GHG) </w:t>
      </w:r>
      <w:r w:rsidRPr="00C77369">
        <w:rPr>
          <w:rStyle w:val="StyleBoldUnderline"/>
          <w:highlight w:val="cyan"/>
        </w:rPr>
        <w:t>emissions in Brazil</w:t>
      </w:r>
      <w:r w:rsidRPr="00C77369">
        <w:rPr>
          <w:highlight w:val="cyan"/>
        </w:rPr>
        <w:t>.</w:t>
      </w:r>
      <w:r>
        <w:t xml:space="preserve"> </w:t>
      </w:r>
      <w:r w:rsidRPr="00195BC1">
        <w:t>Conclusions</w:t>
      </w:r>
      <w:r>
        <w:t xml:space="preserve"> </w:t>
      </w:r>
      <w:r w:rsidRPr="00B31920">
        <w:rPr>
          <w:rStyle w:val="StyleBoldUnderline"/>
        </w:rPr>
        <w:t xml:space="preserve">The Rousseff administration’s efforts to mitigate GHG emissions and international efforts to strengthen global commitments to combat climate change will likely come second to </w:t>
      </w:r>
      <w:r w:rsidRPr="00C77369">
        <w:rPr>
          <w:rStyle w:val="StyleBoldUnderline"/>
          <w:highlight w:val="cyan"/>
        </w:rPr>
        <w:t>Brazil’s higher priorities of economic growth and social development</w:t>
      </w:r>
      <w:r w:rsidRPr="00C77369">
        <w:rPr>
          <w:highlight w:val="cyan"/>
        </w:rPr>
        <w:t>.</w:t>
      </w:r>
      <w:r w:rsidRPr="00195BC1">
        <w:t xml:space="preserve"> </w:t>
      </w:r>
      <w:r w:rsidRPr="00B31920">
        <w:rPr>
          <w:rStyle w:val="StyleBoldUnderline"/>
        </w:rPr>
        <w:t>Nevertheless</w:t>
      </w:r>
      <w:r w:rsidRPr="00195BC1">
        <w:t xml:space="preserve">, many </w:t>
      </w:r>
      <w:r w:rsidRPr="00C77369">
        <w:rPr>
          <w:rStyle w:val="Emphasis"/>
          <w:highlight w:val="cyan"/>
        </w:rPr>
        <w:t>areas of climate change mitigation are of mutual interest to Brazil and the United States, opening significant opportunities for cooperation</w:t>
      </w:r>
      <w:r w:rsidRPr="00195BC1">
        <w:t>.</w:t>
      </w:r>
    </w:p>
    <w:p w:rsidR="00222E4C" w:rsidRDefault="00222E4C" w:rsidP="003F1A3A"/>
    <w:p w:rsidR="00222E4C" w:rsidRPr="00732DC8" w:rsidRDefault="00222E4C" w:rsidP="00222E4C">
      <w:pPr>
        <w:pStyle w:val="NormalWeb"/>
        <w:rPr>
          <w:b/>
        </w:rPr>
      </w:pPr>
      <w:r w:rsidRPr="00732DC8">
        <w:rPr>
          <w:b/>
        </w:rPr>
        <w:t>Co-operation is key to solve amazon deforestation- models and data gathering</w:t>
      </w:r>
    </w:p>
    <w:p w:rsidR="00222E4C" w:rsidRDefault="00222E4C" w:rsidP="00222E4C">
      <w:r w:rsidRPr="00E93320">
        <w:rPr>
          <w:rStyle w:val="StyleStyleBold12pt"/>
        </w:rPr>
        <w:t>Sweig et al 11</w:t>
      </w:r>
      <w:r>
        <w:t xml:space="preserve"> (Julia E. Sweig, Nelson and David Rockefeller Senior Fellow for Latin America Studies and Director for Latin America Studies, AND Samuel W. Bodman, and James D. Wolfensohn, Chairmen, Wolfensohn &amp; Company, LLC) (“Global Brazil and U.S.-Brazil Relations” Council on Foreign Relations Task Force Report, July 12, 2011, </w:t>
      </w:r>
      <w:r w:rsidRPr="00FF43B1">
        <w:t xml:space="preserve">http://i.cfr.org/content/publications/attachments/Brazil_TFR_66.pdf </w:t>
      </w:r>
      <w:r>
        <w:t>//BLOV)</w:t>
      </w:r>
    </w:p>
    <w:p w:rsidR="00222E4C" w:rsidRPr="00C11041" w:rsidRDefault="00222E4C" w:rsidP="00222E4C"/>
    <w:p w:rsidR="00222E4C" w:rsidRPr="003535EB" w:rsidRDefault="00222E4C" w:rsidP="00222E4C">
      <w:pPr>
        <w:rPr>
          <w:rStyle w:val="StyleBoldUnderline"/>
        </w:rPr>
      </w:pPr>
      <w:r>
        <w:t xml:space="preserve">The Task Force recognizes that the importance and </w:t>
      </w:r>
      <w:r w:rsidRPr="0034522B">
        <w:rPr>
          <w:rStyle w:val="StyleBoldUnderline"/>
          <w:highlight w:val="cyan"/>
        </w:rPr>
        <w:t>complexity of the Amazon suggest it should be managed comprehensively, coordinat¬ing all relevant parties to help preserve it from climate change, defor¬estation, and fire.</w:t>
      </w:r>
      <w:r>
        <w:t xml:space="preserve"> </w:t>
      </w:r>
      <w:r w:rsidRPr="006179DC">
        <w:rPr>
          <w:rStyle w:val="StyleBoldUnderline"/>
        </w:rPr>
        <w:t>As a steward of the largest share of the Amazon</w:t>
      </w:r>
      <w:r>
        <w:t xml:space="preserve"> and as the largest economy in the region, </w:t>
      </w:r>
      <w:r w:rsidRPr="006179DC">
        <w:rPr>
          <w:rStyle w:val="StyleBoldUnderline"/>
        </w:rPr>
        <w:t xml:space="preserve">Brazil has a natural role in lead¬ing cooperation across cultures, political jurisdictions, research disci¬plines, and industries. </w:t>
      </w:r>
      <w:r>
        <w:t xml:space="preserve">The Task Force recommends </w:t>
      </w:r>
      <w:r w:rsidRPr="003535EB">
        <w:rPr>
          <w:rStyle w:val="StyleBoldUnderline"/>
        </w:rPr>
        <w:t xml:space="preserve">the United States, where </w:t>
      </w:r>
      <w:proofErr w:type="gramStart"/>
      <w:r w:rsidRPr="003535EB">
        <w:rPr>
          <w:rStyle w:val="StyleBoldUnderline"/>
        </w:rPr>
        <w:t>possible,</w:t>
      </w:r>
      <w:proofErr w:type="gramEnd"/>
      <w:r w:rsidRPr="003535EB">
        <w:rPr>
          <w:rStyle w:val="StyleBoldUnderline"/>
        </w:rPr>
        <w:t xml:space="preserve"> use its voice in international financial institutions and other multilateral settings to help mobilize resources that can support Brazil’s coordination.</w:t>
      </w:r>
    </w:p>
    <w:p w:rsidR="00222E4C" w:rsidRDefault="00222E4C" w:rsidP="00222E4C">
      <w:r w:rsidRPr="00EE7D0A">
        <w:rPr>
          <w:rStyle w:val="StyleBoldUnderline"/>
          <w:highlight w:val="cyan"/>
        </w:rPr>
        <w:t>There is ample scope for the United States and Brazil to work together to improve climate modeling and data gathering capabilities, particularly in the Amazon region</w:t>
      </w:r>
      <w:r w:rsidRPr="00EE7D0A">
        <w:rPr>
          <w:highlight w:val="cyan"/>
        </w:rPr>
        <w:t>.</w:t>
      </w:r>
      <w:r>
        <w:t xml:space="preserve"> Current climate forecasting models inadequately model the potential consequences of climate change on the Amazon rainforest and other Brazilian ecosystems. Brazil has established a number of international research groups and programs to improve global understanding of the Amazon, its role in regulating the global climate, and its vulnerability to climate change.</w:t>
      </w:r>
    </w:p>
    <w:p w:rsidR="00222E4C" w:rsidRDefault="00222E4C" w:rsidP="00222E4C">
      <w:r>
        <w:t xml:space="preserve">The Task Force encourages greater </w:t>
      </w:r>
      <w:r w:rsidRPr="00EE7D0A">
        <w:rPr>
          <w:highlight w:val="cyan"/>
        </w:rPr>
        <w:t>U</w:t>
      </w:r>
      <w:r w:rsidRPr="00EE7D0A">
        <w:rPr>
          <w:rStyle w:val="StyleBoldUnderline"/>
          <w:highlight w:val="cyan"/>
        </w:rPr>
        <w:t>.S. support for and collabo¬ration with Brazil’s programs that monitor deforestation and climate change, which advance understanding of Brazil’s complex ecosystems and improve the utility of global climate models in general</w:t>
      </w:r>
      <w:r w:rsidRPr="00EE7D0A">
        <w:rPr>
          <w:highlight w:val="cyan"/>
        </w:rPr>
        <w:t>.</w:t>
      </w:r>
      <w:r>
        <w:t xml:space="preserve"> These programs include: the Large-scale Biosphere-Atmosphere Experi¬ment in Amazonia, a program focused on understanding the role of the Amazon in global environmental change; the National Institute for Space Research’s (INPE) various real-time space- and land-based deforestation monitoring systems; regional and global climate models being jointly developed by Brazil and South Africa; and the Predic-tion and Research Moored Array in the Tropical Atlantic, which stud¬ies ocean-atmosphere interactions. These bilateral efforts would help further Brazil’s space-related science and technology ambitions while addressing deforestation and climate change and the relationship between them. </w:t>
      </w:r>
      <w:r w:rsidRPr="003535EB">
        <w:rPr>
          <w:rStyle w:val="StyleBoldUnderline"/>
        </w:rPr>
        <w:t>The U.S.-Brazil biofuels memorandum of understand¬ing (MOU) is a good example of both countries jointly promoting the adoption of climate-friendly technologies in third countries</w:t>
      </w:r>
      <w:r>
        <w:t xml:space="preserve">, though execution could be strengthened. </w:t>
      </w:r>
      <w:r w:rsidRPr="00EE7D0A">
        <w:rPr>
          <w:rStyle w:val="StyleBoldUnderline"/>
          <w:highlight w:val="cyan"/>
        </w:rPr>
        <w:t>The Task Force encourages the devel¬opment of similar efforts to reduce deforestation,</w:t>
      </w:r>
      <w:r w:rsidRPr="003535EB">
        <w:rPr>
          <w:rStyle w:val="StyleBoldUnderline"/>
        </w:rPr>
        <w:t xml:space="preserve"> </w:t>
      </w:r>
      <w:r>
        <w:t>such as the Bolsa Flo-resta conservation program, in third-party countries.</w:t>
      </w:r>
    </w:p>
    <w:p w:rsidR="00222E4C" w:rsidRDefault="00222E4C" w:rsidP="00222E4C"/>
    <w:p w:rsidR="00222E4C" w:rsidRPr="0034522B" w:rsidRDefault="00222E4C" w:rsidP="00222E4C">
      <w:pPr>
        <w:pStyle w:val="NormalWeb"/>
        <w:rPr>
          <w:b/>
        </w:rPr>
      </w:pPr>
      <w:r w:rsidRPr="0034522B">
        <w:rPr>
          <w:b/>
        </w:rPr>
        <w:t>Solves deforestation</w:t>
      </w:r>
    </w:p>
    <w:p w:rsidR="00222E4C" w:rsidRDefault="00222E4C" w:rsidP="00222E4C">
      <w:r>
        <w:rPr>
          <w:rStyle w:val="StyleStyleBold12pt"/>
        </w:rPr>
        <w:t xml:space="preserve">Meyer </w:t>
      </w:r>
      <w:r w:rsidRPr="00451467">
        <w:rPr>
          <w:rStyle w:val="StyleStyleBold12pt"/>
        </w:rPr>
        <w:t>13</w:t>
      </w:r>
      <w:r>
        <w:t xml:space="preserve"> (Peter J. Meyer Analyst in Latin American Affairs for the Congressional Research Service) (“CRS Report for Congress Prepared for Members and Committees of Congress Brazil-U.S. Relations” February 27, 2013, </w:t>
      </w:r>
      <w:hyperlink r:id="rId6" w:history="1">
        <w:r w:rsidRPr="00ED523D">
          <w:rPr>
            <w:rStyle w:val="Hyperlink"/>
          </w:rPr>
          <w:t>http://www.fas.org/sgp/crs/row/RL33456.pdf</w:t>
        </w:r>
      </w:hyperlink>
      <w:r>
        <w:t xml:space="preserve">  //BLOV)</w:t>
      </w:r>
    </w:p>
    <w:p w:rsidR="00222E4C" w:rsidRPr="00B674C1" w:rsidRDefault="00222E4C" w:rsidP="00222E4C">
      <w:pPr>
        <w:rPr>
          <w:sz w:val="20"/>
        </w:rPr>
      </w:pPr>
      <w:r w:rsidRPr="008F4A5D">
        <w:rPr>
          <w:b/>
          <w:highlight w:val="cyan"/>
          <w:u w:val="single"/>
        </w:rPr>
        <w:t>T</w:t>
      </w:r>
      <w:r w:rsidRPr="005070A9">
        <w:rPr>
          <w:b/>
          <w:highlight w:val="cyan"/>
          <w:u w:val="single"/>
        </w:rPr>
        <w:t>he Amazon basin spans the borders of eight countries and is the most biodiverse tract of tropical rainforest in the World.</w:t>
      </w:r>
      <w:r w:rsidRPr="00B674C1">
        <w:rPr>
          <w:sz w:val="20"/>
        </w:rPr>
        <w:t xml:space="preserve"> It holds 20% of the E</w:t>
      </w:r>
      <w:r>
        <w:rPr>
          <w:sz w:val="20"/>
        </w:rPr>
        <w:t>arth’s f</w:t>
      </w:r>
      <w:r w:rsidRPr="00B674C1">
        <w:rPr>
          <w:sz w:val="20"/>
        </w:rPr>
        <w:t xml:space="preserve">resh water and 10% of all known species. </w:t>
      </w:r>
      <w:r w:rsidRPr="005070A9">
        <w:rPr>
          <w:b/>
          <w:highlight w:val="cyan"/>
          <w:u w:val="single"/>
        </w:rPr>
        <w:t xml:space="preserve">The Amazon also holds 10% of the World’s carbon stores and absorbs nearly 2 billion tons of carbon dioxide each year, making it </w:t>
      </w:r>
      <w:proofErr w:type="gramStart"/>
      <w:r w:rsidRPr="005070A9">
        <w:rPr>
          <w:b/>
          <w:highlight w:val="cyan"/>
          <w:u w:val="single"/>
        </w:rPr>
        <w:t>an</w:t>
      </w:r>
      <w:proofErr w:type="gramEnd"/>
      <w:r w:rsidRPr="005070A9">
        <w:rPr>
          <w:b/>
          <w:highlight w:val="cyan"/>
          <w:u w:val="single"/>
        </w:rPr>
        <w:t xml:space="preserve"> sink for global carbon emissions and an important asset in the mitigation of climate change</w:t>
      </w:r>
      <w:r w:rsidRPr="005070A9">
        <w:rPr>
          <w:b/>
          <w:u w:val="single"/>
        </w:rPr>
        <w:t xml:space="preserve">. </w:t>
      </w:r>
      <w:r w:rsidRPr="00A67B84">
        <w:rPr>
          <w:b/>
          <w:u w:val="single"/>
        </w:rPr>
        <w:t>Approximately 60% of the Amazon falls within Brazilian borders, making Brazil home to 40% of the World’s remaining tropical forests.l</w:t>
      </w:r>
      <w:r w:rsidRPr="00B674C1">
        <w:rPr>
          <w:sz w:val="20"/>
        </w:rPr>
        <w:t xml:space="preserve">59 The Brazilian Amazon was largely undeveloped u11til the 1960s, when the military government began subsidizing the settlement and development of the region as a matter of national security. The human population grew </w:t>
      </w:r>
      <w:r>
        <w:rPr>
          <w:sz w:val="20"/>
        </w:rPr>
        <w:t>from</w:t>
      </w:r>
      <w:r w:rsidRPr="00B674C1">
        <w:rPr>
          <w:sz w:val="20"/>
        </w:rPr>
        <w:t xml:space="preserve"> 6 million in 1960 to 25 million i11 2010, and approximately 20% of the Brazilian Amazon has now been deforested as a result of settlements, roads, logging, farming and other activities.”</w:t>
      </w:r>
      <w:r>
        <w:rPr>
          <w:sz w:val="20"/>
        </w:rPr>
        <w:t xml:space="preserve"> </w:t>
      </w:r>
      <w:r w:rsidRPr="00B674C1">
        <w:rPr>
          <w:sz w:val="20"/>
        </w:rPr>
        <w:t>Recognizing that continued destruction of the Amazon is damaging to Br</w:t>
      </w:r>
      <w:r>
        <w:rPr>
          <w:sz w:val="20"/>
        </w:rPr>
        <w:t>azil</w:t>
      </w:r>
      <w:r w:rsidRPr="00B674C1">
        <w:rPr>
          <w:sz w:val="20"/>
        </w:rPr>
        <w:t xml:space="preserve">’s global image and could threaten energy generation and agricultural production in the </w:t>
      </w:r>
      <w:proofErr w:type="gramStart"/>
      <w:r w:rsidRPr="00B674C1">
        <w:rPr>
          <w:sz w:val="20"/>
        </w:rPr>
        <w:t>l'lI[</w:t>
      </w:r>
      <w:proofErr w:type="gramEnd"/>
      <w:r w:rsidRPr="00B674C1">
        <w:rPr>
          <w:sz w:val="20"/>
        </w:rPr>
        <w:t>ll1`€,161 the Brazilian government has implemented a series of policies designed to slow deforestation. For example, the Lula and Rousseff Administrations have significantly expanded the couut1y</w:t>
      </w:r>
      <w:r>
        <w:rPr>
          <w:sz w:val="20"/>
        </w:rPr>
        <w:t>’s nature reserves, bringing Br</w:t>
      </w:r>
      <w:r w:rsidRPr="00B674C1">
        <w:rPr>
          <w:sz w:val="20"/>
        </w:rPr>
        <w:t xml:space="preserve">azil’s total area of protected land to nearly 300,000 square miles.162 Likewise, </w:t>
      </w:r>
      <w:r w:rsidRPr="008F4A5D">
        <w:rPr>
          <w:b/>
          <w:u w:val="single"/>
        </w:rPr>
        <w:t xml:space="preserve">the Brazilian government adopted a plan to reduce the rate of Amazon deforestation by half-based on the 1996-2005 average-to 2,300 square miles per year by 2017 and reduce Amazon deforestation by 80% by 2020. </w:t>
      </w:r>
      <w:r w:rsidRPr="00B674C1">
        <w:rPr>
          <w:sz w:val="20"/>
        </w:rPr>
        <w:t>To meet these targets, the Brazilian government is increasing surveillance, replanting over 21,000 square miles of forest, and financing sustainable development projects in areas where the local economy depends on logging. 163 Brazil appears to be on track to achieve its goals, as annual deforestation has fallen from about 10,700 square miles in 2004 to about 2,500 square miles i11 2011.164 There is considerable debate as to whether these decreases are the result of government policies or changing economic circumstances, such as lower commodity p1`lC€S. One recent study, which examined deforestation in the Brazilian Amazon between 2005 and 2009, found that about half of the reduction in deforestation was attributable to the Brazilian governments conservation policies.”</w:t>
      </w:r>
    </w:p>
    <w:p w:rsidR="00222E4C" w:rsidRPr="00B674C1" w:rsidRDefault="00222E4C" w:rsidP="00222E4C">
      <w:pPr>
        <w:rPr>
          <w:sz w:val="20"/>
        </w:rPr>
      </w:pPr>
      <w:proofErr w:type="gramStart"/>
      <w:r w:rsidRPr="00B674C1">
        <w:rPr>
          <w:sz w:val="20"/>
        </w:rPr>
        <w:t>decreases</w:t>
      </w:r>
      <w:proofErr w:type="gramEnd"/>
      <w:r w:rsidRPr="00B674C1">
        <w:rPr>
          <w:sz w:val="20"/>
        </w:rPr>
        <w:t xml:space="preserve"> are the result of government policies or changing economic circumstances, such as lower commodity p1`lC€S. One recent study, which examined deforestation in the Brazilian Amazon between 2005 and 2009, found that about half of the reduction in deforestation was attributable to the Brazilian governments conservation policies.”</w:t>
      </w:r>
      <w:r>
        <w:rPr>
          <w:b/>
          <w:u w:val="single"/>
        </w:rPr>
        <w:t xml:space="preserve">Some </w:t>
      </w:r>
      <w:r w:rsidRPr="00957BA6">
        <w:rPr>
          <w:b/>
          <w:u w:val="single"/>
        </w:rPr>
        <w:t xml:space="preserve">environmentalists are concerned that government policy changes may halt or even reverse Brazil’s recent progress in reducing deforestation. </w:t>
      </w:r>
      <w:r w:rsidRPr="00B674C1">
        <w:rPr>
          <w:sz w:val="20"/>
        </w:rPr>
        <w:t xml:space="preserve">In December 2011, President Rousseff signed a law transferring responsibility for environmental oversight of non-federal lands from Brazil’s federal environmental agency to local officials. </w:t>
      </w:r>
      <w:r w:rsidRPr="00957BA6">
        <w:rPr>
          <w:b/>
          <w:u w:val="single"/>
        </w:rPr>
        <w:t>While the federal government maintains that local officials are better placed to manage such resources, critics argue that local authorities lack the necessary finances and are more susceptible to intimidation and conuption</w:t>
      </w:r>
      <w:r w:rsidRPr="00B674C1">
        <w:rPr>
          <w:sz w:val="20"/>
        </w:rPr>
        <w:t xml:space="preserve">_166 </w:t>
      </w:r>
      <w:r w:rsidRPr="00957BA6">
        <w:rPr>
          <w:b/>
          <w:u w:val="single"/>
        </w:rPr>
        <w:t xml:space="preserve">Many environmentalists are also concerned about changes to Brazil’s forest code-an law that requires rural landowners to set aside 20%- 80% of their land for natural vegetation. </w:t>
      </w:r>
      <w:r w:rsidRPr="00B674C1">
        <w:rPr>
          <w:sz w:val="20"/>
        </w:rPr>
        <w:t xml:space="preserve">The Brazilian Congress approved a maj or overhaul of the code in April 2012. Although President Rousseff vetoed some of the most controversial provisions, the linal version relaxes conservation requirements for environmentally sensitive areas like iiver banks, reduces reforestation requirements for land that has already been deforested, and decreases the total amount of forest that must be preselvedm Suppoiters of the refoim asseit that it is necessary in order to bring farmers into compliance with the law, and argue mat the updated forest code remains among the strictest regulations of privately-owned prope11y in the world. </w:t>
      </w:r>
    </w:p>
    <w:p w:rsidR="00222E4C" w:rsidRDefault="00222E4C" w:rsidP="00222E4C">
      <w:pPr>
        <w:rPr>
          <w:b/>
          <w:u w:val="single"/>
        </w:rPr>
      </w:pPr>
      <w:r w:rsidRPr="00B674C1">
        <w:rPr>
          <w:sz w:val="20"/>
        </w:rPr>
        <w:t>In August 2010</w:t>
      </w:r>
      <w:r w:rsidRPr="00C92965">
        <w:rPr>
          <w:sz w:val="20"/>
          <w:highlight w:val="cyan"/>
        </w:rPr>
        <w:t>,</w:t>
      </w:r>
      <w:r w:rsidRPr="00C92965">
        <w:rPr>
          <w:b/>
          <w:highlight w:val="cyan"/>
          <w:u w:val="single"/>
        </w:rPr>
        <w:t xml:space="preserve"> the United States and Brazil signed a debt-for-nal1u'e agreement under me Tropical Forest Conservation Act of 2008</w:t>
      </w:r>
      <w:r w:rsidRPr="00570751">
        <w:rPr>
          <w:b/>
          <w:u w:val="single"/>
        </w:rPr>
        <w:t xml:space="preserve"> (</w:t>
      </w:r>
      <w:r w:rsidRPr="00B674C1">
        <w:rPr>
          <w:sz w:val="20"/>
        </w:rPr>
        <w:t xml:space="preserve">P.L. 105-214). </w:t>
      </w:r>
      <w:r w:rsidRPr="00570751">
        <w:rPr>
          <w:b/>
          <w:u w:val="single"/>
        </w:rPr>
        <w:t xml:space="preserve">According to the agreement, the United States will reduce Brazil’s debt payments by $21 million over tive years. In exchange, the Brazilian government will commit those funds to activities to conserve protected areas, improve natural resource management, and develop sustainable livelihoods in endangered areas outside of the Amazon such as the Atlantic Rainforest, Caatinga, and Cerrado ecosystems </w:t>
      </w:r>
    </w:p>
    <w:p w:rsidR="003F1A3A" w:rsidRDefault="003F1A3A" w:rsidP="003F1A3A"/>
    <w:p w:rsidR="003F1A3A" w:rsidRDefault="003F1A3A" w:rsidP="003F1A3A"/>
    <w:p w:rsidR="003F1A3A" w:rsidRDefault="003F1A3A" w:rsidP="003F1A3A">
      <w:pPr>
        <w:pStyle w:val="Heading1"/>
      </w:pPr>
      <w:r>
        <w:t xml:space="preserve">Next off </w:t>
      </w:r>
    </w:p>
    <w:p w:rsidR="003F1A3A" w:rsidRDefault="003F1A3A" w:rsidP="003F1A3A">
      <w:pPr>
        <w:pStyle w:val="Heading4"/>
      </w:pPr>
    </w:p>
    <w:p w:rsidR="003F1A3A" w:rsidRDefault="003F1A3A" w:rsidP="003F1A3A">
      <w:pPr>
        <w:pStyle w:val="Heading4"/>
      </w:pPr>
      <w:r>
        <w:t>Chinese engagement with Latin America is high and stabilizing – increased US engagement will trade-off with Chinese involvement</w:t>
      </w:r>
    </w:p>
    <w:p w:rsidR="003F1A3A" w:rsidRDefault="003F1A3A" w:rsidP="003F1A3A">
      <w:r w:rsidRPr="00544EE6">
        <w:rPr>
          <w:rStyle w:val="StyleStyleBold12pt"/>
        </w:rPr>
        <w:t>Watson 09 Professor of Strategy at National War College</w:t>
      </w:r>
      <w:r>
        <w:t xml:space="preserve"> [Cynthia A. Watson, U.S. Responses to China’s Growing Interests in Latin America: Dawning Recognition of a Changing Hemisphere, “Enter the Dragon? China’s Presence in Latin America”, http://www.wilsoncenter.org/sites/default/files/EnterDragonFinal.pdf]</w:t>
      </w:r>
    </w:p>
    <w:p w:rsidR="003F1A3A" w:rsidRDefault="003F1A3A" w:rsidP="003F1A3A"/>
    <w:p w:rsidR="003F1A3A" w:rsidRDefault="003F1A3A" w:rsidP="003F1A3A">
      <w:r>
        <w:t>CONCLUSIONS</w:t>
      </w:r>
    </w:p>
    <w:p w:rsidR="003F1A3A" w:rsidRPr="00544EE6" w:rsidRDefault="003F1A3A" w:rsidP="003F1A3A">
      <w:pPr>
        <w:rPr>
          <w:rStyle w:val="StyleBoldUnderline"/>
        </w:rPr>
      </w:pPr>
      <w:r w:rsidRPr="009075B5">
        <w:rPr>
          <w:sz w:val="16"/>
        </w:rPr>
        <w:t>Beijing probably might not have increased its role in Latin America had the Middle East not been a major distraction for Washington over the past fi ve and a half years. Washington has wanted Beijing to modernize its economy. This was bound to create more economic, diplomatic, and trade prowess for China as it has reached beyond the isolationism of the Cultural Revolution, particularly in the newly globalized world. In many ways</w:t>
      </w:r>
      <w:r w:rsidRPr="00544EE6">
        <w:rPr>
          <w:rStyle w:val="StyleBoldUnderline"/>
        </w:rPr>
        <w:t xml:space="preserve">, </w:t>
      </w:r>
      <w:r w:rsidRPr="0084787B">
        <w:rPr>
          <w:rStyle w:val="StyleBoldUnderline"/>
          <w:highlight w:val="yellow"/>
        </w:rPr>
        <w:t>Beijing’s increased involvement in Latin America</w:t>
      </w:r>
      <w:r w:rsidRPr="0084787B">
        <w:rPr>
          <w:sz w:val="16"/>
          <w:highlight w:val="yellow"/>
        </w:rPr>
        <w:t xml:space="preserve"> </w:t>
      </w:r>
      <w:r w:rsidRPr="0084787B">
        <w:rPr>
          <w:rStyle w:val="StyleBoldUnderline"/>
          <w:highlight w:val="yellow"/>
        </w:rPr>
        <w:t>reflects the unanticipated consequence of getting what the West hoped for from China.</w:t>
      </w:r>
      <w:r w:rsidRPr="00544EE6">
        <w:rPr>
          <w:rStyle w:val="StyleBoldUnderline"/>
        </w:rPr>
        <w:t xml:space="preserve"> </w:t>
      </w:r>
    </w:p>
    <w:p w:rsidR="003F1A3A" w:rsidRPr="009075B5" w:rsidRDefault="003F1A3A" w:rsidP="003F1A3A">
      <w:pPr>
        <w:rPr>
          <w:sz w:val="16"/>
        </w:rPr>
      </w:pPr>
      <w:r w:rsidRPr="009075B5">
        <w:rPr>
          <w:sz w:val="16"/>
        </w:rPr>
        <w:t xml:space="preserve">But, the inability of Washington to consider anything beyond the concerns about terrorism spreading around the world, and trying to salvage a peace of some sort without nuclear weapons in the Middle East, is having consequences for U.S. interests in other parts of the world. For cultural and geographic reasons, </w:t>
      </w:r>
      <w:r w:rsidRPr="0084787B">
        <w:rPr>
          <w:rStyle w:val="StyleBoldUnderline"/>
          <w:highlight w:val="yellow"/>
        </w:rPr>
        <w:t>the ties between the United States and Latin America ought to be stronger</w:t>
      </w:r>
      <w:r w:rsidRPr="009075B5">
        <w:rPr>
          <w:sz w:val="16"/>
        </w:rPr>
        <w:t xml:space="preserve"> than those between China and the Latins. Expectations of the strength of Latin America–U.S. ties have probably always been unrealistic and frankly ahistorical; the two parts of the world actually have a number of fundamental differences. But the distance between Latin America’s experiences and those of China are even vaster, ranging from religion to ethnic homogeneity to historical roles in the world. </w:t>
      </w:r>
      <w:r w:rsidRPr="0084787B">
        <w:rPr>
          <w:rStyle w:val="StyleBoldUnderline"/>
        </w:rPr>
        <w:t>Washington must make a more concerted effort to act as a genuine partner with the region</w:t>
      </w:r>
      <w:r w:rsidRPr="009075B5">
        <w:rPr>
          <w:sz w:val="16"/>
        </w:rPr>
        <w:t xml:space="preserve">, </w:t>
      </w:r>
      <w:r w:rsidRPr="00DE7134">
        <w:rPr>
          <w:rStyle w:val="StyleBoldUnderline"/>
        </w:rPr>
        <w:t xml:space="preserve">rather than relegating it to the position of </w:t>
      </w:r>
      <w:r w:rsidRPr="009075B5">
        <w:rPr>
          <w:sz w:val="16"/>
        </w:rPr>
        <w:t xml:space="preserve">secondary or </w:t>
      </w:r>
      <w:r w:rsidRPr="00DE7134">
        <w:rPr>
          <w:rStyle w:val="StyleBoldUnderline"/>
        </w:rPr>
        <w:t>tertiary</w:t>
      </w:r>
      <w:r w:rsidRPr="009075B5">
        <w:rPr>
          <w:sz w:val="16"/>
        </w:rPr>
        <w:t xml:space="preserve"> </w:t>
      </w:r>
      <w:r w:rsidRPr="00DE7134">
        <w:rPr>
          <w:rStyle w:val="StyleBoldUnderline"/>
        </w:rPr>
        <w:t>thought</w:t>
      </w:r>
      <w:r w:rsidRPr="009075B5">
        <w:rPr>
          <w:sz w:val="16"/>
        </w:rPr>
        <w:t xml:space="preserve"> </w:t>
      </w:r>
      <w:r w:rsidRPr="00DE7134">
        <w:rPr>
          <w:rStyle w:val="StyleBoldUnderline"/>
        </w:rPr>
        <w:t>that assumes absolute U.S. leadership</w:t>
      </w:r>
      <w:r w:rsidRPr="009075B5">
        <w:rPr>
          <w:sz w:val="16"/>
        </w:rPr>
        <w:t>.</w:t>
      </w:r>
    </w:p>
    <w:p w:rsidR="003F1A3A" w:rsidRPr="009075B5" w:rsidRDefault="003F1A3A" w:rsidP="003F1A3A">
      <w:pPr>
        <w:rPr>
          <w:sz w:val="16"/>
        </w:rPr>
      </w:pPr>
      <w:r w:rsidRPr="00DE7134">
        <w:rPr>
          <w:rStyle w:val="StyleBoldUnderline"/>
        </w:rPr>
        <w:t>The U</w:t>
      </w:r>
      <w:r w:rsidRPr="009075B5">
        <w:rPr>
          <w:sz w:val="16"/>
        </w:rPr>
        <w:t xml:space="preserve">nited </w:t>
      </w:r>
      <w:r w:rsidRPr="00DE7134">
        <w:rPr>
          <w:rStyle w:val="StyleBoldUnderline"/>
        </w:rPr>
        <w:t>S</w:t>
      </w:r>
      <w:r w:rsidRPr="009075B5">
        <w:rPr>
          <w:sz w:val="16"/>
        </w:rPr>
        <w:t xml:space="preserve">tates </w:t>
      </w:r>
      <w:r w:rsidRPr="00DE7134">
        <w:rPr>
          <w:rStyle w:val="StyleBoldUnderline"/>
        </w:rPr>
        <w:t>and China claim that each is serious about adopting</w:t>
      </w:r>
      <w:r w:rsidRPr="009075B5">
        <w:rPr>
          <w:sz w:val="16"/>
        </w:rPr>
        <w:t xml:space="preserve"> </w:t>
      </w:r>
      <w:r w:rsidRPr="00DE7134">
        <w:rPr>
          <w:rStyle w:val="StyleBoldUnderline"/>
        </w:rPr>
        <w:t>the</w:t>
      </w:r>
      <w:r w:rsidRPr="009075B5">
        <w:rPr>
          <w:sz w:val="16"/>
        </w:rPr>
        <w:t xml:space="preserve"> economic </w:t>
      </w:r>
      <w:r w:rsidRPr="00DE7134">
        <w:rPr>
          <w:rStyle w:val="StyleBoldUnderline"/>
        </w:rPr>
        <w:t>philosophy</w:t>
      </w:r>
      <w:r w:rsidRPr="009075B5">
        <w:rPr>
          <w:sz w:val="16"/>
        </w:rPr>
        <w:t xml:space="preserve"> </w:t>
      </w:r>
      <w:r w:rsidRPr="00DE7134">
        <w:rPr>
          <w:rStyle w:val="StyleBoldUnderline"/>
        </w:rPr>
        <w:t>that undergirds capitalism:</w:t>
      </w:r>
      <w:r w:rsidRPr="009075B5">
        <w:rPr>
          <w:sz w:val="16"/>
        </w:rPr>
        <w:t xml:space="preserve"> economic growth is a net benefit for all, </w:t>
      </w:r>
      <w:r w:rsidRPr="00DE7134">
        <w:rPr>
          <w:rStyle w:val="Emphasis"/>
        </w:rPr>
        <w:t>not a zero sum game</w:t>
      </w:r>
      <w:r w:rsidRPr="009075B5">
        <w:rPr>
          <w:sz w:val="16"/>
        </w:rPr>
        <w:t xml:space="preserve">. If true, China, Latin America, and the United States benefit from the greater Chinese engagement in this region because it creates competition. </w:t>
      </w:r>
      <w:r w:rsidRPr="00DE7134">
        <w:rPr>
          <w:rStyle w:val="StyleBoldUnderline"/>
        </w:rPr>
        <w:t xml:space="preserve">Pure economic theory, however, </w:t>
      </w:r>
      <w:r w:rsidRPr="00333263">
        <w:rPr>
          <w:rStyle w:val="Emphasis"/>
        </w:rPr>
        <w:t xml:space="preserve">always runs up against </w:t>
      </w:r>
      <w:r w:rsidRPr="0084787B">
        <w:rPr>
          <w:rStyle w:val="Emphasis"/>
          <w:highlight w:val="yellow"/>
        </w:rPr>
        <w:t>political philosophies</w:t>
      </w:r>
      <w:r w:rsidRPr="0084787B">
        <w:rPr>
          <w:rStyle w:val="StyleBoldUnderline"/>
          <w:highlight w:val="yellow"/>
        </w:rPr>
        <w:t>, lead</w:t>
      </w:r>
      <w:r>
        <w:rPr>
          <w:rStyle w:val="StyleBoldUnderline"/>
        </w:rPr>
        <w:t xml:space="preserve">ing </w:t>
      </w:r>
      <w:r w:rsidRPr="0084787B">
        <w:rPr>
          <w:rStyle w:val="StyleBoldUnderline"/>
          <w:highlight w:val="yellow"/>
        </w:rPr>
        <w:t>to trade conflicts, protectionism, and all-too-often a zero sum view</w:t>
      </w:r>
      <w:r w:rsidRPr="009075B5">
        <w:rPr>
          <w:sz w:val="16"/>
        </w:rPr>
        <w:t xml:space="preserve"> based on the international relations theory of realpolitik: </w:t>
      </w:r>
      <w:r w:rsidRPr="0084787B">
        <w:rPr>
          <w:rStyle w:val="Emphasis"/>
          <w:highlight w:val="yellow"/>
        </w:rPr>
        <w:t>what’s good for my adversary must be bad for me.</w:t>
      </w:r>
    </w:p>
    <w:p w:rsidR="003F1A3A" w:rsidRPr="009075B5" w:rsidRDefault="003F1A3A" w:rsidP="003F1A3A">
      <w:pPr>
        <w:rPr>
          <w:sz w:val="16"/>
        </w:rPr>
      </w:pPr>
      <w:r w:rsidRPr="00DE7134">
        <w:rPr>
          <w:rStyle w:val="StyleBoldUnderline"/>
        </w:rPr>
        <w:t>The risks of arousing realpolitik</w:t>
      </w:r>
      <w:r w:rsidRPr="009075B5">
        <w:rPr>
          <w:sz w:val="16"/>
        </w:rPr>
        <w:t xml:space="preserve"> in the United States, particularly as the nation faces increased frustration with the reality of the Middle East, </w:t>
      </w:r>
      <w:r>
        <w:rPr>
          <w:rStyle w:val="StyleBoldUnderline"/>
        </w:rPr>
        <w:t>is signifi</w:t>
      </w:r>
      <w:r w:rsidRPr="00DE7134">
        <w:rPr>
          <w:rStyle w:val="StyleBoldUnderline"/>
        </w:rPr>
        <w:t>cant,</w:t>
      </w:r>
      <w:r w:rsidRPr="009075B5">
        <w:rPr>
          <w:sz w:val="16"/>
        </w:rPr>
        <w:t xml:space="preserve"> </w:t>
      </w:r>
      <w:r w:rsidRPr="00DE7134">
        <w:rPr>
          <w:rStyle w:val="StyleBoldUnderline"/>
        </w:rPr>
        <w:t>probably more than the PRC bargained for when it began engaging</w:t>
      </w:r>
      <w:r w:rsidRPr="009075B5">
        <w:rPr>
          <w:sz w:val="16"/>
        </w:rPr>
        <w:t xml:space="preserve"> more with Latin America over the past decade. </w:t>
      </w:r>
      <w:r w:rsidRPr="00B14473">
        <w:rPr>
          <w:rStyle w:val="StyleBoldUnderline"/>
        </w:rPr>
        <w:t>It appears unlikely that Beijing will seriously accelerate its involvement</w:t>
      </w:r>
      <w:r w:rsidRPr="009075B5">
        <w:rPr>
          <w:sz w:val="16"/>
        </w:rPr>
        <w:t xml:space="preserve"> in the region </w:t>
      </w:r>
      <w:r w:rsidRPr="00B14473">
        <w:rPr>
          <w:rStyle w:val="StyleBoldUnderline"/>
        </w:rPr>
        <w:t>because of</w:t>
      </w:r>
      <w:r w:rsidRPr="009075B5">
        <w:rPr>
          <w:sz w:val="16"/>
        </w:rPr>
        <w:t xml:space="preserve"> the number of Congressional hearings, public conferences and assessments, and other </w:t>
      </w:r>
      <w:r w:rsidRPr="00B14473">
        <w:rPr>
          <w:rStyle w:val="StyleBoldUnderline"/>
        </w:rPr>
        <w:t>warnings alerting the United States to China having discovered Latin America</w:t>
      </w:r>
      <w:r w:rsidRPr="009075B5">
        <w:rPr>
          <w:sz w:val="16"/>
        </w:rPr>
        <w:t>. To accelerate its involvement would risk the relatively strong relations with Washington at a time when other trade problems and overall concerns about China’s growing power are already rising in the United States.</w:t>
      </w:r>
    </w:p>
    <w:p w:rsidR="003F1A3A" w:rsidRDefault="003F1A3A" w:rsidP="003F1A3A">
      <w:r w:rsidRPr="009075B5">
        <w:rPr>
          <w:sz w:val="16"/>
        </w:rPr>
        <w:t xml:space="preserve">At the same time, Washington’s ability to focus equally on all areas of the world is not possible. </w:t>
      </w:r>
      <w:r w:rsidRPr="0084787B">
        <w:rPr>
          <w:rStyle w:val="StyleBoldUnderline"/>
          <w:highlight w:val="yellow"/>
        </w:rPr>
        <w:t>With U.S. interests directed elsewhere</w:t>
      </w:r>
      <w:r w:rsidRPr="00B14473">
        <w:rPr>
          <w:rStyle w:val="StyleBoldUnderline"/>
        </w:rPr>
        <w:t xml:space="preserve">, it seems highly likely that </w:t>
      </w:r>
      <w:r w:rsidRPr="0084787B">
        <w:rPr>
          <w:rStyle w:val="Emphasis"/>
          <w:highlight w:val="yellow"/>
        </w:rPr>
        <w:t>Beijing will be able to maintain the level of involvement in the region it already has</w:t>
      </w:r>
      <w:r w:rsidRPr="009075B5">
        <w:rPr>
          <w:sz w:val="16"/>
        </w:rPr>
        <w:t xml:space="preserve">, without Washington raising too great a ruckus. Indeed, Beijing’s best outcome from its current balance of involvement in the area is probably going to be the long-term development of trust and ties over several decades with the leaders of this region, rather than immediately creating crucial, highly public ties between itself and Latin American leaders. As so often appears true in the international system, probably </w:t>
      </w:r>
      <w:r w:rsidRPr="009075B5">
        <w:rPr>
          <w:rStyle w:val="StyleBoldUnderline"/>
        </w:rPr>
        <w:t xml:space="preserve">the old tale of the tortoise and hare applies here, </w:t>
      </w:r>
      <w:r w:rsidRPr="009075B5">
        <w:rPr>
          <w:sz w:val="16"/>
        </w:rPr>
        <w:t xml:space="preserve">where </w:t>
      </w:r>
      <w:r w:rsidRPr="009075B5">
        <w:rPr>
          <w:rStyle w:val="StyleBoldUnderline"/>
        </w:rPr>
        <w:t>China’s biggest gain will be accomplished over a long time of getting to know the region</w:t>
      </w:r>
      <w:r w:rsidRPr="009075B5">
        <w:rPr>
          <w:sz w:val="16"/>
        </w:rPr>
        <w:t xml:space="preserve">, rather than showing up repeatedly in the ‘rock star’ role which is too soon and too rash for a long-term, stable set of ties. </w:t>
      </w:r>
      <w:r w:rsidRPr="00B14473">
        <w:rPr>
          <w:rStyle w:val="StyleBoldUnderline"/>
        </w:rPr>
        <w:t>Washington seems likely to worry about the rock star phenomenon, rather than attempting to manage the emergence of another state becoming a long-term partner with its Latin American neighbors</w:t>
      </w:r>
      <w:r>
        <w:t>.</w:t>
      </w:r>
    </w:p>
    <w:p w:rsidR="003F1A3A" w:rsidRDefault="003F1A3A" w:rsidP="003F1A3A"/>
    <w:p w:rsidR="003F1A3A" w:rsidRDefault="003F1A3A" w:rsidP="003F1A3A">
      <w:pPr>
        <w:pStyle w:val="Heading4"/>
      </w:pPr>
      <w:r>
        <w:t xml:space="preserve">Chinese </w:t>
      </w:r>
      <w:proofErr w:type="gramStart"/>
      <w:r>
        <w:t>lead in Latin American economies are</w:t>
      </w:r>
      <w:proofErr w:type="gramEnd"/>
      <w:r>
        <w:t xml:space="preserve"> vital to maintain their economic growth.</w:t>
      </w:r>
    </w:p>
    <w:p w:rsidR="003F1A3A" w:rsidRDefault="003F1A3A" w:rsidP="003F1A3A">
      <w:r w:rsidRPr="00A21FE1">
        <w:rPr>
          <w:rStyle w:val="StyleStyleBold12pt"/>
        </w:rPr>
        <w:t>Arnson et al. ‘9</w:t>
      </w:r>
      <w:r>
        <w:rPr>
          <w:b/>
        </w:rPr>
        <w:t xml:space="preserve"> </w:t>
      </w:r>
      <w:r>
        <w:t xml:space="preserve">(Cynthia Anderson, Mark Mohr, Riordan Roett, writers for Woodrow Wilson International Center for Scholars, “Enter the Dragon? China’s Presence in Latin America”, </w:t>
      </w:r>
      <w:hyperlink r:id="rId7" w:history="1">
        <w:r w:rsidRPr="00153387">
          <w:rPr>
            <w:color w:val="0000FF"/>
            <w:u w:val="single"/>
          </w:rPr>
          <w:t>http://www.wilsoncenter.org/sites/default/files/EnterDragonFinal.pdf</w:t>
        </w:r>
      </w:hyperlink>
      <w:r>
        <w:t>) (JN)</w:t>
      </w:r>
    </w:p>
    <w:p w:rsidR="003F1A3A" w:rsidRPr="00153387" w:rsidRDefault="003F1A3A" w:rsidP="003F1A3A"/>
    <w:p w:rsidR="003F1A3A" w:rsidRDefault="003F1A3A" w:rsidP="003F1A3A">
      <w:pPr>
        <w:rPr>
          <w:rStyle w:val="StyleBoldUnderline"/>
        </w:rPr>
      </w:pPr>
      <w:r w:rsidRPr="0084787B">
        <w:rPr>
          <w:rStyle w:val="StyleBoldUnderline"/>
          <w:highlight w:val="yellow"/>
        </w:rPr>
        <w:t>China’s role in Latin America is</w:t>
      </w:r>
      <w:r w:rsidRPr="00A21FE1">
        <w:rPr>
          <w:sz w:val="16"/>
        </w:rPr>
        <w:t xml:space="preserve">, above all, </w:t>
      </w:r>
      <w:r w:rsidRPr="0084787B">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inﬂuence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84787B">
        <w:rPr>
          <w:rStyle w:val="StyleBoldUnderline"/>
          <w:highlight w:val="yellow"/>
        </w:rPr>
        <w:t xml:space="preserve">To China, Latin America </w:t>
      </w:r>
      <w:r w:rsidRPr="0084787B">
        <w:rPr>
          <w:rStyle w:val="Emphasis"/>
          <w:highlight w:val="yellow"/>
        </w:rPr>
        <w:t xml:space="preserve">represents a signiﬁcant source of the necessary natural </w:t>
      </w:r>
      <w:proofErr w:type="gramStart"/>
      <w:r w:rsidRPr="0084787B">
        <w:rPr>
          <w:rStyle w:val="Emphasis"/>
          <w:highlight w:val="yellow"/>
        </w:rPr>
        <w:t>resources</w:t>
      </w:r>
      <w:r w:rsidRPr="0084787B">
        <w:rPr>
          <w:rStyle w:val="StyleBoldUnderline"/>
          <w:highlight w:val="yellow"/>
        </w:rPr>
        <w:t xml:space="preserve">  that</w:t>
      </w:r>
      <w:proofErr w:type="gramEnd"/>
      <w:r w:rsidRPr="000158D4">
        <w:rPr>
          <w:rStyle w:val="StyleBoldUnderline"/>
        </w:rPr>
        <w:t xml:space="preserve"> </w:t>
      </w:r>
      <w:r w:rsidRPr="00A21FE1">
        <w:rPr>
          <w:sz w:val="16"/>
        </w:rPr>
        <w:t>will</w:t>
      </w:r>
      <w:r w:rsidRPr="000158D4">
        <w:rPr>
          <w:rStyle w:val="StyleBoldUnderline"/>
        </w:rPr>
        <w:t xml:space="preserve"> </w:t>
      </w:r>
      <w:r w:rsidRPr="0084787B">
        <w:rPr>
          <w:rStyle w:val="StyleBoldUnderline"/>
          <w:highlight w:val="yellow"/>
        </w:rPr>
        <w:t>help</w:t>
      </w:r>
      <w:r w:rsidRPr="000158D4">
        <w:rPr>
          <w:rStyle w:val="StyleBoldUnderline"/>
        </w:rPr>
        <w:t xml:space="preserve"> </w:t>
      </w:r>
      <w:r w:rsidRPr="00A21FE1">
        <w:rPr>
          <w:sz w:val="16"/>
        </w:rPr>
        <w:t>China</w:t>
      </w:r>
      <w:r w:rsidRPr="000158D4">
        <w:rPr>
          <w:rStyle w:val="StyleBoldUnderline"/>
        </w:rPr>
        <w:t xml:space="preserve"> </w:t>
      </w:r>
      <w:r w:rsidRPr="0084787B">
        <w:rPr>
          <w:rStyle w:val="Emphasis"/>
          <w:highlight w:val="yellow"/>
        </w:rPr>
        <w:t>maintain its 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proofErr w:type="gramStart"/>
      <w:r w:rsidRPr="000158D4">
        <w:rPr>
          <w:rStyle w:val="StyleBoldUnderline"/>
        </w:rPr>
        <w:t xml:space="preserve">not </w:t>
      </w:r>
      <w:r>
        <w:rPr>
          <w:rStyle w:val="StyleBoldUnderline"/>
        </w:rPr>
        <w:t xml:space="preserve"> </w:t>
      </w:r>
      <w:r w:rsidRPr="000158D4">
        <w:rPr>
          <w:rStyle w:val="StyleBoldUnderline"/>
        </w:rPr>
        <w:t>only</w:t>
      </w:r>
      <w:proofErr w:type="gramEnd"/>
      <w:r w:rsidRPr="000158D4">
        <w:rPr>
          <w:rStyle w:val="StyleBoldUnderline"/>
        </w:rPr>
        <w:t xml:space="preserve"> due to the country’s need for natural resources, but also as a result of China’s intention to </w:t>
      </w:r>
      <w:r>
        <w:rPr>
          <w:rStyle w:val="StyleBoldUnderline"/>
        </w:rPr>
        <w:t xml:space="preserve"> </w:t>
      </w:r>
      <w:r w:rsidRPr="000158D4">
        <w:rPr>
          <w:rStyle w:val="StyleBoldUnderline"/>
        </w:rPr>
        <w:t>diversify and expand its markets in the region</w:t>
      </w:r>
      <w:r w:rsidRPr="00A21FE1">
        <w:rPr>
          <w:sz w:val="16"/>
        </w:rPr>
        <w:t xml:space="preserve">. Thus, </w:t>
      </w:r>
      <w:r w:rsidRPr="0084787B">
        <w:rPr>
          <w:rStyle w:val="StyleBoldUnderline"/>
          <w:highlight w:val="yellow"/>
        </w:rPr>
        <w:t>Latin America represents a substantial market for Chinese goods</w:t>
      </w:r>
      <w:r w:rsidRPr="000158D4">
        <w:rPr>
          <w:rStyle w:val="StyleBoldUnderline"/>
        </w:rPr>
        <w:t>.</w:t>
      </w:r>
    </w:p>
    <w:p w:rsidR="003F1A3A" w:rsidRDefault="003F1A3A" w:rsidP="003F1A3A"/>
    <w:p w:rsidR="003F1A3A" w:rsidRDefault="003F1A3A" w:rsidP="003F1A3A">
      <w:pPr>
        <w:pStyle w:val="Heading4"/>
      </w:pPr>
      <w:r>
        <w:t>Sustained economic growth prevents social unrest that would collapse the ruling party – that would cause great power war.</w:t>
      </w:r>
    </w:p>
    <w:p w:rsidR="003F1A3A" w:rsidRDefault="003F1A3A" w:rsidP="003F1A3A">
      <w:pPr>
        <w:rPr>
          <w:sz w:val="16"/>
        </w:rPr>
      </w:pPr>
      <w:r w:rsidRPr="00B85F8E">
        <w:rPr>
          <w:b/>
        </w:rPr>
        <w:t>Kane 01</w:t>
      </w:r>
      <w:r w:rsidRPr="00B85F8E">
        <w:rPr>
          <w:sz w:val="16"/>
        </w:rPr>
        <w:t xml:space="preserve"> [Thomas Kane, PhD in Security Studies from the University of Hull &amp; Lawrence Serewicz, Autumn, </w:t>
      </w:r>
      <w:hyperlink r:id="rId8" w:history="1">
        <w:r w:rsidRPr="00E40DF8">
          <w:rPr>
            <w:rStyle w:val="Hyperlink"/>
            <w:sz w:val="16"/>
          </w:rPr>
          <w:t>http://www.carlisle.army.mil/usawc/Parameters/01autumn/Kane.htm</w:t>
        </w:r>
      </w:hyperlink>
      <w:r w:rsidRPr="00B85F8E">
        <w:rPr>
          <w:sz w:val="16"/>
        </w:rPr>
        <w:t>]</w:t>
      </w:r>
    </w:p>
    <w:p w:rsidR="003F1A3A" w:rsidRPr="00B85F8E" w:rsidRDefault="003F1A3A" w:rsidP="003F1A3A">
      <w:pPr>
        <w:rPr>
          <w:sz w:val="16"/>
        </w:rPr>
      </w:pPr>
    </w:p>
    <w:p w:rsidR="003F1A3A" w:rsidRPr="00B85F8E" w:rsidRDefault="003F1A3A" w:rsidP="003F1A3A">
      <w:pPr>
        <w:rPr>
          <w:sz w:val="16"/>
        </w:rPr>
      </w:pPr>
      <w:r w:rsidRPr="001C1A66">
        <w:rPr>
          <w:sz w:val="16"/>
        </w:rPr>
        <w:t xml:space="preserve">Despite China's problems with its food supply, </w:t>
      </w:r>
      <w:r w:rsidRPr="0084787B">
        <w:rPr>
          <w:u w:val="single"/>
        </w:rPr>
        <w:t>the Chinese do not appear to be in danger of widespread starvation</w:t>
      </w:r>
      <w:r w:rsidRPr="0084787B">
        <w:rPr>
          <w:sz w:val="16"/>
        </w:rPr>
        <w:t>.</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84787B">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1C1A66">
        <w:rPr>
          <w:sz w:val="16"/>
        </w:rPr>
        <w:t>.[</w:t>
      </w:r>
      <w:proofErr w:type="gramEnd"/>
      <w:r w:rsidRPr="001C1A66">
        <w:rPr>
          <w:sz w:val="16"/>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1C1A66">
        <w:rPr>
          <w:sz w:val="16"/>
        </w:rPr>
        <w:t>.[</w:t>
      </w:r>
      <w:proofErr w:type="gramEnd"/>
      <w:r w:rsidRPr="001C1A66">
        <w:rPr>
          <w:sz w:val="16"/>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84787B">
        <w:rPr>
          <w:highlight w:val="yellow"/>
          <w:u w:val="single"/>
        </w:rPr>
        <w:t>actual starvation, could easily trigger popular uprisings. Provincial leaders might be tempted to secede</w:t>
      </w:r>
      <w:r w:rsidRPr="0084787B">
        <w:rPr>
          <w:sz w:val="16"/>
          <w:highlight w:val="yellow"/>
        </w:rPr>
        <w:t>,</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w:t>
      </w:r>
      <w:proofErr w:type="gramStart"/>
      <w:r w:rsidRPr="001C1A66">
        <w:rPr>
          <w:sz w:val="16"/>
        </w:rPr>
        <w:t>[ 51</w:t>
      </w:r>
      <w:proofErr w:type="gramEnd"/>
      <w:r w:rsidRPr="001C1A66">
        <w:rPr>
          <w:sz w:val="16"/>
        </w:rPr>
        <w:t>] If order broke down, the Chinese would not be the only people to suffer</w:t>
      </w:r>
      <w:r w:rsidRPr="0084787B">
        <w:rPr>
          <w:sz w:val="16"/>
          <w:highlight w:val="yellow"/>
        </w:rPr>
        <w:t xml:space="preserve">. </w:t>
      </w:r>
      <w:r w:rsidRPr="0084787B">
        <w:rPr>
          <w:highlight w:val="yellow"/>
          <w:u w:val="single"/>
        </w:rPr>
        <w:t>Civil unrest</w:t>
      </w:r>
      <w:r w:rsidRPr="001C1A66">
        <w:rPr>
          <w:u w:val="single"/>
        </w:rPr>
        <w:t xml:space="preserve"> in the PRC </w:t>
      </w:r>
      <w:r w:rsidRPr="0084787B">
        <w:rPr>
          <w:highlight w:val="yellow"/>
          <w:u w:val="single"/>
        </w:rPr>
        <w:t>would disrupt trade relationships, send refugees flowing across borders, and force outside powers to consider intervention</w:t>
      </w:r>
      <w:r w:rsidRPr="001C1A66">
        <w:rPr>
          <w:u w:val="single"/>
        </w:rPr>
        <w:t xml:space="preserve">. If different countries chose to intervene on different sides, </w:t>
      </w:r>
      <w:r w:rsidRPr="0084787B">
        <w:rPr>
          <w:highlight w:val="yellow"/>
          <w:u w:val="single"/>
        </w:rPr>
        <w:t>China's struggle could lead to major war</w:t>
      </w:r>
      <w:r w:rsidRPr="001C1A66">
        <w:rPr>
          <w:u w:val="single"/>
        </w:rPr>
        <w:t xml:space="preserve">. In a less apocalyptic but still grim scenario, </w:t>
      </w:r>
      <w:r w:rsidRPr="0084787B">
        <w:rPr>
          <w:highlight w:val="yellow"/>
          <w:u w:val="single"/>
        </w:rPr>
        <w:t>China's government might try to ward off its demise by attacking adjacent countries</w:t>
      </w:r>
      <w:r w:rsidRPr="001C1A66">
        <w:rPr>
          <w:sz w:val="16"/>
        </w:rPr>
        <w:t>.</w:t>
      </w:r>
    </w:p>
    <w:p w:rsidR="003F1A3A" w:rsidRDefault="003F1A3A" w:rsidP="003F1A3A"/>
    <w:p w:rsidR="003F1A3A" w:rsidRDefault="003F1A3A" w:rsidP="00144E04">
      <w:pPr>
        <w:tabs>
          <w:tab w:val="left" w:pos="7470"/>
        </w:tabs>
      </w:pPr>
    </w:p>
    <w:p w:rsidR="00144E04" w:rsidRDefault="00144E04" w:rsidP="003F1A3A">
      <w:pPr>
        <w:rPr>
          <w:b/>
          <w:u w:val="single"/>
        </w:rPr>
      </w:pPr>
    </w:p>
    <w:p w:rsidR="00144E04" w:rsidRDefault="00144E04" w:rsidP="00144E04">
      <w:pPr>
        <w:pStyle w:val="Heading1"/>
      </w:pPr>
      <w:r>
        <w:t xml:space="preserve">Next off </w:t>
      </w:r>
    </w:p>
    <w:p w:rsidR="00144E04" w:rsidRDefault="00144E04" w:rsidP="00144E04"/>
    <w:p w:rsidR="00144E04" w:rsidRDefault="00144E04" w:rsidP="00144E04">
      <w:r>
        <w:t xml:space="preserve">Next off is the critiscism- </w:t>
      </w:r>
    </w:p>
    <w:p w:rsidR="0060763F" w:rsidRDefault="0060763F" w:rsidP="00144E04"/>
    <w:p w:rsidR="0060763F" w:rsidRPr="00E425B4" w:rsidRDefault="0060763F" w:rsidP="0060763F">
      <w:pPr>
        <w:keepNext/>
        <w:keepLines/>
        <w:spacing w:before="200"/>
        <w:jc w:val="both"/>
        <w:rPr>
          <w:rFonts w:eastAsia="Times New Roman"/>
          <w:b/>
          <w:bCs/>
          <w:sz w:val="26"/>
        </w:rPr>
      </w:pPr>
      <w:r w:rsidRPr="00E425B4">
        <w:rPr>
          <w:rFonts w:eastAsia="Times New Roman"/>
          <w:b/>
          <w:bCs/>
          <w:sz w:val="26"/>
        </w:rPr>
        <w:t>The notion that we can innovate our way out of climate change only reinforces ontological modes of being that exploit the Earth and constrain its possibilities.</w:t>
      </w:r>
    </w:p>
    <w:p w:rsidR="0060763F" w:rsidRPr="00E425B4" w:rsidRDefault="0060763F" w:rsidP="0060763F">
      <w:pPr>
        <w:jc w:val="both"/>
        <w:rPr>
          <w:b/>
          <w:bCs/>
          <w:sz w:val="20"/>
        </w:rPr>
      </w:pPr>
    </w:p>
    <w:p w:rsidR="0060763F" w:rsidRPr="00E425B4" w:rsidRDefault="0060763F" w:rsidP="0060763F">
      <w:pPr>
        <w:jc w:val="both"/>
        <w:rPr>
          <w:bCs/>
          <w:sz w:val="20"/>
          <w:szCs w:val="20"/>
        </w:rPr>
      </w:pPr>
      <w:r w:rsidRPr="00E425B4">
        <w:rPr>
          <w:b/>
          <w:bCs/>
          <w:sz w:val="20"/>
        </w:rPr>
        <w:t>Joronen</w:t>
      </w:r>
      <w:r>
        <w:rPr>
          <w:b/>
          <w:bCs/>
          <w:sz w:val="20"/>
        </w:rPr>
        <w:t xml:space="preserve"> </w:t>
      </w:r>
      <w:r w:rsidRPr="00E425B4">
        <w:rPr>
          <w:b/>
          <w:bCs/>
          <w:sz w:val="20"/>
        </w:rPr>
        <w:t xml:space="preserve">11 </w:t>
      </w:r>
      <w:r w:rsidRPr="00E425B4">
        <w:rPr>
          <w:bCs/>
          <w:sz w:val="16"/>
        </w:rPr>
        <w:t>(Mikko, Dept. of Geography, U. of Turku, Finland, “Dwelling in the Sites of Finitude: Resisting the Violence of the Metaphysical Globe,” Antipode, 0(0).)</w:t>
      </w:r>
    </w:p>
    <w:p w:rsidR="0060763F" w:rsidRPr="00E425B4" w:rsidRDefault="0060763F" w:rsidP="0060763F">
      <w:pPr>
        <w:jc w:val="both"/>
        <w:rPr>
          <w:bCs/>
          <w:sz w:val="20"/>
          <w:szCs w:val="20"/>
        </w:rPr>
      </w:pPr>
    </w:p>
    <w:p w:rsidR="0060763F" w:rsidRPr="00E425B4" w:rsidRDefault="0060763F" w:rsidP="0060763F">
      <w:pPr>
        <w:jc w:val="both"/>
        <w:rPr>
          <w:bCs/>
          <w:sz w:val="16"/>
          <w:szCs w:val="20"/>
        </w:rPr>
      </w:pPr>
      <w:r w:rsidRPr="00E425B4">
        <w:rPr>
          <w:bCs/>
          <w:sz w:val="16"/>
          <w:szCs w:val="20"/>
        </w:rPr>
        <w:t xml:space="preserve">Perhaps </w:t>
      </w:r>
      <w:r w:rsidRPr="00E425B4">
        <w:rPr>
          <w:bCs/>
          <w:highlight w:val="lightGray"/>
          <w:u w:val="single"/>
        </w:rPr>
        <w:t xml:space="preserve">one of the most striking examples </w:t>
      </w:r>
      <w:r w:rsidRPr="00E425B4">
        <w:rPr>
          <w:bCs/>
          <w:u w:val="single"/>
        </w:rPr>
        <w:t>of the need for nonviolent resistance and power-free following</w:t>
      </w:r>
      <w:r w:rsidRPr="00E425B4">
        <w:rPr>
          <w:bCs/>
          <w:sz w:val="16"/>
          <w:szCs w:val="20"/>
        </w:rPr>
        <w:t xml:space="preserve"> of the abyssal earth </w:t>
      </w:r>
      <w:r w:rsidRPr="00E425B4">
        <w:rPr>
          <w:bCs/>
          <w:highlight w:val="lightGray"/>
          <w:u w:val="single"/>
        </w:rPr>
        <w:t>is</w:t>
      </w:r>
      <w:r w:rsidRPr="00E425B4">
        <w:rPr>
          <w:bCs/>
          <w:u w:val="single"/>
        </w:rPr>
        <w:t xml:space="preserve"> the contemporary event of global </w:t>
      </w:r>
      <w:r w:rsidRPr="00E425B4">
        <w:rPr>
          <w:bCs/>
          <w:highlight w:val="lightGray"/>
          <w:u w:val="single"/>
        </w:rPr>
        <w:t>warming</w:t>
      </w:r>
      <w:r w:rsidRPr="00E425B4">
        <w:rPr>
          <w:bCs/>
          <w:sz w:val="16"/>
          <w:szCs w:val="20"/>
          <w:highlight w:val="lightGray"/>
        </w:rPr>
        <w:t xml:space="preserve">. </w:t>
      </w:r>
      <w:r w:rsidRPr="00E425B4">
        <w:rPr>
          <w:bCs/>
          <w:highlight w:val="lightGray"/>
          <w:u w:val="single"/>
        </w:rPr>
        <w:t>While this devastating change is affecting all parts of the earth</w:t>
      </w:r>
      <w:r w:rsidRPr="00E425B4">
        <w:rPr>
          <w:bCs/>
          <w:sz w:val="16"/>
          <w:szCs w:val="20"/>
        </w:rPr>
        <w:t xml:space="preserve">, even the atmosphere, </w:t>
      </w:r>
      <w:r w:rsidRPr="00E425B4">
        <w:rPr>
          <w:bCs/>
          <w:highlight w:val="lightGray"/>
          <w:u w:val="single"/>
        </w:rPr>
        <w:t>some of the most vulgar solutions</w:t>
      </w:r>
      <w:r w:rsidRPr="00E425B4">
        <w:rPr>
          <w:bCs/>
          <w:sz w:val="16"/>
          <w:szCs w:val="20"/>
        </w:rPr>
        <w:t xml:space="preserve">, especially the geo-engineering proposals, </w:t>
      </w:r>
      <w:r w:rsidRPr="00E425B4">
        <w:rPr>
          <w:bCs/>
          <w:highlight w:val="lightGray"/>
          <w:u w:val="single"/>
        </w:rPr>
        <w:t>aim at intentional, even global-scale, climate modification</w:t>
      </w:r>
      <w:r w:rsidRPr="00E425B4">
        <w:rPr>
          <w:bCs/>
          <w:sz w:val="16"/>
          <w:szCs w:val="20"/>
          <w:highlight w:val="lightGray"/>
        </w:rPr>
        <w:t xml:space="preserve"> </w:t>
      </w:r>
      <w:r w:rsidRPr="00E425B4">
        <w:rPr>
          <w:bCs/>
          <w:sz w:val="16"/>
          <w:szCs w:val="20"/>
        </w:rPr>
        <w:t xml:space="preserve">either by reducing the incoming radiation from the sun—for instance, by using the refractive screens or sunshade of autonomous spacecraft installed in space (Angel 2006), or by spraying cooling sulphate particle concentrations in the stratosphere (Crutzen 2006)—or by removing carbon dioxide from the atmosphere—for instance, by increasing carbon sequestration with iron fertilisation of the oceans (Buesseler and Boyd 2003). </w:t>
      </w:r>
      <w:r w:rsidRPr="00E425B4">
        <w:rPr>
          <w:bCs/>
          <w:u w:val="single"/>
        </w:rPr>
        <w:t xml:space="preserve">These various potential geo-engineering implementations seem to do nothing but follow the baseline of the gigantic machination, the </w:t>
      </w:r>
      <w:r w:rsidRPr="00E425B4">
        <w:rPr>
          <w:bCs/>
          <w:highlight w:val="lightGray"/>
          <w:u w:val="single"/>
        </w:rPr>
        <w:t>subjugation of things into orderable reserve commanded to stand by so that they may be manipulated by the operations of calculation</w:t>
      </w:r>
      <w:r w:rsidRPr="00E425B4">
        <w:rPr>
          <w:bCs/>
          <w:sz w:val="16"/>
          <w:szCs w:val="20"/>
        </w:rPr>
        <w:t xml:space="preserve">. </w:t>
      </w:r>
      <w:r w:rsidRPr="00E425B4">
        <w:rPr>
          <w:bCs/>
          <w:u w:val="single"/>
        </w:rPr>
        <w:t>Even though</w:t>
      </w:r>
      <w:r w:rsidRPr="00E425B4">
        <w:rPr>
          <w:bCs/>
          <w:sz w:val="16"/>
          <w:szCs w:val="20"/>
        </w:rPr>
        <w:t xml:space="preserve"> such geo-</w:t>
      </w:r>
      <w:r w:rsidRPr="00E425B4">
        <w:rPr>
          <w:bCs/>
          <w:u w:val="single"/>
        </w:rPr>
        <w:t>engineering may eventually mitigate the negative consequences of climate change, it offers a calculative moulding of the even more complex systems of orderings as a solution to the problem of global warming, which is itself subordinate to</w:t>
      </w:r>
      <w:r w:rsidRPr="00E425B4">
        <w:rPr>
          <w:bCs/>
          <w:sz w:val="16"/>
          <w:szCs w:val="20"/>
        </w:rPr>
        <w:t xml:space="preserve">, as well as an outcome of, </w:t>
      </w:r>
      <w:r w:rsidRPr="00E425B4">
        <w:rPr>
          <w:bCs/>
          <w:highlight w:val="lightGray"/>
          <w:u w:val="single"/>
        </w:rPr>
        <w:t>this manipulative and calculative subjugation of earth</w:t>
      </w:r>
      <w:r w:rsidRPr="00E425B4">
        <w:rPr>
          <w:bCs/>
          <w:sz w:val="16"/>
          <w:szCs w:val="20"/>
        </w:rPr>
        <w:t xml:space="preserve">, the logic of circular self-overcoming </w:t>
      </w:r>
      <w:r w:rsidRPr="00E425B4">
        <w:rPr>
          <w:bCs/>
          <w:highlight w:val="lightGray"/>
          <w:u w:val="single"/>
        </w:rPr>
        <w:t>in the ever-greater modalities of exploitative power</w:t>
      </w:r>
      <w:r w:rsidRPr="00E425B4">
        <w:rPr>
          <w:bCs/>
          <w:sz w:val="16"/>
          <w:szCs w:val="20"/>
        </w:rPr>
        <w:t xml:space="preserve">. As Malpas (2006:298) writes, although it is evident that more complex systems of orderings also increase the possibilities of their failure, </w:t>
      </w:r>
      <w:r w:rsidRPr="00E425B4">
        <w:rPr>
          <w:bCs/>
          <w:u w:val="single"/>
        </w:rPr>
        <w:t>machination always presents itself as a source for continuous improvements by simply viewing these failures as an indication of a further need for technological perfection.</w:t>
      </w:r>
      <w:r w:rsidRPr="00E425B4">
        <w:rPr>
          <w:bCs/>
          <w:sz w:val="16"/>
          <w:szCs w:val="20"/>
        </w:rPr>
        <w:t xml:space="preserve"> In other words, machination does not implicate an achievement of total ordering, but a drive towards total ordering where this drive itself is never under suspicion. Nevertheless, as contemporary climate change indicates, earth never allows itself to become captured, completely controlled or emptied into unfolding that frames it in terms of orderable and exploitable standing reserve. Earth rather resists all attempts to capture it: it resists by pointing out the lack that leads to the failure of all systems of orderings. It is precisely this lack, the line of failure that has always already started to flee the perfect rationalisation and total capture of things, which presents the earth aspect of Heidegger. Instead of the calculative engineering of technical solutions, </w:t>
      </w:r>
      <w:r w:rsidRPr="00E425B4">
        <w:rPr>
          <w:bCs/>
          <w:highlight w:val="lightGray"/>
          <w:u w:val="single"/>
        </w:rPr>
        <w:t>non-violent resistance allows the earth to become</w:t>
      </w:r>
      <w:r w:rsidRPr="00E425B4">
        <w:rPr>
          <w:bCs/>
          <w:sz w:val="16"/>
          <w:szCs w:val="20"/>
        </w:rPr>
        <w:t xml:space="preserve"> a source of abyssal being, </w:t>
      </w:r>
      <w:r w:rsidRPr="00E425B4">
        <w:rPr>
          <w:bCs/>
          <w:u w:val="single"/>
        </w:rPr>
        <w:t>a source of self-emerging</w:t>
      </w:r>
      <w:r w:rsidRPr="00E425B4">
        <w:rPr>
          <w:bCs/>
          <w:sz w:val="16"/>
          <w:szCs w:val="20"/>
        </w:rPr>
        <w:t xml:space="preserve"> </w:t>
      </w:r>
      <w:r w:rsidRPr="00E425B4">
        <w:rPr>
          <w:bCs/>
          <w:u w:val="single"/>
        </w:rPr>
        <w:t>things</w:t>
      </w:r>
      <w:r w:rsidRPr="00E425B4">
        <w:rPr>
          <w:bCs/>
          <w:sz w:val="16"/>
          <w:szCs w:val="20"/>
        </w:rPr>
        <w:t xml:space="preserve"> that always retains a hidden element since the earth never allows itself to become completely secured though particular world-disclosures (see Harrison 2007:628; Peters and Irwin 2002:8). In other words, </w:t>
      </w:r>
      <w:r w:rsidRPr="00E425B4">
        <w:rPr>
          <w:bCs/>
          <w:highlight w:val="lightGray"/>
          <w:u w:val="single"/>
        </w:rPr>
        <w:t>instead of mere calculative manipulation, we can resist the manipulative machination of earth and thus let the living earth become a source of abyssal being, an earth-site for our dwelling.</w:t>
      </w:r>
    </w:p>
    <w:p w:rsidR="0060763F" w:rsidRDefault="0060763F" w:rsidP="0060763F"/>
    <w:p w:rsidR="0060763F" w:rsidRPr="00E425B4" w:rsidRDefault="0060763F" w:rsidP="0060763F">
      <w:pPr>
        <w:keepNext/>
        <w:keepLines/>
        <w:spacing w:before="200"/>
        <w:jc w:val="both"/>
        <w:rPr>
          <w:rFonts w:eastAsia="Times New Roman"/>
          <w:b/>
          <w:bCs/>
          <w:sz w:val="26"/>
        </w:rPr>
      </w:pPr>
      <w:r w:rsidRPr="00E425B4">
        <w:rPr>
          <w:rFonts w:eastAsia="Times New Roman"/>
          <w:b/>
          <w:bCs/>
          <w:sz w:val="26"/>
        </w:rPr>
        <w:t>Global Warming is a symptom of the technological enframing—the affirmative merely treats the symptom rather than the causes.</w:t>
      </w:r>
    </w:p>
    <w:p w:rsidR="0060763F" w:rsidRPr="00E425B4" w:rsidRDefault="0060763F" w:rsidP="0060763F">
      <w:pPr>
        <w:jc w:val="both"/>
        <w:rPr>
          <w:bCs/>
          <w:sz w:val="16"/>
        </w:rPr>
      </w:pPr>
      <w:r w:rsidRPr="00E425B4">
        <w:rPr>
          <w:b/>
          <w:bCs/>
          <w:sz w:val="20"/>
        </w:rPr>
        <w:t xml:space="preserve">Backhaus 09 </w:t>
      </w:r>
      <w:r w:rsidRPr="00E425B4">
        <w:rPr>
          <w:bCs/>
          <w:sz w:val="16"/>
        </w:rPr>
        <w:t>(4/20/09 ** Gary, Loyola College in Maryland, Department of phenomenologist that works in the fields of the human and social sciences, humanities, and fine arts</w:t>
      </w:r>
      <w:proofErr w:type="gramStart"/>
      <w:r w:rsidRPr="00E425B4">
        <w:rPr>
          <w:bCs/>
          <w:sz w:val="16"/>
        </w:rPr>
        <w:t>.;</w:t>
      </w:r>
      <w:proofErr w:type="gramEnd"/>
      <w:r w:rsidRPr="00E425B4">
        <w:rPr>
          <w:bCs/>
          <w:sz w:val="16"/>
        </w:rPr>
        <w:t xml:space="preserve"> “Automobility: Global Warming as Symptomatology”, MDPI journal, http://www.mdpi.com/2071-1050/1/2/187/pdf)</w:t>
      </w:r>
    </w:p>
    <w:p w:rsidR="0060763F" w:rsidRPr="00E425B4" w:rsidRDefault="0060763F" w:rsidP="0060763F">
      <w:pPr>
        <w:jc w:val="both"/>
      </w:pPr>
    </w:p>
    <w:p w:rsidR="0060763F" w:rsidRPr="00E425B4" w:rsidRDefault="0060763F" w:rsidP="0060763F">
      <w:pPr>
        <w:jc w:val="both"/>
        <w:rPr>
          <w:sz w:val="16"/>
        </w:rPr>
      </w:pPr>
      <w:r w:rsidRPr="00E425B4">
        <w:rPr>
          <w:sz w:val="16"/>
        </w:rPr>
        <w:t>My fundamental criticism</w:t>
      </w:r>
      <w:r w:rsidRPr="00E425B4">
        <w:rPr>
          <w:u w:val="single"/>
        </w:rPr>
        <w:t>,</w:t>
      </w:r>
      <w:r w:rsidRPr="00E425B4">
        <w:rPr>
          <w:sz w:val="16"/>
        </w:rPr>
        <w:t xml:space="preserve"> however, is that</w:t>
      </w:r>
      <w:r w:rsidRPr="00E425B4">
        <w:rPr>
          <w:u w:val="single"/>
        </w:rPr>
        <w:t xml:space="preserve"> </w:t>
      </w:r>
      <w:r w:rsidRPr="00E425B4">
        <w:rPr>
          <w:bCs/>
          <w:highlight w:val="lightGray"/>
          <w:u w:val="single"/>
        </w:rPr>
        <w:t>Gore sees</w:t>
      </w:r>
      <w:r w:rsidRPr="00E425B4">
        <w:rPr>
          <w:bCs/>
          <w:u w:val="single"/>
        </w:rPr>
        <w:t xml:space="preserve"> global </w:t>
      </w:r>
      <w:r w:rsidRPr="00E425B4">
        <w:rPr>
          <w:bCs/>
          <w:highlight w:val="lightGray"/>
          <w:u w:val="single"/>
        </w:rPr>
        <w:t>warming as the problem rather than as   a symptom of a much deeper flaw/</w:t>
      </w:r>
      <w:r w:rsidRPr="00E425B4">
        <w:rPr>
          <w:bCs/>
          <w:u w:val="single"/>
        </w:rPr>
        <w:t>problematic</w:t>
      </w:r>
      <w:r w:rsidRPr="00E425B4">
        <w:rPr>
          <w:bCs/>
          <w:highlight w:val="lightGray"/>
          <w:u w:val="single"/>
        </w:rPr>
        <w:t xml:space="preserve"> in culture, and this delimits his thinking to remain   within a shallow ecological viewpoint</w:t>
      </w:r>
      <w:r w:rsidRPr="00E425B4">
        <w:rPr>
          <w:bCs/>
          <w:u w:val="single"/>
        </w:rPr>
        <w:t>, foiling an analysis that would develop toward</w:t>
      </w:r>
      <w:r w:rsidRPr="00E425B4">
        <w:rPr>
          <w:sz w:val="16"/>
        </w:rPr>
        <w:t xml:space="preserve"> a viable   </w:t>
      </w:r>
      <w:r w:rsidRPr="00E425B4">
        <w:rPr>
          <w:bCs/>
          <w:u w:val="single"/>
        </w:rPr>
        <w:t>sustainability. His focus on global warming limits his solution to the environmental crisis</w:t>
      </w:r>
      <w:r w:rsidRPr="00E425B4">
        <w:rPr>
          <w:sz w:val="16"/>
        </w:rPr>
        <w:t xml:space="preserve"> to a shallow   technological fix. Sure he advocates a change in forms of life, but these are merely a function of, or the   requirement for, the implementation of technologies that will save </w:t>
      </w:r>
      <w:proofErr w:type="gramStart"/>
      <w:r w:rsidRPr="00E425B4">
        <w:rPr>
          <w:sz w:val="16"/>
        </w:rPr>
        <w:t>us and the planet</w:t>
      </w:r>
      <w:proofErr w:type="gramEnd"/>
      <w:r w:rsidRPr="00E425B4">
        <w:rPr>
          <w:sz w:val="16"/>
        </w:rPr>
        <w:t>. In this way his</w:t>
      </w:r>
      <w:r w:rsidRPr="00E425B4">
        <w:rPr>
          <w:u w:val="single"/>
        </w:rPr>
        <w:t xml:space="preserve">   </w:t>
      </w:r>
      <w:r w:rsidRPr="00E425B4">
        <w:rPr>
          <w:bCs/>
          <w:highlight w:val="lightGray"/>
          <w:u w:val="single"/>
        </w:rPr>
        <w:t>thinking remains within the modern scientistic attitude that in a deep or foundational sense has led to   the predicament in which we find ourselves</w:t>
      </w:r>
      <w:r w:rsidRPr="00E425B4">
        <w:rPr>
          <w:highlight w:val="lightGray"/>
          <w:u w:val="single"/>
        </w:rPr>
        <w:t xml:space="preserve"> [10]. </w:t>
      </w:r>
      <w:r w:rsidRPr="00E425B4">
        <w:rPr>
          <w:bCs/>
          <w:highlight w:val="lightGray"/>
          <w:u w:val="single"/>
        </w:rPr>
        <w:t>The efforts to dominate nature</w:t>
      </w:r>
      <w:r w:rsidRPr="00E425B4">
        <w:rPr>
          <w:u w:val="single"/>
        </w:rPr>
        <w:t>,</w:t>
      </w:r>
      <w:r w:rsidRPr="00E425B4">
        <w:rPr>
          <w:sz w:val="16"/>
        </w:rPr>
        <w:t xml:space="preserve"> dominations   implemented </w:t>
      </w:r>
      <w:r w:rsidRPr="00E425B4">
        <w:rPr>
          <w:bCs/>
          <w:u w:val="single"/>
        </w:rPr>
        <w:t xml:space="preserve">through modern technological praxes, </w:t>
      </w:r>
      <w:r w:rsidRPr="00E425B4">
        <w:rPr>
          <w:bCs/>
          <w:highlight w:val="lightGray"/>
          <w:u w:val="single"/>
        </w:rPr>
        <w:t>have led to drastic changes to the planet</w:t>
      </w:r>
      <w:r w:rsidRPr="00E425B4">
        <w:rPr>
          <w:bCs/>
          <w:u w:val="single"/>
        </w:rPr>
        <w:t xml:space="preserve"> </w:t>
      </w:r>
      <w:r w:rsidRPr="00E425B4">
        <w:rPr>
          <w:sz w:val="16"/>
        </w:rPr>
        <w:t xml:space="preserve">as a whole   </w:t>
      </w:r>
      <w:r w:rsidRPr="00E425B4">
        <w:rPr>
          <w:u w:val="single"/>
        </w:rPr>
        <w:t xml:space="preserve">in an extremely short time. We now see that those changes, based on considering our needs only </w:t>
      </w:r>
      <w:r w:rsidRPr="00E425B4">
        <w:rPr>
          <w:sz w:val="16"/>
        </w:rPr>
        <w:t>(the   mentality of natural resources to be ordered about on our terms),</w:t>
      </w:r>
      <w:r w:rsidRPr="00E425B4">
        <w:rPr>
          <w:u w:val="single"/>
        </w:rPr>
        <w:t xml:space="preserve"> are destroying the life of, and on, the planet.   In this paper</w:t>
      </w:r>
      <w:r w:rsidRPr="00E425B4">
        <w:rPr>
          <w:sz w:val="16"/>
        </w:rPr>
        <w:t xml:space="preserve"> </w:t>
      </w:r>
      <w:r w:rsidRPr="00E425B4">
        <w:rPr>
          <w:bCs/>
          <w:u w:val="single"/>
        </w:rPr>
        <w:t>I will treat</w:t>
      </w:r>
      <w:r w:rsidRPr="00E425B4">
        <w:rPr>
          <w:u w:val="single"/>
        </w:rPr>
        <w:t xml:space="preserve"> </w:t>
      </w:r>
      <w:r w:rsidRPr="00E425B4">
        <w:rPr>
          <w:sz w:val="16"/>
        </w:rPr>
        <w:t>global warming as a symptom and address that which I have been calling</w:t>
      </w:r>
      <w:r w:rsidRPr="00E425B4">
        <w:rPr>
          <w:u w:val="single"/>
        </w:rPr>
        <w:t xml:space="preserve"> </w:t>
      </w:r>
      <w:r w:rsidRPr="00E425B4">
        <w:rPr>
          <w:bCs/>
          <w:u w:val="single"/>
        </w:rPr>
        <w:t>automobility</w:t>
      </w:r>
      <w:r w:rsidRPr="00E425B4">
        <w:rPr>
          <w:rFonts w:ascii="Times New Roman" w:hAnsi="Times New Roman"/>
          <w:bCs/>
          <w:u w:val="single"/>
        </w:rPr>
        <w:t>‟</w:t>
      </w:r>
      <w:r w:rsidRPr="00E425B4">
        <w:rPr>
          <w:bCs/>
          <w:u w:val="single"/>
        </w:rPr>
        <w:t xml:space="preserve"> as the true source of the problem</w:t>
      </w:r>
      <w:r w:rsidRPr="00E425B4">
        <w:rPr>
          <w:sz w:val="16"/>
        </w:rPr>
        <w:t xml:space="preserve"> of global warming. </w:t>
      </w:r>
      <w:r w:rsidRPr="00E425B4">
        <w:rPr>
          <w:bCs/>
          <w:highlight w:val="lightGray"/>
          <w:u w:val="single"/>
        </w:rPr>
        <w:t>Global warming is the most apparent symptom of automobility</w:t>
      </w:r>
      <w:r w:rsidRPr="00E425B4">
        <w:rPr>
          <w:bCs/>
          <w:u w:val="single"/>
        </w:rPr>
        <w:t>, but at the same time global warming dangerously averts our attention away from discovering the real cure for our “dis-ease”, and from a complex of interrelated dangerous and egregious problems, which are to be confronted through an archaeological hermeneutics that traces back to the interpretive ground from which the complex manifests.</w:t>
      </w:r>
      <w:r w:rsidRPr="00E425B4">
        <w:rPr>
          <w:u w:val="single"/>
        </w:rPr>
        <w:t xml:space="preserve"> </w:t>
      </w:r>
      <w:r w:rsidRPr="00E425B4">
        <w:rPr>
          <w:sz w:val="16"/>
        </w:rPr>
        <w:t xml:space="preserve">Specifically, </w:t>
      </w:r>
      <w:r w:rsidRPr="00E425B4">
        <w:rPr>
          <w:bCs/>
          <w:u w:val="single"/>
        </w:rPr>
        <w:t>if we want to address environmental problems</w:t>
      </w:r>
      <w:r w:rsidRPr="00E425B4">
        <w:rPr>
          <w:sz w:val="16"/>
        </w:rPr>
        <w:t xml:space="preserve"> for the purpose of developing a policy of sustainability</w:t>
      </w:r>
      <w:r w:rsidRPr="00E425B4">
        <w:rPr>
          <w:u w:val="single"/>
        </w:rPr>
        <w:t xml:space="preserve">, </w:t>
      </w:r>
      <w:r w:rsidRPr="00E425B4">
        <w:rPr>
          <w:bCs/>
          <w:u w:val="single"/>
        </w:rPr>
        <w:t>we will need to critically reflect on automobility as the fundamental principle of modern material culture from which our environmental problems have ensued.</w:t>
      </w:r>
      <w:r w:rsidRPr="00E425B4">
        <w:rPr>
          <w:u w:val="single"/>
        </w:rPr>
        <w:t xml:space="preserve"> </w:t>
      </w:r>
      <w:r w:rsidRPr="00E425B4">
        <w:rPr>
          <w:sz w:val="16"/>
        </w:rPr>
        <w:t>Thus</w:t>
      </w:r>
      <w:r w:rsidRPr="00E425B4">
        <w:rPr>
          <w:u w:val="single"/>
        </w:rPr>
        <w:t xml:space="preserve"> </w:t>
      </w:r>
      <w:r w:rsidRPr="00E425B4">
        <w:rPr>
          <w:bCs/>
          <w:u w:val="single"/>
        </w:rPr>
        <w:t>global warming is a jumping off point, a kind of leading clue to engage in a deeper way of thinking, which is required for the development of the concept of sustainability</w:t>
      </w:r>
      <w:r w:rsidRPr="00E425B4">
        <w:rPr>
          <w:u w:val="single"/>
        </w:rPr>
        <w:t xml:space="preserve">, </w:t>
      </w:r>
      <w:r w:rsidRPr="00E425B4">
        <w:rPr>
          <w:sz w:val="16"/>
        </w:rPr>
        <w:t xml:space="preserve">from which we then are to be drawn to develop a new and viable worldview from the seed concept of sustainability. </w:t>
      </w:r>
      <w:r w:rsidRPr="00E425B4">
        <w:rPr>
          <w:bCs/>
          <w:u w:val="single"/>
        </w:rPr>
        <w:t xml:space="preserve">There can be no viable policies of sustainability without dealing with the egregious obstacle of an </w:t>
      </w:r>
      <w:proofErr w:type="gramStart"/>
      <w:r w:rsidRPr="00E425B4">
        <w:rPr>
          <w:bCs/>
          <w:u w:val="single"/>
        </w:rPr>
        <w:t>auto-mobile</w:t>
      </w:r>
      <w:proofErr w:type="gramEnd"/>
      <w:r w:rsidRPr="00E425B4">
        <w:rPr>
          <w:bCs/>
          <w:u w:val="single"/>
        </w:rPr>
        <w:t xml:space="preserve"> material culture.</w:t>
      </w:r>
    </w:p>
    <w:p w:rsidR="0060763F" w:rsidRDefault="0060763F" w:rsidP="00144E04"/>
    <w:p w:rsidR="00144E04" w:rsidRDefault="00144E04" w:rsidP="00144E04"/>
    <w:p w:rsidR="00144E04" w:rsidRPr="00E46BD6" w:rsidRDefault="00144E04" w:rsidP="00144E04">
      <w:pPr>
        <w:rPr>
          <w:b/>
        </w:rPr>
      </w:pPr>
      <w:r w:rsidRPr="00E46BD6">
        <w:rPr>
          <w:b/>
        </w:rPr>
        <w:t>Calculative thinking enslaves humans to tech</w:t>
      </w:r>
    </w:p>
    <w:p w:rsidR="00144E04" w:rsidRPr="00E46BD6" w:rsidRDefault="00144E04" w:rsidP="00144E04">
      <w:pPr>
        <w:rPr>
          <w:sz w:val="16"/>
        </w:rPr>
      </w:pPr>
      <w:r w:rsidRPr="00E46BD6">
        <w:rPr>
          <w:b/>
        </w:rPr>
        <w:t>Heidegger 66</w:t>
      </w:r>
      <w:r w:rsidRPr="00E46BD6">
        <w:rPr>
          <w:sz w:val="12"/>
        </w:rPr>
        <w:t xml:space="preserve"> </w:t>
      </w:r>
      <w:r>
        <w:rPr>
          <w:sz w:val="12"/>
        </w:rPr>
        <w:t xml:space="preserve">–Professor of Philosophy @ University of Friedberg </w:t>
      </w:r>
      <w:r w:rsidRPr="00E46BD6">
        <w:rPr>
          <w:sz w:val="16"/>
        </w:rPr>
        <w:t>[Excerpt from: Martin Heidegger, “Memorial Address” in Discourse on Thinking, trans. John M. Anderson and E. Hans Freund. New York: Harper and Row, 1966: 44-46. MV]</w:t>
      </w:r>
    </w:p>
    <w:p w:rsidR="00144E04" w:rsidRPr="00E46BD6" w:rsidRDefault="00144E04" w:rsidP="00144E04">
      <w:pPr>
        <w:rPr>
          <w:sz w:val="12"/>
        </w:rPr>
      </w:pPr>
    </w:p>
    <w:p w:rsidR="00144E04" w:rsidRPr="00E46BD6" w:rsidRDefault="00144E04" w:rsidP="00144E04">
      <w:pPr>
        <w:rPr>
          <w:u w:val="single"/>
        </w:rPr>
      </w:pPr>
      <w:r w:rsidRPr="00E46BD6">
        <w:rPr>
          <w:sz w:val="16"/>
        </w:rPr>
        <w:t xml:space="preserve">This is due to a revolution in leading concepts which has been going on for the past several centuries, and by which man is placed in a different world. This radical revolution in outlook has come about in modern philosophy. From this arises a completely new relation of man to the world and his place in it. </w:t>
      </w:r>
      <w:r w:rsidRPr="00E46BD6">
        <w:rPr>
          <w:highlight w:val="lightGray"/>
          <w:u w:val="single"/>
        </w:rPr>
        <w:t>The world now appears as an object open to the attacks of calculative thought</w:t>
      </w:r>
      <w:r w:rsidRPr="00E46BD6">
        <w:rPr>
          <w:u w:val="single"/>
        </w:rPr>
        <w:t>, attacks that nothing is believed able any longer to resist. Nature becomes a gigantic gasoline station, an energy source for modern technology and industry.</w:t>
      </w:r>
      <w:r w:rsidRPr="00E46BD6">
        <w:rPr>
          <w:sz w:val="16"/>
        </w:rPr>
        <w:t xml:space="preserve"> </w:t>
      </w:r>
      <w:r w:rsidRPr="00E46BD6">
        <w:rPr>
          <w:u w:val="single"/>
        </w:rPr>
        <w:t>This relation of man to the world as such, in principle a technical one, developed in the seventeenth century first and only in Europe. It long remained unknown in other continents, and it was altogether alien to former ages and histories.</w:t>
      </w:r>
      <w:r w:rsidRPr="009729CC">
        <w:rPr>
          <w:sz w:val="16"/>
        </w:rPr>
        <w:t xml:space="preserve"> </w:t>
      </w:r>
      <w:r w:rsidRPr="00E46BD6">
        <w:rPr>
          <w:sz w:val="16"/>
        </w:rPr>
        <w:t xml:space="preserve">The </w:t>
      </w:r>
      <w:r w:rsidRPr="00E46BD6">
        <w:rPr>
          <w:highlight w:val="lightGray"/>
          <w:u w:val="single"/>
        </w:rPr>
        <w:t>power concealed in modern technology determines the relation of man to that which exists</w:t>
      </w:r>
      <w:r w:rsidRPr="00E46BD6">
        <w:rPr>
          <w:sz w:val="16"/>
        </w:rPr>
        <w:t xml:space="preserve">. It rules the whole earth. </w:t>
      </w:r>
      <w:r w:rsidRPr="00E46BD6">
        <w:rPr>
          <w:u w:val="single"/>
        </w:rPr>
        <w:t>Indeed, already man is beginning to advance beyond the earth into outer space</w:t>
      </w:r>
      <w:r w:rsidRPr="00E46BD6">
        <w:rPr>
          <w:sz w:val="16"/>
        </w:rPr>
        <w:t xml:space="preserve">. In not quite twenty years, </w:t>
      </w:r>
      <w:r w:rsidRPr="00E46BD6">
        <w:rPr>
          <w:u w:val="single"/>
        </w:rPr>
        <w:t>such gigantic sources of power have become known through the discovery of atomic energy that in the foreseeable future the world's demands for energy of any kind will be ensured forever. Soon the procurement of the new energies will no longer be tied to certain countries and continents, as is the occurrence of coal, oil, and timber</w:t>
      </w:r>
      <w:r w:rsidRPr="00E46BD6">
        <w:rPr>
          <w:sz w:val="16"/>
        </w:rPr>
        <w:t>. In the foreseeable future it will be possible to build atomic power stations anywhere on earth.</w:t>
      </w:r>
      <w:r w:rsidRPr="009729CC">
        <w:rPr>
          <w:sz w:val="16"/>
        </w:rPr>
        <w:t xml:space="preserve"> </w:t>
      </w:r>
      <w:r w:rsidRPr="00E46BD6">
        <w:rPr>
          <w:u w:val="single"/>
        </w:rPr>
        <w:t>Thus the decisive question of science and technology today is no longer: Where do we find sufficient quantities of fuel? The decisive question now runs: In what way can we tame and direct the unimaginably vast amounts of atomic energies, and so secure mankind against the danger that these gigantic energies suddenly even without military actions break out somewhere, "run away" and destroy everything?</w:t>
      </w:r>
      <w:r w:rsidRPr="009729CC">
        <w:rPr>
          <w:u w:val="single"/>
        </w:rPr>
        <w:t xml:space="preserve"> </w:t>
      </w:r>
      <w:r w:rsidRPr="00E46BD6">
        <w:rPr>
          <w:sz w:val="16"/>
        </w:rPr>
        <w:t xml:space="preserve">If </w:t>
      </w:r>
      <w:r w:rsidRPr="00E46BD6">
        <w:rPr>
          <w:u w:val="single"/>
        </w:rPr>
        <w:t>the taming of atomic energy is successful, and it will be successful, then a totally new era of technical development will begin. What we know now as the technology of film and television, of transportation and especially air transportation, of news reporting, and as medical and nutritional technology, is 3 presumably only a crude start. No one can foresee the radical changes to come.</w:t>
      </w:r>
      <w:r w:rsidRPr="009729CC">
        <w:rPr>
          <w:u w:val="single"/>
        </w:rPr>
        <w:t xml:space="preserve"> </w:t>
      </w:r>
      <w:r w:rsidRPr="00E46BD6">
        <w:rPr>
          <w:u w:val="single"/>
        </w:rPr>
        <w:t xml:space="preserve">But </w:t>
      </w:r>
      <w:r w:rsidRPr="00E46BD6">
        <w:rPr>
          <w:highlight w:val="lightGray"/>
          <w:u w:val="single"/>
        </w:rPr>
        <w:t>technological advance will move faster and faster and can never be stopped</w:t>
      </w:r>
      <w:r w:rsidRPr="00E46BD6">
        <w:rPr>
          <w:sz w:val="16"/>
        </w:rPr>
        <w:t xml:space="preserve">. In all areas of his existence, man will be encircled ever more tightly by the forces of technology. </w:t>
      </w:r>
      <w:r w:rsidRPr="00E46BD6">
        <w:rPr>
          <w:highlight w:val="lightGray"/>
          <w:u w:val="single"/>
        </w:rPr>
        <w:t>These forces</w:t>
      </w:r>
      <w:r w:rsidRPr="00E46BD6">
        <w:rPr>
          <w:u w:val="single"/>
        </w:rPr>
        <w:t xml:space="preserve">, which everywhere and every minute claim, </w:t>
      </w:r>
      <w:r w:rsidRPr="00E46BD6">
        <w:rPr>
          <w:highlight w:val="lightGray"/>
          <w:u w:val="single"/>
        </w:rPr>
        <w:t xml:space="preserve">enchain, drag along, press and impose upon man under the form of some technical </w:t>
      </w:r>
      <w:r w:rsidRPr="00E46BD6">
        <w:rPr>
          <w:u w:val="single"/>
        </w:rPr>
        <w:t xml:space="preserve">contrivance or otherthese </w:t>
      </w:r>
      <w:r w:rsidRPr="00E46BD6">
        <w:rPr>
          <w:highlight w:val="lightGray"/>
          <w:u w:val="single"/>
        </w:rPr>
        <w:t>forces,</w:t>
      </w:r>
      <w:r w:rsidRPr="00E46BD6">
        <w:rPr>
          <w:u w:val="single"/>
        </w:rPr>
        <w:t xml:space="preserve"> since man has not made them, have moved long since beyond his will and have outgrown his capacity for decision.</w:t>
      </w:r>
      <w:r w:rsidRPr="009729CC">
        <w:rPr>
          <w:u w:val="single"/>
        </w:rPr>
        <w:t xml:space="preserve"> </w:t>
      </w:r>
      <w:r w:rsidRPr="00E46BD6">
        <w:rPr>
          <w:u w:val="single"/>
        </w:rPr>
        <w:t xml:space="preserve">But this too is characteristic of the new world of </w:t>
      </w:r>
      <w:proofErr w:type="gramStart"/>
      <w:r w:rsidRPr="00E46BD6">
        <w:rPr>
          <w:u w:val="single"/>
        </w:rPr>
        <w:t>technology, that</w:t>
      </w:r>
      <w:proofErr w:type="gramEnd"/>
      <w:r w:rsidRPr="00E46BD6">
        <w:rPr>
          <w:u w:val="single"/>
        </w:rPr>
        <w:t xml:space="preserve"> its accomplishments come most speedily to be known and publicly admired.</w:t>
      </w:r>
      <w:r w:rsidRPr="00E46BD6">
        <w:rPr>
          <w:sz w:val="16"/>
        </w:rPr>
        <w:t xml:space="preserve"> Thus today everyone will be able to read what this talk says about technology in any competently managed picture magazine or hear it on the radio. Butit is one thing to have heard and read something, that is, merely to take notice: it is another thing to understand what we have heard and read, that is, to ponder.</w:t>
      </w:r>
      <w:r w:rsidRPr="009729CC">
        <w:rPr>
          <w:sz w:val="16"/>
        </w:rPr>
        <w:t xml:space="preserve"> </w:t>
      </w:r>
      <w:r w:rsidRPr="00E46BD6">
        <w:rPr>
          <w:sz w:val="16"/>
        </w:rPr>
        <w:t>The international meeting of Nobel Prize winners took place again in the summer of this year of 1955 in Lindau. There the American chemist, Stanley, had this to say: "</w:t>
      </w:r>
      <w:r w:rsidRPr="00E46BD6">
        <w:rPr>
          <w:u w:val="single"/>
        </w:rPr>
        <w:t xml:space="preserve">The hour is near when life will be placed in the hands of the chemist who will be able to synthesize, split and change living substance at will." We take notice of such a statement. We even marvel at </w:t>
      </w:r>
      <w:proofErr w:type="gramStart"/>
      <w:r w:rsidRPr="00E46BD6">
        <w:rPr>
          <w:u w:val="single"/>
        </w:rPr>
        <w:t>thc</w:t>
      </w:r>
      <w:proofErr w:type="gramEnd"/>
      <w:r w:rsidRPr="00E46BD6">
        <w:rPr>
          <w:u w:val="single"/>
        </w:rPr>
        <w:t xml:space="preserve"> daring of scientific research, without thinking about it. We do not stop to consider that an attack with technological means is being prepared upon the life and nature of man compared with which the explosion of the hydrogen bomb means little.</w:t>
      </w:r>
      <w:r w:rsidRPr="009729CC">
        <w:rPr>
          <w:u w:val="single"/>
        </w:rPr>
        <w:t xml:space="preserve"> </w:t>
      </w:r>
      <w:proofErr w:type="gramStart"/>
      <w:r w:rsidRPr="00E46BD6">
        <w:rPr>
          <w:u w:val="single"/>
        </w:rPr>
        <w:t>For precisely if the hydrogen bombs do not explode and human life on earth is preserved, an uncanny change in the world moves upon us</w:t>
      </w:r>
      <w:r w:rsidRPr="00E46BD6">
        <w:rPr>
          <w:sz w:val="16"/>
        </w:rPr>
        <w:t>.</w:t>
      </w:r>
      <w:proofErr w:type="gramEnd"/>
      <w:r w:rsidRPr="009729CC">
        <w:rPr>
          <w:sz w:val="16"/>
        </w:rPr>
        <w:t xml:space="preserve"> </w:t>
      </w:r>
      <w:r w:rsidRPr="00E46BD6">
        <w:rPr>
          <w:sz w:val="16"/>
        </w:rPr>
        <w:t xml:space="preserve">Yet it is not that </w:t>
      </w:r>
      <w:r w:rsidRPr="00E46BD6">
        <w:rPr>
          <w:highlight w:val="lightGray"/>
          <w:u w:val="single"/>
        </w:rPr>
        <w:t xml:space="preserve">the world is becoming entirely technical which is really uncanny. Far </w:t>
      </w:r>
      <w:proofErr w:type="gramStart"/>
      <w:r w:rsidRPr="00E46BD6">
        <w:rPr>
          <w:highlight w:val="lightGray"/>
          <w:u w:val="single"/>
        </w:rPr>
        <w:t>more uncanny</w:t>
      </w:r>
      <w:proofErr w:type="gramEnd"/>
      <w:r w:rsidRPr="00E46BD6">
        <w:rPr>
          <w:highlight w:val="lightGray"/>
          <w:u w:val="single"/>
        </w:rPr>
        <w:t xml:space="preserve"> is our being unprepared for this transformation, our inability to confront meditatively what is really dawning in this age.</w:t>
      </w:r>
      <w:r w:rsidRPr="009729CC">
        <w:rPr>
          <w:u w:val="single"/>
        </w:rPr>
        <w:t xml:space="preserve"> </w:t>
      </w:r>
      <w:r w:rsidRPr="00E46BD6">
        <w:rPr>
          <w:sz w:val="16"/>
        </w:rPr>
        <w:t xml:space="preserve">No single man, no group of men, no commission of prominent statesmen, scientists, and technicians, no conference of leaders of commerce and industry, can brake or direct the progress of history in the atomic age. </w:t>
      </w:r>
      <w:r w:rsidRPr="00E46BD6">
        <w:rPr>
          <w:u w:val="single"/>
        </w:rPr>
        <w:t>No merely human organization is capable of gaining dominion over it.</w:t>
      </w:r>
      <w:r w:rsidRPr="009729CC">
        <w:rPr>
          <w:sz w:val="16"/>
        </w:rPr>
        <w:t xml:space="preserve"> </w:t>
      </w:r>
      <w:r w:rsidRPr="00E46BD6">
        <w:rPr>
          <w:sz w:val="16"/>
        </w:rPr>
        <w:t>I</w:t>
      </w:r>
      <w:r w:rsidRPr="00E46BD6">
        <w:rPr>
          <w:u w:val="single"/>
        </w:rPr>
        <w:t>s man, then, a defenseless and perplexed victim at the mercy of the irresistible superior power of technology? He would be if man today abandons any intention to pit meditative thinking decisively against merely calculative thinking. But once meditative thinking awakens, it must be at work unceasingly and on every last occasion.</w:t>
      </w:r>
    </w:p>
    <w:p w:rsidR="00144E04" w:rsidRDefault="00144E04" w:rsidP="00144E04"/>
    <w:p w:rsidR="00144E04" w:rsidRDefault="00144E04" w:rsidP="00144E04">
      <w:pPr>
        <w:rPr>
          <w:b/>
        </w:rPr>
      </w:pPr>
      <w:r w:rsidRPr="00517DB0">
        <w:rPr>
          <w:b/>
        </w:rPr>
        <w:t xml:space="preserve">Our alternative it reject the calculative logic of the affirmative </w:t>
      </w:r>
      <w:r>
        <w:rPr>
          <w:b/>
        </w:rPr>
        <w:t xml:space="preserve">in favor of releasement </w:t>
      </w:r>
    </w:p>
    <w:p w:rsidR="00144E04" w:rsidRDefault="00144E04" w:rsidP="00144E04">
      <w:pPr>
        <w:rPr>
          <w:b/>
        </w:rPr>
      </w:pPr>
    </w:p>
    <w:p w:rsidR="00144E04" w:rsidRPr="00517DB0" w:rsidRDefault="00144E04" w:rsidP="00144E04">
      <w:pPr>
        <w:rPr>
          <w:b/>
        </w:rPr>
      </w:pPr>
      <w:r w:rsidRPr="00517DB0">
        <w:rPr>
          <w:b/>
        </w:rPr>
        <w:t>Our alternative isn’t a fatalistic rejection of technology—rejection is a form of releasement that reorients our relationship towards technological modes of thought</w:t>
      </w:r>
    </w:p>
    <w:p w:rsidR="00144E04" w:rsidRPr="00517DB0" w:rsidRDefault="00144E04" w:rsidP="00144E04">
      <w:pPr>
        <w:rPr>
          <w:sz w:val="16"/>
        </w:rPr>
      </w:pPr>
      <w:r w:rsidRPr="00517DB0">
        <w:rPr>
          <w:rFonts w:cs="Arial"/>
          <w:b/>
          <w:bCs/>
          <w:iCs/>
        </w:rPr>
        <w:t>Botha 02</w:t>
      </w:r>
      <w:r w:rsidRPr="00517DB0">
        <w:rPr>
          <w:sz w:val="16"/>
        </w:rPr>
        <w:t xml:space="preserve"> (Catherine, Dept. of Philosophy @ Univ. of Pretoria, “Heidegger, Technology and Ecology,” South African Journal of Philosophy, Vol 22, Issue 2, p. ebscohost)</w:t>
      </w:r>
    </w:p>
    <w:p w:rsidR="00144E04" w:rsidRPr="00517DB0" w:rsidRDefault="00144E04" w:rsidP="00144E04">
      <w:pPr>
        <w:rPr>
          <w:sz w:val="16"/>
        </w:rPr>
      </w:pPr>
    </w:p>
    <w:p w:rsidR="00144E04" w:rsidRPr="00517DB0" w:rsidRDefault="00144E04" w:rsidP="00144E04">
      <w:pPr>
        <w:rPr>
          <w:sz w:val="16"/>
        </w:rPr>
      </w:pPr>
      <w:r w:rsidRPr="00517DB0">
        <w:rPr>
          <w:sz w:val="16"/>
        </w:rPr>
        <w:t xml:space="preserve">Homelessness is the mood of the technological age. Rediscovering our worldly home as threatened, signals the “restoring surmounting” of technology. Memory or recollective thought chiefly summons this sense of a threatened sanctuary.  Recollecting our worldly habitat not only fosters resistance to Das Gestell, but also Provides guidance in how human being relates to the products of technology. Heidegger acknowledges that </w:t>
      </w:r>
      <w:r w:rsidRPr="00517DB0">
        <w:rPr>
          <w:u w:val="single"/>
        </w:rPr>
        <w:t>we need not reject the products or skills of technology</w:t>
      </w:r>
      <w:r w:rsidRPr="00517DB0">
        <w:rPr>
          <w:sz w:val="16"/>
        </w:rPr>
        <w:t xml:space="preserve">. He says that </w:t>
      </w:r>
      <w:r w:rsidRPr="00517DB0">
        <w:rPr>
          <w:u w:val="single"/>
        </w:rPr>
        <w:t>we can not repudiate the technological world of to day as the “work of the devil”, nor should we destroy it</w:t>
      </w:r>
      <w:r w:rsidRPr="00517DB0">
        <w:rPr>
          <w:sz w:val="16"/>
        </w:rPr>
        <w:t xml:space="preserve">, assuming that it does not do this to it self (Heidegger, 1993:330). </w:t>
      </w:r>
      <w:r w:rsidRPr="00517DB0">
        <w:rPr>
          <w:u w:val="single"/>
        </w:rPr>
        <w:t>Heidegger does not advocate a retreat to a pre-technological state of being</w:t>
      </w:r>
      <w:r w:rsidRPr="00517DB0">
        <w:rPr>
          <w:sz w:val="16"/>
        </w:rPr>
        <w:t xml:space="preserve">, nor does he suggest that we fatalistically re sign our selves to the victory of Das Gestell. </w:t>
      </w:r>
      <w:r w:rsidRPr="00517DB0">
        <w:rPr>
          <w:b/>
          <w:highlight w:val="lightGray"/>
          <w:u w:val="single"/>
        </w:rPr>
        <w:t>Fatalism is no answer</w:t>
      </w:r>
      <w:r w:rsidRPr="00517DB0">
        <w:rPr>
          <w:b/>
          <w:u w:val="single"/>
        </w:rPr>
        <w:t xml:space="preserve"> because </w:t>
      </w:r>
      <w:r w:rsidRPr="00517DB0">
        <w:rPr>
          <w:b/>
          <w:highlight w:val="lightGray"/>
          <w:u w:val="single"/>
        </w:rPr>
        <w:t>it reflects the same absence of thought that is evidenced in a</w:t>
      </w:r>
      <w:r w:rsidRPr="00517DB0">
        <w:rPr>
          <w:b/>
          <w:u w:val="single"/>
        </w:rPr>
        <w:t xml:space="preserve"> naive </w:t>
      </w:r>
      <w:r w:rsidRPr="00517DB0">
        <w:rPr>
          <w:b/>
          <w:highlight w:val="lightGray"/>
          <w:u w:val="single"/>
        </w:rPr>
        <w:t>complacency with technological progress</w:t>
      </w:r>
      <w:r w:rsidRPr="00517DB0">
        <w:rPr>
          <w:sz w:val="16"/>
          <w:highlight w:val="lightGray"/>
        </w:rPr>
        <w:t xml:space="preserve">. </w:t>
      </w:r>
      <w:r w:rsidRPr="00517DB0">
        <w:rPr>
          <w:highlight w:val="lightGray"/>
          <w:u w:val="single"/>
        </w:rPr>
        <w:t xml:space="preserve">We can say both “yes” and “no” </w:t>
      </w:r>
      <w:r w:rsidRPr="00517DB0">
        <w:rPr>
          <w:u w:val="single"/>
        </w:rPr>
        <w:t xml:space="preserve">to technology </w:t>
      </w:r>
      <w:r w:rsidRPr="00517DB0">
        <w:rPr>
          <w:b/>
          <w:highlight w:val="lightGray"/>
          <w:u w:val="single"/>
        </w:rPr>
        <w:t xml:space="preserve">by having an attitude of releasement </w:t>
      </w:r>
      <w:r w:rsidRPr="00517DB0">
        <w:rPr>
          <w:b/>
          <w:u w:val="single"/>
        </w:rPr>
        <w:t>toward things</w:t>
      </w:r>
      <w:r w:rsidRPr="00517DB0">
        <w:rPr>
          <w:sz w:val="16"/>
        </w:rPr>
        <w:t xml:space="preserve">. In other words, </w:t>
      </w:r>
      <w:r w:rsidRPr="00517DB0">
        <w:rPr>
          <w:u w:val="single"/>
        </w:rPr>
        <w:t>although it is crucial to perceive the danger of our technological constructions lest they dominate us, it is unnecessary to reject them completely</w:t>
      </w:r>
      <w:r w:rsidRPr="00517DB0">
        <w:rPr>
          <w:sz w:val="16"/>
        </w:rPr>
        <w:t xml:space="preserve">. The alternative to be coming slaves of our own machines is not simply to become their masters. </w:t>
      </w:r>
      <w:r w:rsidRPr="00517DB0">
        <w:rPr>
          <w:b/>
          <w:highlight w:val="lightGray"/>
          <w:u w:val="single"/>
        </w:rPr>
        <w:t>The goal is to integrate technology within a</w:t>
      </w:r>
      <w:r w:rsidRPr="00517DB0">
        <w:rPr>
          <w:b/>
          <w:u w:val="single"/>
        </w:rPr>
        <w:t xml:space="preserve"> bounded worldly </w:t>
      </w:r>
      <w:r w:rsidRPr="00517DB0">
        <w:rPr>
          <w:b/>
          <w:highlight w:val="lightGray"/>
          <w:u w:val="single"/>
        </w:rPr>
        <w:t>dwelling no longer ordered by possessive mastery</w:t>
      </w:r>
      <w:r w:rsidRPr="00517DB0">
        <w:rPr>
          <w:sz w:val="16"/>
          <w:highlight w:val="lightGray"/>
        </w:rPr>
        <w:t>.</w:t>
      </w:r>
      <w:r w:rsidRPr="00517DB0">
        <w:rPr>
          <w:sz w:val="16"/>
        </w:rPr>
        <w:t xml:space="preserve"> </w:t>
      </w:r>
      <w:proofErr w:type="gramStart"/>
      <w:r w:rsidRPr="00517DB0">
        <w:rPr>
          <w:u w:val="single"/>
        </w:rPr>
        <w:t xml:space="preserve">The attitude required to free ourselves from possessive mastery and achieve an appropriate relation to technology is one of </w:t>
      </w:r>
      <w:r w:rsidRPr="00517DB0">
        <w:rPr>
          <w:b/>
          <w:u w:val="single"/>
        </w:rPr>
        <w:t>awaiting and receiving</w:t>
      </w:r>
      <w:r w:rsidRPr="00517DB0">
        <w:rPr>
          <w:sz w:val="16"/>
        </w:rPr>
        <w:t>, openness and releasement.</w:t>
      </w:r>
      <w:proofErr w:type="gramEnd"/>
      <w:r w:rsidRPr="00517DB0">
        <w:rPr>
          <w:sz w:val="16"/>
        </w:rPr>
        <w:t xml:space="preserve"> </w:t>
      </w:r>
      <w:r w:rsidRPr="00517DB0">
        <w:rPr>
          <w:u w:val="single"/>
        </w:rPr>
        <w:t xml:space="preserve">Releasement towards things and openness to the mystery </w:t>
      </w:r>
      <w:r w:rsidRPr="00517DB0">
        <w:rPr>
          <w:b/>
          <w:u w:val="single"/>
        </w:rPr>
        <w:t>grant us the possibility of dwelling in the world in a different way</w:t>
      </w:r>
      <w:r w:rsidRPr="00517DB0">
        <w:rPr>
          <w:sz w:val="16"/>
        </w:rPr>
        <w:t xml:space="preserve">: a way where the mood of homelessness has been displaced. </w:t>
      </w:r>
      <w:r w:rsidRPr="00517DB0">
        <w:rPr>
          <w:b/>
          <w:u w:val="single"/>
        </w:rPr>
        <w:t xml:space="preserve">Until this occurs, </w:t>
      </w:r>
      <w:r w:rsidRPr="00517DB0">
        <w:rPr>
          <w:b/>
          <w:highlight w:val="lightGray"/>
          <w:u w:val="single"/>
        </w:rPr>
        <w:t>our attempts to control the products of technology will only sustain</w:t>
      </w:r>
      <w:r w:rsidRPr="00517DB0">
        <w:rPr>
          <w:b/>
          <w:u w:val="single"/>
        </w:rPr>
        <w:t xml:space="preserve"> our </w:t>
      </w:r>
      <w:r w:rsidRPr="00517DB0">
        <w:rPr>
          <w:b/>
          <w:highlight w:val="lightGray"/>
          <w:u w:val="single"/>
        </w:rPr>
        <w:t>subordination</w:t>
      </w:r>
      <w:r w:rsidRPr="00517DB0">
        <w:rPr>
          <w:b/>
          <w:u w:val="single"/>
        </w:rPr>
        <w:t xml:space="preserve"> to it</w:t>
      </w:r>
      <w:r w:rsidRPr="00517DB0">
        <w:rPr>
          <w:sz w:val="16"/>
        </w:rPr>
        <w:t>. The irony is that the “freedom” that has been nurtured for two and a half millennia in the West has encouraged this technological servitude.</w:t>
      </w:r>
    </w:p>
    <w:p w:rsidR="00144E04" w:rsidRDefault="00144E04" w:rsidP="00144E04"/>
    <w:p w:rsidR="0060763F" w:rsidRDefault="0060763F" w:rsidP="0060763F">
      <w:pPr>
        <w:pStyle w:val="Heading1"/>
      </w:pPr>
      <w:r>
        <w:t>Case</w:t>
      </w:r>
    </w:p>
    <w:p w:rsidR="00144E04" w:rsidRDefault="00144E04" w:rsidP="00144E04"/>
    <w:p w:rsidR="003F1A3A" w:rsidRPr="00570751" w:rsidRDefault="003F1A3A" w:rsidP="003F1A3A">
      <w:pPr>
        <w:rPr>
          <w:b/>
          <w:u w:val="single"/>
        </w:rPr>
      </w:pPr>
    </w:p>
    <w:p w:rsidR="003F1A3A" w:rsidRDefault="003F1A3A" w:rsidP="003E5A43">
      <w:pPr>
        <w:rPr>
          <w:b/>
        </w:rPr>
      </w:pPr>
    </w:p>
    <w:p w:rsidR="003E5A43" w:rsidRPr="008829CB" w:rsidRDefault="003E5A43" w:rsidP="003E5A43">
      <w:pPr>
        <w:rPr>
          <w:b/>
        </w:rPr>
      </w:pPr>
      <w:r w:rsidRPr="008829CB">
        <w:rPr>
          <w:b/>
        </w:rPr>
        <w:t xml:space="preserve">Warming is slow and won’t cause extinction </w:t>
      </w:r>
    </w:p>
    <w:p w:rsidR="003E5A43" w:rsidRPr="008829CB" w:rsidRDefault="003E5A43" w:rsidP="003E5A43">
      <w:pPr>
        <w:rPr>
          <w:sz w:val="16"/>
        </w:rPr>
      </w:pPr>
      <w:r w:rsidRPr="008829CB">
        <w:rPr>
          <w:b/>
        </w:rPr>
        <w:t>NIPCC 11</w:t>
      </w:r>
      <w:r w:rsidRPr="008829CB">
        <w:rPr>
          <w:sz w:val="16"/>
        </w:rPr>
        <w:t xml:space="preserve"> Nongovernmental International Panel on Climate Change Surviving the unprecedented climate change of the IPCC. 8 March 2011. </w:t>
      </w:r>
      <w:hyperlink r:id="rId9" w:history="1">
        <w:r w:rsidRPr="008829CB">
          <w:rPr>
            <w:sz w:val="16"/>
          </w:rPr>
          <w:t>http://www.nipccreport.org/articles/2011/mar/8mar2011a5.html</w:t>
        </w:r>
      </w:hyperlink>
    </w:p>
    <w:p w:rsidR="003E5A43" w:rsidRPr="008829CB" w:rsidRDefault="003E5A43" w:rsidP="003E5A43">
      <w:pPr>
        <w:rPr>
          <w:sz w:val="16"/>
        </w:rPr>
      </w:pPr>
    </w:p>
    <w:p w:rsidR="003E5A43" w:rsidRPr="008829CB" w:rsidRDefault="003E5A43" w:rsidP="003E5A43">
      <w:pPr>
        <w:rPr>
          <w:szCs w:val="20"/>
          <w:u w:val="single"/>
        </w:rPr>
      </w:pPr>
      <w:r w:rsidRPr="008829CB">
        <w:rPr>
          <w:sz w:val="16"/>
        </w:rPr>
        <w:t xml:space="preserve">In a paper published in </w:t>
      </w:r>
      <w:r w:rsidRPr="008829CB">
        <w:rPr>
          <w:i/>
          <w:iCs/>
          <w:sz w:val="16"/>
        </w:rPr>
        <w:t>Systematics and Biodiversity</w:t>
      </w:r>
      <w:r w:rsidRPr="008829CB">
        <w:rPr>
          <w:sz w:val="16"/>
        </w:rPr>
        <w:t xml:space="preserve">, Willis </w:t>
      </w:r>
      <w:r w:rsidRPr="008829CB">
        <w:rPr>
          <w:i/>
          <w:iCs/>
          <w:sz w:val="16"/>
        </w:rPr>
        <w:t>et al</w:t>
      </w:r>
      <w:r w:rsidRPr="008829CB">
        <w:rPr>
          <w:sz w:val="16"/>
        </w:rPr>
        <w:t>. (2010) consider the IPCC (2007) "predicted climatic changes for the next century" -- i.e., their contentions that "global temperatures will increase by 2-4°C and possibly beyond, sea levels will rise (~1 m ± 0.5 m), and atmospheric CO</w:t>
      </w:r>
      <w:r w:rsidRPr="008829CB">
        <w:rPr>
          <w:sz w:val="16"/>
          <w:vertAlign w:val="subscript"/>
        </w:rPr>
        <w:t>2</w:t>
      </w:r>
      <w:r w:rsidRPr="008829CB">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829CB">
        <w:rPr>
          <w:i/>
          <w:iCs/>
          <w:sz w:val="16"/>
        </w:rPr>
        <w:t>et al</w:t>
      </w:r>
      <w:r w:rsidRPr="008829CB">
        <w:rPr>
          <w:sz w:val="16"/>
        </w:rPr>
        <w:t xml:space="preserve">., 2004; Solomon </w:t>
      </w:r>
      <w:r w:rsidRPr="008829CB">
        <w:rPr>
          <w:i/>
          <w:iCs/>
          <w:sz w:val="16"/>
        </w:rPr>
        <w:t>et al</w:t>
      </w:r>
      <w:r w:rsidRPr="008829CB">
        <w:rPr>
          <w:sz w:val="16"/>
        </w:rPr>
        <w:t xml:space="preserve">., 2007) and there will be extensive die-back of the tropical rainforest due to climate change (e.g. Huntingford </w:t>
      </w:r>
      <w:r w:rsidRPr="008829CB">
        <w:rPr>
          <w:i/>
          <w:iCs/>
          <w:sz w:val="16"/>
        </w:rPr>
        <w:t>et al</w:t>
      </w:r>
      <w:r w:rsidRPr="008829CB">
        <w:rPr>
          <w:sz w:val="16"/>
        </w:rPr>
        <w:t>., 2008)."</w:t>
      </w:r>
      <w:r w:rsidRPr="008829CB">
        <w:rPr>
          <w:sz w:val="16"/>
          <w:szCs w:val="20"/>
        </w:rPr>
        <w:t xml:space="preserve"> On the other hand, they indicate that some </w:t>
      </w:r>
      <w:r w:rsidRPr="008829CB">
        <w:rPr>
          <w:szCs w:val="20"/>
          <w:u w:val="single"/>
        </w:rPr>
        <w:t>biologists and climatologists have pointed out that "</w:t>
      </w:r>
      <w:r w:rsidRPr="008829CB">
        <w:rPr>
          <w:szCs w:val="20"/>
          <w:highlight w:val="green"/>
          <w:u w:val="single"/>
        </w:rPr>
        <w:t>many of the predicted increases in climate have happened before</w:t>
      </w:r>
      <w:r w:rsidRPr="008829CB">
        <w:rPr>
          <w:szCs w:val="20"/>
          <w:u w:val="single"/>
        </w:rPr>
        <w:t xml:space="preserve">, </w:t>
      </w:r>
      <w:r w:rsidRPr="008829CB">
        <w:rPr>
          <w:szCs w:val="20"/>
          <w:highlight w:val="green"/>
          <w:u w:val="single"/>
        </w:rPr>
        <w:t>in terms of</w:t>
      </w:r>
      <w:r w:rsidRPr="008829CB">
        <w:rPr>
          <w:szCs w:val="20"/>
          <w:u w:val="single"/>
        </w:rPr>
        <w:t xml:space="preserve"> both </w:t>
      </w:r>
      <w:r w:rsidRPr="008829CB">
        <w:rPr>
          <w:szCs w:val="20"/>
          <w:highlight w:val="green"/>
          <w:u w:val="single"/>
        </w:rPr>
        <w:t>magnitude and rate of change</w:t>
      </w:r>
      <w:r w:rsidRPr="008829CB">
        <w:rPr>
          <w:sz w:val="16"/>
          <w:szCs w:val="20"/>
          <w:highlight w:val="green"/>
        </w:rPr>
        <w:t xml:space="preserve"> (</w:t>
      </w:r>
      <w:r w:rsidRPr="008829CB">
        <w:rPr>
          <w:sz w:val="16"/>
          <w:szCs w:val="20"/>
        </w:rPr>
        <w:t>e.g. Royer, 2008; Zachos</w:t>
      </w:r>
      <w:r w:rsidRPr="008829CB">
        <w:rPr>
          <w:sz w:val="16"/>
        </w:rPr>
        <w:t xml:space="preserve"> </w:t>
      </w:r>
      <w:r w:rsidRPr="008829CB">
        <w:rPr>
          <w:i/>
          <w:iCs/>
          <w:sz w:val="16"/>
        </w:rPr>
        <w:t>et al</w:t>
      </w:r>
      <w:r w:rsidRPr="008829CB">
        <w:rPr>
          <w:sz w:val="16"/>
          <w:szCs w:val="20"/>
        </w:rPr>
        <w:t xml:space="preserve">., 2008), </w:t>
      </w:r>
      <w:r w:rsidRPr="008829CB">
        <w:rPr>
          <w:szCs w:val="20"/>
          <w:highlight w:val="green"/>
          <w:u w:val="single"/>
        </w:rPr>
        <w:t>and yet biotic communities have remained</w:t>
      </w:r>
      <w:r w:rsidRPr="008829CB">
        <w:rPr>
          <w:szCs w:val="20"/>
          <w:u w:val="single"/>
        </w:rPr>
        <w:t xml:space="preserve"> remarkably </w:t>
      </w:r>
      <w:r w:rsidRPr="008829CB">
        <w:rPr>
          <w:szCs w:val="20"/>
          <w:highlight w:val="green"/>
          <w:u w:val="single"/>
        </w:rPr>
        <w:t>resilient</w:t>
      </w:r>
      <w:r w:rsidRPr="008829CB">
        <w:rPr>
          <w:sz w:val="16"/>
          <w:szCs w:val="20"/>
        </w:rPr>
        <w:t xml:space="preserve"> (Mayle and Power, 2008) </w:t>
      </w:r>
      <w:r w:rsidRPr="008829CB">
        <w:rPr>
          <w:szCs w:val="20"/>
          <w:u w:val="single"/>
        </w:rPr>
        <w:t xml:space="preserve">and in some cases thrived </w:t>
      </w:r>
      <w:r w:rsidRPr="008829CB">
        <w:rPr>
          <w:sz w:val="16"/>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829CB">
        <w:rPr>
          <w:sz w:val="16"/>
          <w:szCs w:val="24"/>
        </w:rPr>
        <w:t xml:space="preserve"> </w:t>
      </w:r>
      <w:r w:rsidRPr="008829CB">
        <w:rPr>
          <w:sz w:val="16"/>
          <w:szCs w:val="20"/>
        </w:rPr>
        <w:t xml:space="preserve">Going on to do just that, </w:t>
      </w:r>
      <w:r w:rsidRPr="008829CB">
        <w:rPr>
          <w:szCs w:val="20"/>
          <w:u w:val="single"/>
        </w:rPr>
        <w:t>Willis</w:t>
      </w:r>
      <w:r w:rsidRPr="008829CB">
        <w:rPr>
          <w:u w:val="single"/>
        </w:rPr>
        <w:t xml:space="preserve"> </w:t>
      </w:r>
      <w:r w:rsidRPr="008829CB">
        <w:rPr>
          <w:i/>
          <w:iCs/>
          <w:u w:val="single"/>
        </w:rPr>
        <w:t>et al</w:t>
      </w:r>
      <w:r w:rsidRPr="008829CB">
        <w:rPr>
          <w:szCs w:val="20"/>
          <w:u w:val="single"/>
        </w:rPr>
        <w:t>. focus on "intervals in time in the fossil record when atmospheric CO</w:t>
      </w:r>
      <w:r w:rsidRPr="008829CB">
        <w:rPr>
          <w:szCs w:val="20"/>
          <w:u w:val="single"/>
          <w:vertAlign w:val="subscript"/>
        </w:rPr>
        <w:t>2</w:t>
      </w:r>
      <w:r w:rsidRPr="008829CB">
        <w:rPr>
          <w:u w:val="single"/>
        </w:rPr>
        <w:t xml:space="preserve"> </w:t>
      </w:r>
      <w:r w:rsidRPr="008829CB">
        <w:rPr>
          <w:szCs w:val="20"/>
          <w:u w:val="single"/>
        </w:rPr>
        <w:t>concentrations increased up to 1200 ppm, temperatures in mid- to high-latitudes increased by greater than 4°C within 60 years, and sea levels rose by up to 3 m higher than present,"</w:t>
      </w:r>
      <w:r w:rsidRPr="008829CB">
        <w:rPr>
          <w:sz w:val="16"/>
          <w:szCs w:val="20"/>
        </w:rPr>
        <w:t xml:space="preserve"> </w:t>
      </w:r>
      <w:r w:rsidRPr="008829CB">
        <w:rPr>
          <w:szCs w:val="20"/>
          <w:u w:val="single"/>
        </w:rPr>
        <w:t>describing studies of past biotic responses that indicate "the scale and impact of the magnitude and rate of such climate changes on biodiversity</w:t>
      </w:r>
      <w:r w:rsidRPr="008829CB">
        <w:rPr>
          <w:sz w:val="16"/>
          <w:szCs w:val="20"/>
        </w:rPr>
        <w:t>." And what emerges from those studies, as they describe it, "is ev</w:t>
      </w:r>
      <w:r w:rsidRPr="008829CB">
        <w:rPr>
          <w:szCs w:val="20"/>
          <w:u w:val="single"/>
        </w:rPr>
        <w:t>idence for rapid community turnover, migrations, development of novel ecosystems and thresholds from one stable ecosystem state to anoth</w:t>
      </w:r>
      <w:r w:rsidRPr="008829CB">
        <w:rPr>
          <w:sz w:val="16"/>
          <w:szCs w:val="20"/>
        </w:rPr>
        <w:t xml:space="preserve">er." And, most importantly in this regard, they </w:t>
      </w:r>
      <w:proofErr w:type="gramStart"/>
      <w:r w:rsidRPr="008829CB">
        <w:rPr>
          <w:sz w:val="16"/>
          <w:szCs w:val="20"/>
        </w:rPr>
        <w:t>report</w:t>
      </w:r>
      <w:proofErr w:type="gramEnd"/>
      <w:r w:rsidRPr="008829CB">
        <w:rPr>
          <w:sz w:val="16"/>
          <w:szCs w:val="20"/>
        </w:rPr>
        <w:t xml:space="preserve"> "</w:t>
      </w:r>
      <w:r w:rsidRPr="008829CB">
        <w:rPr>
          <w:szCs w:val="20"/>
          <w:highlight w:val="green"/>
          <w:u w:val="single"/>
        </w:rPr>
        <w:t>there is very little evidence for broad-scale extinctions due to a warming world</w:t>
      </w:r>
      <w:r w:rsidRPr="008829CB">
        <w:rPr>
          <w:szCs w:val="20"/>
          <w:u w:val="single"/>
        </w:rPr>
        <w:t>.</w:t>
      </w:r>
      <w:r w:rsidRPr="008829CB">
        <w:rPr>
          <w:sz w:val="16"/>
          <w:szCs w:val="20"/>
        </w:rPr>
        <w:t xml:space="preserve">" In concluding, the Norwegian, Swedish and UK researchers say that "based on such evidence </w:t>
      </w:r>
      <w:r w:rsidRPr="008829CB">
        <w:rPr>
          <w:b/>
          <w:szCs w:val="20"/>
          <w:highlight w:val="green"/>
          <w:u w:val="single"/>
        </w:rPr>
        <w:t>we urge some caution in assuming broad-scale extinctions of species will occur due solely to climate changes of the magnitude and rate predicted for the next centur</w:t>
      </w:r>
      <w:r w:rsidRPr="008829CB">
        <w:rPr>
          <w:b/>
          <w:szCs w:val="20"/>
          <w:highlight w:val="green"/>
        </w:rPr>
        <w:t>y</w:t>
      </w:r>
      <w:r w:rsidRPr="008829CB">
        <w:rPr>
          <w:sz w:val="16"/>
          <w:szCs w:val="20"/>
        </w:rPr>
        <w:t>," reiterating that "</w:t>
      </w:r>
      <w:r w:rsidRPr="008829CB">
        <w:rPr>
          <w:szCs w:val="20"/>
          <w:u w:val="single"/>
        </w:rPr>
        <w:t xml:space="preserve">the </w:t>
      </w:r>
      <w:r w:rsidRPr="008829CB">
        <w:rPr>
          <w:szCs w:val="20"/>
          <w:highlight w:val="green"/>
          <w:u w:val="single"/>
        </w:rPr>
        <w:t>fossil record indicates</w:t>
      </w:r>
      <w:r w:rsidRPr="008829CB">
        <w:rPr>
          <w:szCs w:val="20"/>
          <w:u w:val="single"/>
        </w:rPr>
        <w:t xml:space="preserve"> remarkable </w:t>
      </w:r>
      <w:r w:rsidRPr="008829CB">
        <w:rPr>
          <w:b/>
          <w:szCs w:val="20"/>
          <w:highlight w:val="green"/>
          <w:u w:val="single"/>
        </w:rPr>
        <w:t>biotic resilience</w:t>
      </w:r>
      <w:r w:rsidRPr="008829CB">
        <w:rPr>
          <w:szCs w:val="20"/>
          <w:highlight w:val="green"/>
          <w:u w:val="single"/>
        </w:rPr>
        <w:t xml:space="preserve"> to</w:t>
      </w:r>
      <w:r w:rsidRPr="008829CB">
        <w:rPr>
          <w:szCs w:val="20"/>
          <w:u w:val="single"/>
        </w:rPr>
        <w:t xml:space="preserve"> wide amplitude </w:t>
      </w:r>
      <w:r w:rsidRPr="008829CB">
        <w:rPr>
          <w:szCs w:val="20"/>
          <w:highlight w:val="green"/>
          <w:u w:val="single"/>
        </w:rPr>
        <w:t>fluctuations in climate</w:t>
      </w:r>
      <w:r w:rsidRPr="008829CB">
        <w:rPr>
          <w:szCs w:val="20"/>
          <w:u w:val="single"/>
        </w:rPr>
        <w:t>."</w:t>
      </w:r>
    </w:p>
    <w:p w:rsidR="003E5A43" w:rsidRPr="008829CB" w:rsidRDefault="003E5A43" w:rsidP="003E5A43">
      <w:pPr>
        <w:rPr>
          <w:b/>
          <w:u w:val="single"/>
        </w:rPr>
      </w:pPr>
    </w:p>
    <w:p w:rsidR="003E5A43" w:rsidRDefault="003E5A43" w:rsidP="009152E5">
      <w:pPr>
        <w:pStyle w:val="Heading4"/>
        <w:rPr>
          <w:rFonts w:cs="Times New Roman"/>
        </w:rPr>
      </w:pPr>
    </w:p>
    <w:p w:rsidR="009152E5" w:rsidRPr="008B532B" w:rsidRDefault="009152E5" w:rsidP="009152E5">
      <w:pPr>
        <w:pStyle w:val="Heading4"/>
        <w:rPr>
          <w:rFonts w:cs="Times New Roman"/>
        </w:rPr>
      </w:pPr>
      <w:r w:rsidRPr="008B532B">
        <w:rPr>
          <w:rFonts w:cs="Times New Roman"/>
        </w:rPr>
        <w:t>No modeling in China – it’s structurally impossible</w:t>
      </w:r>
    </w:p>
    <w:p w:rsidR="009152E5" w:rsidRPr="008B532B" w:rsidRDefault="009152E5" w:rsidP="009152E5">
      <w:pPr>
        <w:rPr>
          <w:rStyle w:val="StyleStyleBold12pt"/>
          <w:rFonts w:eastAsiaTheme="majorEastAsia" w:cstheme="majorBidi"/>
          <w:b w:val="0"/>
          <w:bCs w:val="0"/>
          <w:iCs/>
        </w:rPr>
      </w:pPr>
      <w:r w:rsidRPr="008B532B">
        <w:rPr>
          <w:rStyle w:val="StyleStyleBold12pt"/>
        </w:rPr>
        <w:t>Downs 8</w:t>
      </w:r>
    </w:p>
    <w:p w:rsidR="009152E5" w:rsidRPr="008B532B" w:rsidRDefault="009152E5" w:rsidP="009152E5">
      <w:r w:rsidRPr="008B532B">
        <w:t>Eric, Fellow @ Brookings, China Energy Fellow, Foreign Policy, John L. Thornton China Center U.S.-China Economic &amp; Security Review Commission, China’s Energy Policies and Their Environmental Impacts, http://www.brookings.edu/testimony/2008/0813_china_downs.aspx</w:t>
      </w:r>
    </w:p>
    <w:p w:rsidR="009152E5" w:rsidRDefault="009152E5" w:rsidP="009152E5">
      <w:pPr>
        <w:rPr>
          <w:rStyle w:val="StyleBoldUnderline"/>
        </w:rPr>
      </w:pPr>
      <w:r w:rsidRPr="008B532B">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w:t>
      </w:r>
      <w:proofErr w:type="gramStart"/>
      <w:r w:rsidRPr="008B532B">
        <w:t>biggest threat to China’s energy security is posed by the very institutions responsible for enhancing it</w:t>
      </w:r>
      <w:proofErr w:type="gramEnd"/>
      <w:r w:rsidRPr="008B532B">
        <w:t xml:space="preserve">.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A733E9">
        <w:rPr>
          <w:rStyle w:val="StyleBoldUnderline"/>
        </w:rPr>
        <w:t>Authority over China’s energy sector</w:t>
      </w:r>
      <w:r w:rsidRPr="00A733E9">
        <w:rPr>
          <w:u w:val="single"/>
        </w:rPr>
        <w:t xml:space="preserve"> at the national level </w:t>
      </w:r>
      <w:r w:rsidRPr="00A733E9">
        <w:rPr>
          <w:rStyle w:val="StyleBoldUnderline"/>
        </w:rPr>
        <w:t>is fractured</w:t>
      </w:r>
      <w:r w:rsidRPr="008B532B">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w:t>
      </w:r>
      <w:bookmarkStart w:id="0" w:name="_GoBack"/>
      <w:bookmarkEnd w:id="0"/>
      <w:r w:rsidRPr="008B532B">
        <w:t xml:space="preserve">flected recognition of the need to strengthen energy sector management, it did not eradicate China’s energy governance woes. </w:t>
      </w:r>
      <w:r w:rsidRPr="00A733E9">
        <w:rPr>
          <w:rStyle w:val="StyleBoldUnderline"/>
          <w:highlight w:val="cyan"/>
        </w:rPr>
        <w:t>China’s fragmented</w:t>
      </w:r>
      <w:r w:rsidRPr="00A733E9">
        <w:rPr>
          <w:u w:val="single"/>
        </w:rPr>
        <w:t xml:space="preserve"> energy </w:t>
      </w:r>
      <w:r w:rsidRPr="00A733E9">
        <w:rPr>
          <w:rStyle w:val="StyleBoldUnderline"/>
          <w:highlight w:val="cyan"/>
        </w:rPr>
        <w:t>policymaking structure has impeded energy governance because there is no single institution</w:t>
      </w:r>
      <w:r w:rsidRPr="00A733E9">
        <w:rPr>
          <w:u w:val="single"/>
        </w:rPr>
        <w:t xml:space="preserve">, such as a Ministry of Energy, </w:t>
      </w:r>
      <w:r w:rsidRPr="00A733E9">
        <w:rPr>
          <w:rStyle w:val="StyleBoldUnderline"/>
        </w:rPr>
        <w:t>w</w:t>
      </w:r>
      <w:r w:rsidRPr="00A733E9">
        <w:rPr>
          <w:rStyle w:val="StyleBoldUnderline"/>
          <w:highlight w:val="cyan"/>
        </w:rPr>
        <w:t>ith the authority to coordinate</w:t>
      </w:r>
      <w:r w:rsidRPr="00A733E9">
        <w:rPr>
          <w:highlight w:val="cyan"/>
          <w:u w:val="single"/>
        </w:rPr>
        <w:t xml:space="preserve"> t</w:t>
      </w:r>
      <w:r w:rsidRPr="00A733E9">
        <w:rPr>
          <w:u w:val="single"/>
        </w:rPr>
        <w:t xml:space="preserve">he </w:t>
      </w:r>
      <w:r w:rsidRPr="00A733E9">
        <w:rPr>
          <w:rStyle w:val="StyleBoldUnderline"/>
          <w:highlight w:val="cyan"/>
        </w:rPr>
        <w:t>interests</w:t>
      </w:r>
      <w:r w:rsidRPr="00A733E9">
        <w:rPr>
          <w:rStyle w:val="StyleBoldUnderline"/>
        </w:rPr>
        <w:t xml:space="preserve"> of</w:t>
      </w:r>
      <w:r w:rsidRPr="00A733E9">
        <w:rPr>
          <w:u w:val="single"/>
        </w:rPr>
        <w:t xml:space="preserve"> the various </w:t>
      </w:r>
      <w:r w:rsidRPr="00A733E9">
        <w:rPr>
          <w:rStyle w:val="StyleBoldUnderline"/>
        </w:rPr>
        <w:t>stakeholders</w:t>
      </w:r>
      <w:r w:rsidRPr="00A733E9">
        <w:rPr>
          <w:u w:val="single"/>
        </w:rPr>
        <w:t xml:space="preserve">. For example, the </w:t>
      </w:r>
      <w:r w:rsidRPr="00A733E9">
        <w:rPr>
          <w:rStyle w:val="StyleBoldUnderline"/>
        </w:rPr>
        <w:t>implementation</w:t>
      </w:r>
      <w:r w:rsidRPr="00A733E9">
        <w:rPr>
          <w:u w:val="single"/>
        </w:rPr>
        <w:t xml:space="preserve"> of energy laws </w:t>
      </w:r>
      <w:r w:rsidRPr="00A733E9">
        <w:rPr>
          <w:rStyle w:val="StyleBoldUnderline"/>
        </w:rPr>
        <w:t>is hampered</w:t>
      </w:r>
      <w:r w:rsidRPr="00A733E9">
        <w:rPr>
          <w:sz w:val="12"/>
          <w:szCs w:val="12"/>
          <w:u w:val="single"/>
        </w:rPr>
        <w:t xml:space="preserve"> by</w:t>
      </w:r>
      <w:r w:rsidRPr="008B532B">
        <w:rPr>
          <w:sz w:val="12"/>
          <w:szCs w:val="12"/>
        </w:rPr>
        <w:t xml:space="preserve">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w:t>
      </w:r>
      <w:proofErr w:type="gramStart"/>
      <w:r w:rsidRPr="008B532B">
        <w:rPr>
          <w:sz w:val="12"/>
          <w:szCs w:val="12"/>
        </w:rPr>
        <w:t>functions,</w:t>
      </w:r>
      <w:proofErr w:type="gramEnd"/>
      <w:r w:rsidRPr="008B532B">
        <w:rPr>
          <w:sz w:val="12"/>
          <w:szCs w:val="12"/>
        </w:rPr>
        <w:t xml:space="preserve"> organization and staffing have not yet been determined, will replace the National Energy Leading Group. The </w:t>
      </w:r>
      <w:proofErr w:type="gramStart"/>
      <w:r w:rsidRPr="008B532B">
        <w:rPr>
          <w:sz w:val="12"/>
          <w:szCs w:val="12"/>
        </w:rPr>
        <w:t>daily affairs of the SEC will be handled by the NEA, a vice-ministerial component of the NDRC,</w:t>
      </w:r>
      <w:proofErr w:type="gramEnd"/>
      <w:r w:rsidRPr="008B532B">
        <w:rPr>
          <w:sz w:val="12"/>
          <w:szCs w:val="12"/>
        </w:rPr>
        <w:t xml:space="preserve">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w:t>
      </w:r>
      <w:proofErr w:type="gramStart"/>
      <w:r w:rsidRPr="008B532B">
        <w:rPr>
          <w:sz w:val="12"/>
          <w:szCs w:val="12"/>
        </w:rPr>
        <w:t>retire,</w:t>
      </w:r>
      <w:proofErr w:type="gramEnd"/>
      <w:r w:rsidRPr="008B532B">
        <w:rPr>
          <w:sz w:val="12"/>
          <w:szCs w:val="12"/>
        </w:rPr>
        <w:t xml:space="preserv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w:t>
      </w:r>
      <w:proofErr w:type="gramStart"/>
      <w:r w:rsidRPr="008B532B">
        <w:rPr>
          <w:sz w:val="12"/>
          <w:szCs w:val="12"/>
        </w:rPr>
        <w:t>coal prices are determined by the market</w:t>
      </w:r>
      <w:proofErr w:type="gramEnd"/>
      <w:r w:rsidRPr="008B532B">
        <w:rPr>
          <w:sz w:val="12"/>
          <w:szCs w:val="12"/>
        </w:rPr>
        <w:t xml:space="preserve">.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w:t>
      </w:r>
      <w:proofErr w:type="gramStart"/>
      <w:r w:rsidRPr="008B532B">
        <w:rPr>
          <w:sz w:val="12"/>
          <w:szCs w:val="12"/>
        </w:rPr>
        <w:t>that would be more effectively realized by raising and ultimately liberalizing electricity prices</w:t>
      </w:r>
      <w:proofErr w:type="gramEnd"/>
      <w:r w:rsidRPr="008B532B">
        <w:rPr>
          <w:sz w:val="12"/>
          <w:szCs w:val="12"/>
        </w:rPr>
        <w:t>. Personnel</w:t>
      </w:r>
      <w:r w:rsidRPr="00A733E9">
        <w:rPr>
          <w:sz w:val="12"/>
          <w:szCs w:val="12"/>
          <w:u w:val="single"/>
        </w:rPr>
        <w:t xml:space="preserve">: </w:t>
      </w:r>
      <w:r w:rsidRPr="00A733E9">
        <w:rPr>
          <w:rStyle w:val="StyleBoldUnderline"/>
        </w:rPr>
        <w:t>The central government is</w:t>
      </w:r>
      <w:r w:rsidRPr="00A733E9">
        <w:rPr>
          <w:u w:val="single"/>
        </w:rPr>
        <w:t xml:space="preserve"> still </w:t>
      </w:r>
      <w:r w:rsidRPr="00A733E9">
        <w:rPr>
          <w:rStyle w:val="StyleBoldUnderline"/>
        </w:rPr>
        <w:t>managing the energy sector with a skeleton crew</w:t>
      </w:r>
      <w:r w:rsidRPr="00A733E9">
        <w:rPr>
          <w:u w:val="single"/>
        </w:rPr>
        <w:t xml:space="preserve">. Contrary to rumors that </w:t>
      </w:r>
      <w:r w:rsidRPr="00A733E9">
        <w:rPr>
          <w:rStyle w:val="StyleBoldUnderline"/>
        </w:rPr>
        <w:t xml:space="preserve">the NEA’s staff </w:t>
      </w:r>
      <w:r w:rsidRPr="00A733E9">
        <w:rPr>
          <w:u w:val="single"/>
        </w:rPr>
        <w:t xml:space="preserve">would be as large as 200, </w:t>
      </w:r>
      <w:r w:rsidRPr="00A733E9">
        <w:rPr>
          <w:rStyle w:val="StyleBoldUnderline"/>
        </w:rPr>
        <w:t>it ended up with just 112 people</w:t>
      </w:r>
      <w:r w:rsidRPr="00A733E9">
        <w:rPr>
          <w:u w:val="single"/>
        </w:rPr>
        <w:t xml:space="preserve">. This staff quota is certainly larger than that of </w:t>
      </w:r>
      <w:r w:rsidRPr="00A733E9">
        <w:rPr>
          <w:rStyle w:val="StyleBoldUnderline"/>
        </w:rPr>
        <w:t>the</w:t>
      </w:r>
      <w:r w:rsidRPr="00A733E9">
        <w:rPr>
          <w:u w:val="single"/>
        </w:rPr>
        <w:t xml:space="preserve"> </w:t>
      </w:r>
      <w:r w:rsidRPr="00A733E9">
        <w:rPr>
          <w:rStyle w:val="StyleBoldUnderline"/>
        </w:rPr>
        <w:t>NDRC</w:t>
      </w:r>
      <w:r w:rsidRPr="00A733E9">
        <w:rPr>
          <w:u w:val="single"/>
        </w:rPr>
        <w:t xml:space="preserve"> Energy Bureau, which </w:t>
      </w:r>
      <w:r w:rsidRPr="00A733E9">
        <w:rPr>
          <w:rStyle w:val="StyleBoldUnderline"/>
        </w:rPr>
        <w:t>had only 50 people</w:t>
      </w:r>
      <w:r w:rsidRPr="008B532B">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9C593B">
        <w:rPr>
          <w:rStyle w:val="StyleBoldUnderline"/>
          <w:highlight w:val="cyan"/>
        </w:rPr>
        <w:t>China’s</w:t>
      </w:r>
      <w:r w:rsidRPr="009C593B">
        <w:rPr>
          <w:highlight w:val="cyan"/>
          <w:u w:val="single"/>
        </w:rPr>
        <w:t xml:space="preserve"> new energy </w:t>
      </w:r>
      <w:r w:rsidRPr="009C593B">
        <w:rPr>
          <w:rStyle w:val="StyleBoldUnderline"/>
          <w:highlight w:val="cyan"/>
        </w:rPr>
        <w:t>administration is unlikely to substantially improve</w:t>
      </w:r>
      <w:r w:rsidRPr="009C593B">
        <w:rPr>
          <w:highlight w:val="cyan"/>
          <w:u w:val="single"/>
        </w:rPr>
        <w:t xml:space="preserve"> energy </w:t>
      </w:r>
      <w:r w:rsidRPr="009C593B">
        <w:rPr>
          <w:rStyle w:val="StyleBoldUnderline"/>
          <w:highlight w:val="cyan"/>
        </w:rPr>
        <w:t>governance</w:t>
      </w:r>
      <w:r w:rsidRPr="00A733E9">
        <w:rPr>
          <w:u w:val="single"/>
        </w:rPr>
        <w:t xml:space="preserve">. </w:t>
      </w:r>
      <w:r w:rsidRPr="009C593B">
        <w:rPr>
          <w:highlight w:val="cyan"/>
          <w:u w:val="single"/>
        </w:rPr>
        <w:t xml:space="preserve">The organizational </w:t>
      </w:r>
      <w:r w:rsidRPr="009C593B">
        <w:rPr>
          <w:rStyle w:val="StyleBoldUnderline"/>
          <w:highlight w:val="cyan"/>
        </w:rPr>
        <w:t>changes are</w:t>
      </w:r>
      <w:r w:rsidRPr="009C593B">
        <w:rPr>
          <w:highlight w:val="cyan"/>
          <w:u w:val="single"/>
        </w:rPr>
        <w:t xml:space="preserve"> </w:t>
      </w:r>
      <w:r w:rsidRPr="009C593B">
        <w:rPr>
          <w:rStyle w:val="StyleBoldUnderline"/>
          <w:highlight w:val="cyan"/>
        </w:rPr>
        <w:t>tantamount to rearranging deck chairs on the Titanic</w:t>
      </w:r>
      <w:r w:rsidRPr="009C593B">
        <w:rPr>
          <w:highlight w:val="cyan"/>
        </w:rPr>
        <w:t>.</w:t>
      </w:r>
      <w:r w:rsidRPr="008B532B">
        <w:t xml:space="preserve"> Although the energy bureaucracy looks a bit different, its limited capacities remain largely unchanged. Consequently, </w:t>
      </w:r>
      <w:r w:rsidRPr="009C593B">
        <w:rPr>
          <w:rStyle w:val="StyleBoldUnderline"/>
        </w:rPr>
        <w:t>we can expect</w:t>
      </w:r>
      <w:r w:rsidRPr="009C593B">
        <w:rPr>
          <w:u w:val="single"/>
        </w:rPr>
        <w:t xml:space="preserve"> to see a continuation of </w:t>
      </w:r>
      <w:r w:rsidRPr="009C593B">
        <w:rPr>
          <w:rStyle w:val="StyleBoldUnderline"/>
        </w:rPr>
        <w:t>business as usual: conflicts of interest will impede decision-making</w:t>
      </w:r>
      <w:r w:rsidRPr="009C593B">
        <w:rPr>
          <w:u w:val="single"/>
        </w:rPr>
        <w:t xml:space="preserve">; the </w:t>
      </w:r>
      <w:r w:rsidRPr="009C593B">
        <w:rPr>
          <w:rStyle w:val="StyleBoldUnderline"/>
        </w:rPr>
        <w:t>energy companies will remain important drivers</w:t>
      </w:r>
      <w:r w:rsidRPr="009C593B">
        <w:rPr>
          <w:u w:val="single"/>
        </w:rPr>
        <w:t xml:space="preserve"> </w:t>
      </w:r>
      <w:r w:rsidRPr="008B532B">
        <w:t xml:space="preserve">of projects and policies; state-set energy prices will continue to contribute to periodic domestic energy supply shortfalls; and </w:t>
      </w:r>
      <w:r w:rsidRPr="008B532B">
        <w:rPr>
          <w:rStyle w:val="StyleBoldUnderline"/>
        </w:rPr>
        <w:t>the NEA</w:t>
      </w:r>
      <w:r w:rsidRPr="008B532B">
        <w:t xml:space="preserve">, with no authority to adjust energy prices, probably </w:t>
      </w:r>
      <w:r w:rsidRPr="009C593B">
        <w:rPr>
          <w:rStyle w:val="StyleBoldUnderline"/>
        </w:rPr>
        <w:t xml:space="preserve">will resort to “second best” administrative </w:t>
      </w:r>
    </w:p>
    <w:p w:rsidR="009152E5" w:rsidRDefault="009152E5" w:rsidP="009152E5">
      <w:pPr>
        <w:rPr>
          <w:rStyle w:val="StyleBoldUnderline"/>
        </w:rPr>
      </w:pPr>
    </w:p>
    <w:p w:rsidR="009152E5" w:rsidRDefault="009152E5" w:rsidP="009152E5">
      <w:pPr>
        <w:rPr>
          <w:rStyle w:val="StyleBoldUnderline"/>
        </w:rPr>
      </w:pPr>
    </w:p>
    <w:p w:rsidR="009152E5" w:rsidRPr="008B532B" w:rsidRDefault="009152E5" w:rsidP="009152E5">
      <w:pPr>
        <w:pStyle w:val="Heading4"/>
        <w:rPr>
          <w:rFonts w:cs="Times New Roman"/>
        </w:rPr>
      </w:pPr>
      <w:r w:rsidRPr="008B532B">
        <w:rPr>
          <w:rFonts w:cs="Times New Roman"/>
        </w:rPr>
        <w:t>China is the largest emitter of CO2</w:t>
      </w:r>
    </w:p>
    <w:p w:rsidR="009152E5" w:rsidRPr="008B532B" w:rsidRDefault="009152E5" w:rsidP="009152E5">
      <w:pPr>
        <w:rPr>
          <w:rFonts w:cs="Times New Roman"/>
        </w:rPr>
      </w:pPr>
      <w:r w:rsidRPr="008B532B">
        <w:rPr>
          <w:rStyle w:val="StyleStyleBold12pt"/>
          <w:rFonts w:cs="Times New Roman"/>
        </w:rPr>
        <w:t>Chen et al 10</w:t>
      </w:r>
      <w:r w:rsidRPr="008B532B">
        <w:rPr>
          <w:rFonts w:cs="Times New Roman"/>
          <w:b/>
        </w:rPr>
        <w:t xml:space="preserve"> </w:t>
      </w:r>
      <w:r w:rsidRPr="008B532B">
        <w:rPr>
          <w:rFonts w:cs="Times New Roman"/>
        </w:rPr>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10" w:history="1">
        <w:r w:rsidRPr="008B532B">
          <w:rPr>
            <w:rFonts w:cs="Times New Roman"/>
          </w:rPr>
          <w:t>http://docs.nrdc.org/international/files/int_10121001a.pdf)//DR</w:t>
        </w:r>
      </w:hyperlink>
      <w:r w:rsidRPr="008B532B">
        <w:rPr>
          <w:rFonts w:cs="Times New Roman"/>
        </w:rPr>
        <w:t>. H</w:t>
      </w:r>
    </w:p>
    <w:p w:rsidR="009152E5" w:rsidRPr="008B532B" w:rsidRDefault="009152E5" w:rsidP="009152E5">
      <w:pPr>
        <w:pStyle w:val="card"/>
      </w:pPr>
      <w:r w:rsidRPr="008B532B">
        <w:t xml:space="preserve">After three decades of rapid industrialization fueled by coal, </w:t>
      </w:r>
      <w:r w:rsidRPr="00111431">
        <w:rPr>
          <w:rStyle w:val="StyleBoldUnderline"/>
          <w:highlight w:val="yellow"/>
        </w:rPr>
        <w:t>China is</w:t>
      </w:r>
      <w:r w:rsidRPr="008B532B">
        <w:rPr>
          <w:rStyle w:val="StyleBoldUnderline"/>
        </w:rPr>
        <w:t xml:space="preserve"> now </w:t>
      </w:r>
      <w:r w:rsidRPr="00111431">
        <w:rPr>
          <w:rStyle w:val="StyleBoldUnderline"/>
          <w:highlight w:val="yellow"/>
        </w:rPr>
        <w:t>the world’s biggest emitter of</w:t>
      </w:r>
      <w:r w:rsidRPr="008B532B">
        <w:rPr>
          <w:rStyle w:val="StyleBoldUnderline"/>
        </w:rPr>
        <w:t xml:space="preserve"> carbon dioxide (</w:t>
      </w:r>
      <w:r w:rsidRPr="00111431">
        <w:rPr>
          <w:rStyle w:val="StyleBoldUnderline"/>
          <w:highlight w:val="yellow"/>
        </w:rPr>
        <w:t>CO2</w:t>
      </w:r>
      <w:r w:rsidRPr="008B532B">
        <w:rPr>
          <w:rStyle w:val="StyleBoldUnderline"/>
        </w:rPr>
        <w:t xml:space="preserve">)—the pollutant most responsible for global warming.1 This economic growth has lifted hundreds of millions of people out of poverty, and millions more could gain from further economic development. Yet </w:t>
      </w:r>
      <w:r w:rsidRPr="00111431">
        <w:rPr>
          <w:rStyle w:val="StyleBoldUnderline"/>
          <w:highlight w:val="yellow"/>
        </w:rPr>
        <w:t xml:space="preserve">continued reliance on coal-fired power threatens to create a </w:t>
      </w:r>
      <w:r w:rsidRPr="00111431">
        <w:rPr>
          <w:rStyle w:val="Emphasis"/>
          <w:highlight w:val="yellow"/>
        </w:rPr>
        <w:t>climate catastrophe</w:t>
      </w:r>
      <w:r w:rsidRPr="00111431">
        <w:rPr>
          <w:rStyle w:val="StyleBoldUnderline"/>
          <w:highlight w:val="yellow"/>
        </w:rPr>
        <w:t>.</w:t>
      </w:r>
    </w:p>
    <w:p w:rsidR="009152E5" w:rsidRPr="002F2E29" w:rsidRDefault="009152E5" w:rsidP="009152E5">
      <w:pPr>
        <w:rPr>
          <w:rStyle w:val="StyleBoldUnderline"/>
          <w:rFonts w:ascii="Times New Roman" w:hAnsi="Times New Roman" w:cs="Times New Roman"/>
          <w:szCs w:val="24"/>
        </w:rPr>
      </w:pPr>
    </w:p>
    <w:p w:rsidR="009152E5" w:rsidRDefault="009152E5" w:rsidP="009152E5">
      <w:r>
        <w:t xml:space="preserve">Doesn’t solve globally – their modeling </w:t>
      </w:r>
      <w:proofErr w:type="gramStart"/>
      <w:r>
        <w:t>ev</w:t>
      </w:r>
      <w:proofErr w:type="gramEnd"/>
      <w:r>
        <w:t xml:space="preserve"> doesn’t actually say other countries will agree and tag on</w:t>
      </w:r>
    </w:p>
    <w:p w:rsidR="009152E5" w:rsidRDefault="009152E5" w:rsidP="009152E5"/>
    <w:p w:rsidR="009152E5" w:rsidRPr="005C705A" w:rsidRDefault="009152E5" w:rsidP="009152E5">
      <w:pPr>
        <w:pStyle w:val="Heading4"/>
        <w:rPr>
          <w:szCs w:val="16"/>
        </w:rPr>
      </w:pPr>
      <w:r w:rsidRPr="005C705A">
        <w:t>Renewables can’t solve warming – they supple</w:t>
      </w:r>
      <w:r>
        <w:t>ment, not replace, dirty energy</w:t>
      </w:r>
      <w:r w:rsidRPr="005C705A">
        <w:rPr>
          <w:szCs w:val="16"/>
        </w:rPr>
        <w:t xml:space="preserve"> </w:t>
      </w:r>
    </w:p>
    <w:p w:rsidR="009152E5" w:rsidRDefault="009152E5" w:rsidP="009152E5">
      <w:pPr>
        <w:rPr>
          <w:rFonts w:ascii="Times New Roman" w:eastAsia="MS Mincho" w:hAnsi="Times New Roman" w:cs="Times New Roman"/>
          <w:sz w:val="16"/>
          <w:szCs w:val="16"/>
        </w:rPr>
      </w:pPr>
      <w:r w:rsidRPr="005C705A">
        <w:rPr>
          <w:rFonts w:ascii="Times New Roman" w:eastAsia="MS Mincho" w:hAnsi="Times New Roman" w:cs="Times New Roman"/>
          <w:b/>
          <w:sz w:val="24"/>
          <w:szCs w:val="24"/>
        </w:rPr>
        <w:t>Angus 12</w:t>
      </w:r>
      <w:r w:rsidRPr="005C705A">
        <w:rPr>
          <w:rFonts w:ascii="Times New Roman" w:eastAsia="MS Mincho" w:hAnsi="Times New Roman" w:cs="Times New Roman"/>
          <w:b/>
          <w:sz w:val="16"/>
          <w:szCs w:val="24"/>
        </w:rPr>
        <w:t xml:space="preserve"> </w:t>
      </w:r>
      <w:r w:rsidRPr="005C705A">
        <w:rPr>
          <w:rFonts w:ascii="Times New Roman" w:eastAsia="MS Mincho" w:hAnsi="Times New Roman" w:cs="Times New Roman"/>
          <w:sz w:val="16"/>
          <w:szCs w:val="16"/>
        </w:rPr>
        <w:t xml:space="preserve">– ecosocialist advocate, citing an extensive study by Richard York, professor at the University of Oregon with an MS in Environmental Studies from Bemidji State University (Iran, “Green energy won’t save the earth without social change”, 3/21/12; &lt; </w:t>
      </w:r>
      <w:hyperlink r:id="rId11" w:history="1">
        <w:r w:rsidRPr="005829E3">
          <w:rPr>
            <w:rStyle w:val="Hyperlink"/>
            <w:rFonts w:eastAsia="MS Mincho"/>
            <w:sz w:val="16"/>
            <w:szCs w:val="16"/>
          </w:rPr>
          <w:t>http://climateandcapitalism.com/2012/03/21/green-energy-alone-wont-save-the-earth/&gt;)//Beddow</w:t>
        </w:r>
      </w:hyperlink>
    </w:p>
    <w:p w:rsidR="009152E5" w:rsidRPr="00915215" w:rsidRDefault="009152E5" w:rsidP="009152E5">
      <w:pPr>
        <w:rPr>
          <w:rStyle w:val="StyleBoldUnderline"/>
        </w:rPr>
      </w:pPr>
    </w:p>
    <w:p w:rsidR="009152E5" w:rsidRDefault="009152E5" w:rsidP="009152E5">
      <w:pPr>
        <w:rPr>
          <w:rStyle w:val="StyleBoldUnderline"/>
        </w:rPr>
      </w:pPr>
      <w:r w:rsidRPr="00F8262A">
        <w:rPr>
          <w:rStyle w:val="StyleBoldUnderline"/>
          <w:highlight w:val="cyan"/>
        </w:rPr>
        <w:t>The</w:t>
      </w:r>
      <w:r w:rsidRPr="00915215">
        <w:rPr>
          <w:rStyle w:val="StyleBoldUnderline"/>
        </w:rPr>
        <w:t xml:space="preserve"> most popular </w:t>
      </w:r>
      <w:r w:rsidRPr="00F8262A">
        <w:rPr>
          <w:rStyle w:val="StyleBoldUnderline"/>
          <w:highlight w:val="cyan"/>
        </w:rPr>
        <w:t>techno-fix for global warming is green energy</w:t>
      </w:r>
      <w:r w:rsidRPr="00915215">
        <w:rPr>
          <w:rStyle w:val="StyleBoldUnderline"/>
        </w:rPr>
        <w:t xml:space="preserve">. If energy companies would only deploy wind, hydro, solar, geothermal or nuclear, </w:t>
      </w:r>
      <w:r w:rsidRPr="00F8262A">
        <w:rPr>
          <w:rStyle w:val="StyleBoldUnderline"/>
          <w:highlight w:val="cyan"/>
        </w:rPr>
        <w:t>then emission-intensive fossil fuels will</w:t>
      </w:r>
      <w:r w:rsidRPr="00915215">
        <w:rPr>
          <w:rStyle w:val="StyleBoldUnderline"/>
        </w:rPr>
        <w:t xml:space="preserve"> eventually </w:t>
      </w:r>
      <w:r w:rsidRPr="00F8262A">
        <w:rPr>
          <w:rStyle w:val="StyleBoldUnderline"/>
          <w:highlight w:val="cyan"/>
        </w:rPr>
        <w:t>disappear</w:t>
      </w:r>
      <w:r w:rsidRPr="005C705A">
        <w:t xml:space="preserve">. But will that actually work? A new study by Richard York of the University of Oregon shows that </w:t>
      </w:r>
      <w:r w:rsidRPr="005F31E8">
        <w:rPr>
          <w:rStyle w:val="StyleBoldUnderline"/>
          <w:highlight w:val="cyan"/>
        </w:rPr>
        <w:t>it isn’t that simple</w:t>
      </w:r>
      <w:r w:rsidRPr="00915215">
        <w:rPr>
          <w:rStyle w:val="StyleBoldUnderline"/>
        </w:rPr>
        <w:t xml:space="preserve">. Rather than displacing fossil fuels, green energy sources have proven to be mostly </w:t>
      </w:r>
      <w:proofErr w:type="gramStart"/>
      <w:r w:rsidRPr="00915215">
        <w:rPr>
          <w:rStyle w:val="StyleBoldUnderline"/>
        </w:rPr>
        <w:t>additive</w:t>
      </w:r>
      <w:proofErr w:type="gramEnd"/>
      <w:r w:rsidRPr="005C705A">
        <w:rPr>
          <w:b/>
          <w:u w:val="single"/>
        </w:rPr>
        <w:t xml:space="preserve">. </w:t>
      </w:r>
      <w:r w:rsidRPr="005C705A">
        <w:t xml:space="preserve">“Do alternative energy sources displace fossil fuels?” published this month in Nature Climate Change, discusses what happened </w:t>
      </w:r>
      <w:r w:rsidRPr="005F31E8">
        <w:rPr>
          <w:rStyle w:val="StyleBoldUnderline"/>
          <w:highlight w:val="cyan"/>
        </w:rPr>
        <w:t>when alternative energy sources were introduced in countries around the world,</w:t>
      </w:r>
      <w:r w:rsidRPr="00915215">
        <w:rPr>
          <w:rStyle w:val="StyleBoldUnderline"/>
        </w:rPr>
        <w:t xml:space="preserve"> over the past fifty years. Contrary to the accepted wisdom that new green energy replaces fossil-fuel use, York found that on </w:t>
      </w:r>
      <w:r w:rsidRPr="005F31E8">
        <w:rPr>
          <w:rStyle w:val="StyleBoldUnderline"/>
        </w:rPr>
        <w:t>average each unit of energy use from non-fossil-fuel sources displaced less than a quarter of a unit of energy use from fossil-fuel sources.</w:t>
      </w:r>
      <w:r w:rsidRPr="00915215">
        <w:rPr>
          <w:rStyle w:val="StyleBoldUnderline"/>
        </w:rPr>
        <w:t xml:space="preserve"> The picture is worse with electricity, where each new unit generated from </w:t>
      </w:r>
      <w:r w:rsidRPr="005F31E8">
        <w:rPr>
          <w:rStyle w:val="StyleBoldUnderline"/>
          <w:highlight w:val="cyan"/>
        </w:rPr>
        <w:t>green sources displaced less than one-tenth of a unit of fossil-fuel-generated electricity</w:t>
      </w:r>
      <w:r w:rsidRPr="005F31E8">
        <w:rPr>
          <w:b/>
          <w:highlight w:val="cyan"/>
          <w:u w:val="single"/>
        </w:rPr>
        <w:t>.</w:t>
      </w:r>
      <w:r w:rsidRPr="005C705A">
        <w:t xml:space="preserve"> York writes: “Based on all of the results presented above, the answer to the question presented in the title of this paper – do </w:t>
      </w:r>
      <w:r w:rsidRPr="00915215">
        <w:rPr>
          <w:rStyle w:val="StyleBoldUnderline"/>
        </w:rPr>
        <w:t xml:space="preserve">alternative energy sources displace fossil fuels? – </w:t>
      </w:r>
      <w:proofErr w:type="gramStart"/>
      <w:r w:rsidRPr="00915215">
        <w:rPr>
          <w:rStyle w:val="StyleBoldUnderline"/>
        </w:rPr>
        <w:t>is</w:t>
      </w:r>
      <w:proofErr w:type="gramEnd"/>
      <w:r w:rsidRPr="00915215">
        <w:rPr>
          <w:rStyle w:val="StyleBoldUnderline"/>
        </w:rPr>
        <w:t xml:space="preserve"> yes, but only very modestly. </w:t>
      </w:r>
      <w:r w:rsidRPr="00A42BCB">
        <w:rPr>
          <w:rStyle w:val="StyleBoldUnderline"/>
          <w:highlight w:val="cyan"/>
        </w:rPr>
        <w:t>The common assumption that the expansion of production of alternative energy will suppress fossil-fuel energy production in equal proportion is clearly wrong.</w:t>
      </w:r>
      <w:r w:rsidRPr="005C705A">
        <w:t xml:space="preserve">” Why don’t the new sources replace the old? York identifies two key reasons: </w:t>
      </w:r>
      <w:r w:rsidRPr="00915215">
        <w:rPr>
          <w:rStyle w:val="StyleBoldUnderline"/>
        </w:rPr>
        <w:t xml:space="preserve">the inertia of a huge existing fossil-fuel infrastructure, and the power and influence of the coal and oil corporations. “The failure of non-fossil energy sources to displace fossil ones is probably in part attributable to the established energy system where there is a lock-in to using fossil fuels as the base energy source because of their long-standing prevalence and existing infrastructure and to the political and economic power of the fossil-fuel industry.” </w:t>
      </w:r>
      <w:r w:rsidRPr="00A42BCB">
        <w:rPr>
          <w:rStyle w:val="StyleBoldUnderline"/>
        </w:rPr>
        <w:t xml:space="preserve">In other words, </w:t>
      </w:r>
      <w:r w:rsidRPr="00A42BCB">
        <w:rPr>
          <w:rStyle w:val="StyleBoldUnderline"/>
          <w:highlight w:val="cyan"/>
        </w:rPr>
        <w:t xml:space="preserve">eliminating </w:t>
      </w:r>
      <w:proofErr w:type="gramStart"/>
      <w:r w:rsidRPr="00A42BCB">
        <w:rPr>
          <w:rStyle w:val="StyleBoldUnderline"/>
          <w:highlight w:val="cyan"/>
        </w:rPr>
        <w:t>fossil-fuel</w:t>
      </w:r>
      <w:proofErr w:type="gramEnd"/>
      <w:r w:rsidRPr="00A42BCB">
        <w:rPr>
          <w:rStyle w:val="StyleBoldUnderline"/>
          <w:highlight w:val="cyan"/>
        </w:rPr>
        <w:t xml:space="preserve"> as an energy source is at least as much a social and political problem as a technical one.</w:t>
      </w:r>
      <w:r w:rsidRPr="005C705A">
        <w:rPr>
          <w:u w:val="single"/>
        </w:rPr>
        <w:t xml:space="preserve"> </w:t>
      </w:r>
      <w:r w:rsidRPr="005C705A">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917C48">
        <w:rPr>
          <w:rStyle w:val="StyleBoldUnderline"/>
          <w:highlight w:val="cyan"/>
        </w:rPr>
        <w:t>polices aimed at addressing global climate change should not focus principally on developing technological fixes</w:t>
      </w:r>
      <w:r w:rsidRPr="00915215">
        <w:rPr>
          <w:rStyle w:val="StyleBoldUnderline"/>
        </w:rPr>
        <w:t>,</w:t>
      </w:r>
      <w:r w:rsidRPr="005C705A">
        <w:t xml:space="preserve"> but should also take into account human behaviour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t>
      </w:r>
      <w:r w:rsidRPr="00D02904">
        <w:rPr>
          <w:rStyle w:val="StyleBoldUnderline"/>
        </w:rPr>
        <w:t xml:space="preserve">We are confronting the question of a terminal crisis, threatening most life on the planet, civilization, and the very existence of future generations. … </w:t>
      </w:r>
      <w:proofErr w:type="gramStart"/>
      <w:r w:rsidRPr="00917C48">
        <w:rPr>
          <w:rStyle w:val="StyleBoldUnderline"/>
          <w:highlight w:val="cyan"/>
        </w:rPr>
        <w:t>attempts</w:t>
      </w:r>
      <w:proofErr w:type="gramEnd"/>
      <w:r w:rsidRPr="00917C48">
        <w:rPr>
          <w:rStyle w:val="StyleBoldUnderline"/>
          <w:highlight w:val="cyan"/>
        </w:rPr>
        <w:t xml:space="preserve"> to solve this through technological fixes, market magic, and the idea of a ‘sustainable capitalism’ are </w:t>
      </w:r>
      <w:r w:rsidRPr="00D02904">
        <w:rPr>
          <w:rStyle w:val="StyleBoldUnderline"/>
        </w:rPr>
        <w:t xml:space="preserve">mere </w:t>
      </w:r>
      <w:r w:rsidRPr="00917C48">
        <w:rPr>
          <w:rStyle w:val="StyleBoldUnderline"/>
          <w:highlight w:val="cyan"/>
        </w:rPr>
        <w:t>forms of ecological denial, since they ignore the inherent destructiveness of the current system of unsustainable development – capitalism.”</w:t>
      </w:r>
    </w:p>
    <w:p w:rsidR="009152E5" w:rsidRDefault="009152E5" w:rsidP="009152E5">
      <w:pPr>
        <w:rPr>
          <w:rStyle w:val="StyleBoldUnderline"/>
        </w:rPr>
      </w:pPr>
    </w:p>
    <w:p w:rsidR="009152E5" w:rsidRPr="006E69E5" w:rsidRDefault="009152E5" w:rsidP="009152E5">
      <w:pPr>
        <w:pStyle w:val="Heading4"/>
      </w:pPr>
      <w:r w:rsidRPr="006E69E5">
        <w:t>Renewables won’t catch on–</w:t>
      </w:r>
      <w:r>
        <w:t xml:space="preserve"> </w:t>
      </w:r>
      <w:r w:rsidRPr="006E69E5">
        <w:t>either market forces will drive innovation absent the aff, or the plan can’t stimulate investment.</w:t>
      </w:r>
    </w:p>
    <w:p w:rsidR="009152E5" w:rsidRDefault="009152E5" w:rsidP="009152E5">
      <w:pPr>
        <w:rPr>
          <w:rFonts w:cs="Times New Roman"/>
          <w:sz w:val="16"/>
          <w:szCs w:val="16"/>
        </w:rPr>
      </w:pPr>
      <w:r w:rsidRPr="006E69E5">
        <w:rPr>
          <w:rFonts w:cs="Times New Roman"/>
          <w:b/>
        </w:rPr>
        <w:t>Taylor and Van Doren 11</w:t>
      </w:r>
      <w:r w:rsidRPr="006E69E5">
        <w:rPr>
          <w:rFonts w:cs="Times New Roman"/>
          <w:b/>
          <w:szCs w:val="16"/>
        </w:rPr>
        <w:t xml:space="preserve"> </w:t>
      </w:r>
      <w:r w:rsidRPr="009750A5">
        <w:rPr>
          <w:rFonts w:cs="Times New Roman"/>
          <w:sz w:val="16"/>
          <w:szCs w:val="16"/>
        </w:rPr>
        <w:t xml:space="preserve">– critic of federal energy and environmental policy, Wall Street Journal Contributor, served on congressional advisory bodies, member of International Association for Energy economics, writer for </w:t>
      </w:r>
      <w:r w:rsidRPr="009750A5">
        <w:rPr>
          <w:rFonts w:cs="Times New Roman"/>
          <w:i/>
          <w:sz w:val="16"/>
          <w:szCs w:val="16"/>
        </w:rPr>
        <w:t xml:space="preserve">The Energy Journal, </w:t>
      </w:r>
      <w:r w:rsidRPr="009750A5">
        <w:rPr>
          <w:rFonts w:cs="Times New Roman"/>
          <w:sz w:val="16"/>
          <w:szCs w:val="16"/>
        </w:rPr>
        <w:t xml:space="preserve">testified in Congress / editor of the quarterly journal </w:t>
      </w:r>
      <w:r w:rsidRPr="009750A5">
        <w:rPr>
          <w:rFonts w:cs="Times New Roman"/>
          <w:i/>
          <w:sz w:val="16"/>
          <w:szCs w:val="16"/>
        </w:rPr>
        <w:t xml:space="preserve">Regulation </w:t>
      </w:r>
      <w:r w:rsidRPr="009750A5">
        <w:rPr>
          <w:rFonts w:cs="Times New Roman"/>
          <w:sz w:val="16"/>
          <w:szCs w:val="16"/>
        </w:rPr>
        <w:t xml:space="preserve">and expert in the regulation of energy and environment, taught at the Woodrow Wilson School of Public and International Affairs at Princeton University, School of Organization and Management at Yale University, and the University of North Carolina at Chapel Hill, former postdoctoral fellow in political economy at Carnegie Mellon University (Jerry and Peter, “The Green Energy Economy Reconsidered” 4/25/11; &lt; </w:t>
      </w:r>
      <w:hyperlink r:id="rId12" w:history="1">
        <w:r w:rsidRPr="0021159D">
          <w:rPr>
            <w:rStyle w:val="Hyperlink"/>
            <w:sz w:val="16"/>
            <w:szCs w:val="16"/>
          </w:rPr>
          <w:t>http://www.cato.org/publications/commentary/green-energy-economy-reconsidered&gt;)//Beddow</w:t>
        </w:r>
      </w:hyperlink>
    </w:p>
    <w:p w:rsidR="009152E5" w:rsidRPr="006E69E5" w:rsidRDefault="009152E5" w:rsidP="009152E5">
      <w:pPr>
        <w:rPr>
          <w:rFonts w:cs="Times New Roman"/>
        </w:rPr>
      </w:pPr>
    </w:p>
    <w:p w:rsidR="009152E5" w:rsidRPr="000B1631" w:rsidRDefault="009152E5" w:rsidP="009152E5">
      <w:pPr>
        <w:rPr>
          <w:rFonts w:cs="Times New Roman"/>
          <w:b/>
          <w:u w:val="single"/>
        </w:rPr>
      </w:pPr>
      <w:r w:rsidRPr="009750A5">
        <w:rPr>
          <w:rFonts w:cs="Times New Roman"/>
          <w:sz w:val="16"/>
        </w:rPr>
        <w:t>Let’s assume, however, that we could afford that. Have we ever seen such a “green economy”? Yes we have</w:t>
      </w:r>
      <w:proofErr w:type="gramStart"/>
      <w:r w:rsidRPr="009750A5">
        <w:rPr>
          <w:rFonts w:cs="Times New Roman"/>
          <w:sz w:val="16"/>
        </w:rPr>
        <w:t>;</w:t>
      </w:r>
      <w:proofErr w:type="gramEnd"/>
      <w:r w:rsidRPr="009750A5">
        <w:rPr>
          <w:rFonts w:cs="Times New Roman"/>
          <w:sz w:val="16"/>
        </w:rPr>
        <w:t xml:space="preserve"> in the 13th century. </w:t>
      </w:r>
      <w:r w:rsidRPr="00DD00FF">
        <w:rPr>
          <w:rFonts w:cs="Times New Roman"/>
          <w:u w:val="single"/>
        </w:rPr>
        <w:t>Renewable energy is</w:t>
      </w:r>
      <w:r w:rsidRPr="006E69E5">
        <w:rPr>
          <w:rFonts w:cs="Times New Roman"/>
          <w:u w:val="single"/>
        </w:rPr>
        <w:t xml:space="preserve"> quite literally the energy of yesterday. Few seem to realize that </w:t>
      </w:r>
      <w:r w:rsidRPr="00DD00FF">
        <w:rPr>
          <w:rFonts w:cs="Times New Roman"/>
          <w:highlight w:val="yellow"/>
          <w:u w:val="single"/>
        </w:rPr>
        <w:t>we</w:t>
      </w:r>
      <w:r w:rsidRPr="006E69E5">
        <w:rPr>
          <w:rFonts w:cs="Times New Roman"/>
          <w:u w:val="single"/>
        </w:rPr>
        <w:t xml:space="preserve"> </w:t>
      </w:r>
      <w:r w:rsidRPr="00BF2DB5">
        <w:rPr>
          <w:rFonts w:cs="Times New Roman"/>
          <w:highlight w:val="yellow"/>
          <w:u w:val="single"/>
        </w:rPr>
        <w:t>abandoned “green” energy</w:t>
      </w:r>
      <w:r w:rsidRPr="006E69E5">
        <w:rPr>
          <w:rFonts w:cs="Times New Roman"/>
          <w:u w:val="single"/>
        </w:rPr>
        <w:t xml:space="preserve"> centuries ago </w:t>
      </w:r>
      <w:r w:rsidRPr="00BF2DB5">
        <w:rPr>
          <w:rFonts w:cs="Times New Roman"/>
          <w:highlight w:val="yellow"/>
          <w:u w:val="single"/>
        </w:rPr>
        <w:t>for</w:t>
      </w:r>
      <w:r w:rsidRPr="00A319D8">
        <w:rPr>
          <w:rFonts w:cs="Times New Roman"/>
          <w:u w:val="single"/>
        </w:rPr>
        <w:t xml:space="preserve"> five </w:t>
      </w:r>
      <w:r w:rsidRPr="00BF2DB5">
        <w:rPr>
          <w:rFonts w:cs="Times New Roman"/>
          <w:highlight w:val="yellow"/>
          <w:u w:val="single"/>
        </w:rPr>
        <w:t>very good reasons</w:t>
      </w:r>
      <w:r w:rsidRPr="006E69E5">
        <w:rPr>
          <w:rFonts w:cs="Times New Roman"/>
          <w:u w:val="single"/>
        </w:rPr>
        <w:t xml:space="preserve">. </w:t>
      </w:r>
      <w:r w:rsidRPr="009750A5">
        <w:rPr>
          <w:rFonts w:cs="Times New Roman"/>
          <w:sz w:val="16"/>
        </w:rPr>
        <w:t xml:space="preserve">First, </w:t>
      </w:r>
      <w:r w:rsidRPr="006E69E5">
        <w:rPr>
          <w:rFonts w:cs="Times New Roman"/>
          <w:u w:val="single"/>
        </w:rPr>
        <w:t xml:space="preserve">green energy is diffuse, and </w:t>
      </w:r>
      <w:r w:rsidRPr="00BF2DB5">
        <w:rPr>
          <w:rFonts w:cs="Times New Roman"/>
          <w:b/>
          <w:highlight w:val="yellow"/>
          <w:u w:val="single"/>
        </w:rPr>
        <w:t>it takes a tremendous amount of land and material</w:t>
      </w:r>
      <w:r w:rsidRPr="006E69E5">
        <w:rPr>
          <w:rFonts w:cs="Times New Roman"/>
          <w:b/>
          <w:u w:val="single"/>
        </w:rPr>
        <w:t xml:space="preserve"> to harness even a little bit of energy</w:t>
      </w:r>
      <w:r w:rsidRPr="006E69E5">
        <w:rPr>
          <w:rFonts w:cs="Times New Roman"/>
          <w:u w:val="single"/>
        </w:rPr>
        <w:t>.</w:t>
      </w:r>
      <w:r w:rsidRPr="009750A5">
        <w:rPr>
          <w:rFonts w:cs="Times New Roman"/>
          <w:sz w:val="16"/>
        </w:rPr>
        <w:t xml:space="preserve"> Jesse Ausubel, director of the Program for the Human Environment and senior research associate at Rockefeller University, calculates, for instance, that the entire state of Connecticut (that is, if Connecticut were as windy as the southeastern Colorado plains) would need to be devoted to wind turbines to power the city of New York. Second,</w:t>
      </w:r>
      <w:r w:rsidRPr="009750A5">
        <w:rPr>
          <w:rFonts w:cs="Times New Roman"/>
          <w:b/>
          <w:sz w:val="16"/>
        </w:rPr>
        <w:t xml:space="preserve"> </w:t>
      </w:r>
      <w:r w:rsidRPr="00A319D8">
        <w:rPr>
          <w:rFonts w:cs="Times New Roman"/>
          <w:b/>
          <w:highlight w:val="yellow"/>
          <w:u w:val="single"/>
        </w:rPr>
        <w:t>it is extremely costly</w:t>
      </w:r>
      <w:r w:rsidRPr="006E69E5">
        <w:rPr>
          <w:rFonts w:cs="Times New Roman"/>
          <w:b/>
          <w:u w:val="single"/>
        </w:rPr>
        <w:t>.</w:t>
      </w:r>
      <w:r w:rsidRPr="006E69E5">
        <w:rPr>
          <w:rFonts w:cs="Times New Roman"/>
          <w:u w:val="single"/>
        </w:rPr>
        <w:t xml:space="preserve"> In 2016 President Obama’s own Energy Information Administration estimates that onshore wind (the least expensive of these green energies) will be </w:t>
      </w:r>
      <w:r w:rsidRPr="006E69E5">
        <w:rPr>
          <w:rFonts w:cs="Times New Roman"/>
          <w:b/>
          <w:u w:val="single"/>
        </w:rPr>
        <w:t>80% more expensive than combined cycle, gas-fired electricity.</w:t>
      </w:r>
      <w:r w:rsidRPr="006E69E5">
        <w:rPr>
          <w:rFonts w:cs="Times New Roman"/>
          <w:u w:val="single"/>
        </w:rPr>
        <w:t xml:space="preserve"> And that doesn’t account for the costs associated with the </w:t>
      </w:r>
      <w:r w:rsidRPr="006E69E5">
        <w:rPr>
          <w:rFonts w:cs="Times New Roman"/>
          <w:b/>
          <w:u w:val="single"/>
        </w:rPr>
        <w:t xml:space="preserve">hundreds of billions of dollars worth of new transmission systems that would be necessary to get wind and solar energy — which is generally produced far from where consumers happen to live — to ratepayers. Third, </w:t>
      </w:r>
      <w:r w:rsidRPr="00A319D8">
        <w:rPr>
          <w:rFonts w:cs="Times New Roman"/>
          <w:b/>
          <w:highlight w:val="yellow"/>
          <w:u w:val="single"/>
        </w:rPr>
        <w:t>it is unreliable</w:t>
      </w:r>
      <w:r w:rsidRPr="006E69E5">
        <w:rPr>
          <w:rFonts w:cs="Times New Roman"/>
          <w:b/>
          <w:u w:val="single"/>
        </w:rPr>
        <w:t>. The wind doesn’t always blow and the sun doesn’t always shine when the energy is needed</w:t>
      </w:r>
      <w:r w:rsidRPr="009750A5">
        <w:rPr>
          <w:rFonts w:cs="Times New Roman"/>
          <w:sz w:val="16"/>
        </w:rPr>
        <w:t xml:space="preserve">. We account for that today by having a lot of coal and natural gas generation on “standby” to fire-up when renewables can’t produce. Incidentally, the cost of maintaining this backup generation is likewise never fully accounted for in the cost estimates associated with green energy. But in a world where fossil fuels are a thing </w:t>
      </w:r>
      <w:r w:rsidRPr="00321674">
        <w:rPr>
          <w:rFonts w:cs="Times New Roman"/>
          <w:sz w:val="16"/>
        </w:rPr>
        <w:t xml:space="preserve">of the past, we would be forced — like the peasants of the Dark Age — to rely upon the vagaries of the weather. </w:t>
      </w:r>
      <w:r w:rsidRPr="00321674">
        <w:rPr>
          <w:rFonts w:cs="Times New Roman"/>
          <w:u w:val="single"/>
        </w:rPr>
        <w:t>Fourth, it is scarce.</w:t>
      </w:r>
      <w:r w:rsidRPr="006E69E5">
        <w:rPr>
          <w:rFonts w:cs="Times New Roman"/>
          <w:u w:val="single"/>
        </w:rPr>
        <w:t xml:space="preserve"> </w:t>
      </w:r>
      <w:proofErr w:type="gramStart"/>
      <w:r w:rsidRPr="006E69E5">
        <w:rPr>
          <w:rFonts w:cs="Times New Roman"/>
          <w:u w:val="single"/>
        </w:rPr>
        <w:t xml:space="preserve">While wind and sunlight are obviously not scarce, </w:t>
      </w:r>
      <w:r w:rsidRPr="006E69E5">
        <w:rPr>
          <w:rFonts w:cs="Times New Roman"/>
          <w:b/>
          <w:u w:val="single"/>
        </w:rPr>
        <w:t xml:space="preserve">the </w:t>
      </w:r>
      <w:r w:rsidRPr="00321674">
        <w:rPr>
          <w:rFonts w:cs="Times New Roman"/>
          <w:b/>
          <w:highlight w:val="yellow"/>
          <w:u w:val="single"/>
        </w:rPr>
        <w:t>real estate where</w:t>
      </w:r>
      <w:r w:rsidRPr="006E69E5">
        <w:rPr>
          <w:rFonts w:cs="Times New Roman"/>
          <w:b/>
          <w:u w:val="single"/>
        </w:rPr>
        <w:t xml:space="preserve"> those </w:t>
      </w:r>
      <w:r w:rsidRPr="00321674">
        <w:rPr>
          <w:rFonts w:cs="Times New Roman"/>
          <w:b/>
          <w:highlight w:val="yellow"/>
          <w:u w:val="single"/>
        </w:rPr>
        <w:t>energies are reliabl</w:t>
      </w:r>
      <w:r w:rsidRPr="006E69E5">
        <w:rPr>
          <w:rFonts w:cs="Times New Roman"/>
          <w:b/>
          <w:u w:val="single"/>
        </w:rPr>
        <w:t xml:space="preserve">y continuous and in economic proximity to ratepayers </w:t>
      </w:r>
      <w:r w:rsidRPr="00321674">
        <w:rPr>
          <w:rFonts w:cs="Times New Roman"/>
          <w:b/>
          <w:highlight w:val="yellow"/>
          <w:u w:val="single"/>
        </w:rPr>
        <w:t>is scarce</w:t>
      </w:r>
      <w:r w:rsidRPr="006E69E5">
        <w:rPr>
          <w:rFonts w:cs="Times New Roman"/>
          <w:b/>
          <w:u w:val="single"/>
        </w:rPr>
        <w:t>.</w:t>
      </w:r>
      <w:proofErr w:type="gramEnd"/>
      <w:r w:rsidRPr="006E69E5">
        <w:rPr>
          <w:rFonts w:cs="Times New Roman"/>
          <w:b/>
          <w:u w:val="single"/>
        </w:rPr>
        <w:t xml:space="preserve"> </w:t>
      </w:r>
      <w:r w:rsidRPr="006E69E5">
        <w:rPr>
          <w:rFonts w:cs="Times New Roman"/>
          <w:u w:val="single"/>
        </w:rPr>
        <w:t>Finally,</w:t>
      </w:r>
      <w:r w:rsidRPr="006E69E5">
        <w:rPr>
          <w:rFonts w:cs="Times New Roman"/>
          <w:b/>
          <w:u w:val="single"/>
        </w:rPr>
        <w:t xml:space="preserve"> </w:t>
      </w:r>
      <w:r w:rsidRPr="00321674">
        <w:rPr>
          <w:rFonts w:cs="Times New Roman"/>
          <w:b/>
          <w:highlight w:val="yellow"/>
          <w:u w:val="single"/>
        </w:rPr>
        <w:t>once</w:t>
      </w:r>
      <w:r w:rsidRPr="006E69E5">
        <w:rPr>
          <w:rFonts w:cs="Times New Roman"/>
          <w:b/>
          <w:u w:val="single"/>
        </w:rPr>
        <w:t xml:space="preserve"> the </w:t>
      </w:r>
      <w:r w:rsidRPr="00321674">
        <w:rPr>
          <w:rFonts w:cs="Times New Roman"/>
          <w:b/>
          <w:highlight w:val="yellow"/>
          <w:u w:val="single"/>
        </w:rPr>
        <w:t>electricity is produced</w:t>
      </w:r>
      <w:r w:rsidRPr="006E69E5">
        <w:rPr>
          <w:rFonts w:cs="Times New Roman"/>
          <w:b/>
          <w:u w:val="single"/>
        </w:rPr>
        <w:t xml:space="preserve"> by the sun or wind, </w:t>
      </w:r>
      <w:r w:rsidRPr="00321674">
        <w:rPr>
          <w:rFonts w:cs="Times New Roman"/>
          <w:b/>
          <w:highlight w:val="yellow"/>
          <w:u w:val="single"/>
        </w:rPr>
        <w:t>it cannot be stored</w:t>
      </w:r>
      <w:r w:rsidRPr="006E69E5">
        <w:rPr>
          <w:rFonts w:cs="Times New Roman"/>
          <w:b/>
          <w:u w:val="single"/>
        </w:rPr>
        <w:t xml:space="preserve"> because battery technology is not currently up to the task</w:t>
      </w:r>
      <w:r w:rsidRPr="006E69E5">
        <w:rPr>
          <w:rFonts w:cs="Times New Roman"/>
          <w:u w:val="single"/>
        </w:rPr>
        <w:t xml:space="preserve">. </w:t>
      </w:r>
      <w:r w:rsidRPr="009750A5">
        <w:rPr>
          <w:rFonts w:cs="Times New Roman"/>
          <w:sz w:val="16"/>
        </w:rPr>
        <w:t xml:space="preserve">Hence, we must immediately “use it or lose it.” </w:t>
      </w:r>
      <w:r w:rsidRPr="00321674">
        <w:rPr>
          <w:rFonts w:cs="Times New Roman"/>
          <w:b/>
          <w:highlight w:val="yellow"/>
          <w:u w:val="single"/>
        </w:rPr>
        <w:t>Fossil fuels are everything</w:t>
      </w:r>
      <w:r w:rsidRPr="006E69E5">
        <w:rPr>
          <w:rFonts w:cs="Times New Roman"/>
          <w:b/>
          <w:u w:val="single"/>
        </w:rPr>
        <w:t xml:space="preserve"> that </w:t>
      </w:r>
      <w:r w:rsidRPr="00321674">
        <w:rPr>
          <w:rFonts w:cs="Times New Roman"/>
          <w:b/>
          <w:highlight w:val="yellow"/>
          <w:u w:val="single"/>
        </w:rPr>
        <w:t>green energy is not</w:t>
      </w:r>
      <w:r w:rsidRPr="006E69E5">
        <w:rPr>
          <w:rFonts w:cs="Times New Roman"/>
          <w:b/>
          <w:u w:val="single"/>
        </w:rPr>
        <w:t>.</w:t>
      </w:r>
      <w:r w:rsidRPr="009750A5">
        <w:rPr>
          <w:rFonts w:cs="Times New Roman"/>
          <w:sz w:val="16"/>
        </w:rPr>
        <w:t xml:space="preserve"> Approximately 1,000 cubic feet of natural gas (which cost approximately $4.00) can generate the same amount of electricity as running an average rooftop solar system for 131 days. It is comparatively cheap. It is reliable; it will burn and produce energy whenever you want it. It is plentiful (we use only a tiny bit of oil in the electricity sector). And you can store fossil fuels until you need them. Proponents of green energy argue that if the government can put a man on the moon, it can certainly make green energy economically attractive. Well, notice that government was not trying to get a man to the moon profitably, which is more akin to the challenge here. Even before the Obama presidency began, about half the production costs of wind and solar energy were underwritten by the taxpayer to no commercial avail. There’s little reason to think that a more sustained, multi-decade commitment to subsidy would play out any differently. After all, the federal government once promised that nuclear energy was on the cusp of being “too cheap to meter.” That was in the 1950s. Sixty-one billion dollars of subsidies and impossible-to-price regulatory preferences later, it’s still the most expensive source of conventional energy on the grid. The fundamental question that green energy proponents must answer is this</w:t>
      </w:r>
      <w:r w:rsidRPr="006E69E5">
        <w:rPr>
          <w:rFonts w:cs="Times New Roman"/>
          <w:u w:val="single"/>
        </w:rPr>
        <w:t xml:space="preserve">: </w:t>
      </w:r>
      <w:r w:rsidRPr="00C72A8A">
        <w:rPr>
          <w:rFonts w:cs="Times New Roman"/>
          <w:highlight w:val="yellow"/>
          <w:u w:val="single"/>
        </w:rPr>
        <w:t>if green energy is</w:t>
      </w:r>
      <w:r w:rsidRPr="00C72A8A">
        <w:rPr>
          <w:rFonts w:cs="Times New Roman"/>
          <w:u w:val="single"/>
        </w:rPr>
        <w:t xml:space="preserve"> so inevitable</w:t>
      </w:r>
      <w:r w:rsidRPr="006E69E5">
        <w:rPr>
          <w:rFonts w:cs="Times New Roman"/>
          <w:u w:val="single"/>
        </w:rPr>
        <w:t xml:space="preserve"> and </w:t>
      </w:r>
      <w:r w:rsidRPr="00C72A8A">
        <w:rPr>
          <w:rFonts w:cs="Times New Roman"/>
          <w:highlight w:val="yellow"/>
          <w:u w:val="single"/>
        </w:rPr>
        <w:t>such a great investment, why do we need to subsidize it?</w:t>
      </w:r>
      <w:r w:rsidRPr="006E69E5">
        <w:rPr>
          <w:rFonts w:cs="Times New Roman"/>
          <w:u w:val="single"/>
        </w:rPr>
        <w:t xml:space="preserve"> If and when renewable energy makes economic sense, profit-hungry investors will build all that we need for us without government needing to lift a finger. But </w:t>
      </w:r>
      <w:r w:rsidRPr="00C72A8A">
        <w:rPr>
          <w:rFonts w:cs="Times New Roman"/>
          <w:b/>
          <w:highlight w:val="yellow"/>
          <w:u w:val="single"/>
        </w:rPr>
        <w:t>if it doesn’t make economic sense, all</w:t>
      </w:r>
      <w:r w:rsidRPr="006E69E5">
        <w:rPr>
          <w:rFonts w:cs="Times New Roman"/>
          <w:b/>
          <w:u w:val="single"/>
        </w:rPr>
        <w:t xml:space="preserve"> of </w:t>
      </w:r>
      <w:r w:rsidRPr="00C72A8A">
        <w:rPr>
          <w:rFonts w:cs="Times New Roman"/>
          <w:b/>
          <w:highlight w:val="yellow"/>
          <w:u w:val="single"/>
        </w:rPr>
        <w:t>the subsidies in the world won’t change that</w:t>
      </w:r>
      <w:r w:rsidRPr="006E69E5">
        <w:rPr>
          <w:rFonts w:cs="Times New Roman"/>
          <w:b/>
          <w:u w:val="single"/>
        </w:rPr>
        <w:t xml:space="preserve"> fact.</w:t>
      </w:r>
    </w:p>
    <w:p w:rsidR="009152E5" w:rsidRDefault="009152E5" w:rsidP="009152E5">
      <w:pPr>
        <w:rPr>
          <w:rFonts w:cs="Times New Roman"/>
          <w:sz w:val="16"/>
        </w:rPr>
      </w:pPr>
    </w:p>
    <w:p w:rsidR="009152E5" w:rsidRPr="000E0C24" w:rsidRDefault="009152E5" w:rsidP="009152E5"/>
    <w:p w:rsidR="009152E5" w:rsidRDefault="009152E5" w:rsidP="009152E5">
      <w:pPr>
        <w:rPr>
          <w:rStyle w:val="StyleBoldUnderline"/>
        </w:rPr>
      </w:pPr>
    </w:p>
    <w:p w:rsidR="009152E5" w:rsidRDefault="009152E5" w:rsidP="009152E5">
      <w:pPr>
        <w:rPr>
          <w:rFonts w:asciiTheme="minorHAnsi" w:hAnsiTheme="minorHAnsi" w:cstheme="minorBidi"/>
          <w:sz w:val="24"/>
          <w:szCs w:val="24"/>
        </w:rPr>
      </w:pPr>
    </w:p>
    <w:p w:rsidR="009152E5" w:rsidRDefault="009152E5"/>
    <w:sectPr w:rsidR="009152E5" w:rsidSect="009152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A40A76C"/>
    <w:lvl w:ilvl="0">
      <w:start w:val="1"/>
      <w:numFmt w:val="decimal"/>
      <w:lvlText w:val="%1."/>
      <w:lvlJc w:val="left"/>
      <w:pPr>
        <w:tabs>
          <w:tab w:val="num" w:pos="1800"/>
        </w:tabs>
        <w:ind w:left="1800" w:hanging="360"/>
      </w:pPr>
    </w:lvl>
  </w:abstractNum>
  <w:abstractNum w:abstractNumId="1">
    <w:nsid w:val="FFFFFF7D"/>
    <w:multiLevelType w:val="singleLevel"/>
    <w:tmpl w:val="4606A510"/>
    <w:lvl w:ilvl="0">
      <w:start w:val="1"/>
      <w:numFmt w:val="decimal"/>
      <w:lvlText w:val="%1."/>
      <w:lvlJc w:val="left"/>
      <w:pPr>
        <w:tabs>
          <w:tab w:val="num" w:pos="1440"/>
        </w:tabs>
        <w:ind w:left="1440" w:hanging="360"/>
      </w:pPr>
    </w:lvl>
  </w:abstractNum>
  <w:abstractNum w:abstractNumId="2">
    <w:nsid w:val="FFFFFF7E"/>
    <w:multiLevelType w:val="singleLevel"/>
    <w:tmpl w:val="438A9130"/>
    <w:lvl w:ilvl="0">
      <w:start w:val="1"/>
      <w:numFmt w:val="decimal"/>
      <w:lvlText w:val="%1."/>
      <w:lvlJc w:val="left"/>
      <w:pPr>
        <w:tabs>
          <w:tab w:val="num" w:pos="1080"/>
        </w:tabs>
        <w:ind w:left="1080" w:hanging="360"/>
      </w:pPr>
    </w:lvl>
  </w:abstractNum>
  <w:abstractNum w:abstractNumId="3">
    <w:nsid w:val="FFFFFF7F"/>
    <w:multiLevelType w:val="singleLevel"/>
    <w:tmpl w:val="C330B5C2"/>
    <w:lvl w:ilvl="0">
      <w:start w:val="1"/>
      <w:numFmt w:val="decimal"/>
      <w:lvlText w:val="%1."/>
      <w:lvlJc w:val="left"/>
      <w:pPr>
        <w:tabs>
          <w:tab w:val="num" w:pos="720"/>
        </w:tabs>
        <w:ind w:left="720" w:hanging="360"/>
      </w:pPr>
    </w:lvl>
  </w:abstractNum>
  <w:abstractNum w:abstractNumId="4">
    <w:nsid w:val="FFFFFF80"/>
    <w:multiLevelType w:val="singleLevel"/>
    <w:tmpl w:val="599ABB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0F233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98AA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33CF4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B0D5D8"/>
    <w:lvl w:ilvl="0">
      <w:start w:val="1"/>
      <w:numFmt w:val="decimal"/>
      <w:lvlText w:val="%1."/>
      <w:lvlJc w:val="left"/>
      <w:pPr>
        <w:tabs>
          <w:tab w:val="num" w:pos="360"/>
        </w:tabs>
        <w:ind w:left="360" w:hanging="360"/>
      </w:pPr>
    </w:lvl>
  </w:abstractNum>
  <w:abstractNum w:abstractNumId="9">
    <w:nsid w:val="FFFFFF89"/>
    <w:multiLevelType w:val="singleLevel"/>
    <w:tmpl w:val="FF308686"/>
    <w:lvl w:ilvl="0">
      <w:start w:val="1"/>
      <w:numFmt w:val="bullet"/>
      <w:lvlText w:val=""/>
      <w:lvlJc w:val="left"/>
      <w:pPr>
        <w:tabs>
          <w:tab w:val="num" w:pos="360"/>
        </w:tabs>
        <w:ind w:left="360" w:hanging="360"/>
      </w:pPr>
      <w:rPr>
        <w:rFonts w:ascii="Symbol" w:hAnsi="Symbol" w:hint="default"/>
      </w:rPr>
    </w:lvl>
  </w:abstractNum>
  <w:abstractNum w:abstractNumId="10">
    <w:nsid w:val="07353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7365BB5"/>
    <w:multiLevelType w:val="hybridMultilevel"/>
    <w:tmpl w:val="E152B68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0B196801"/>
    <w:multiLevelType w:val="hybridMultilevel"/>
    <w:tmpl w:val="877C3F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3495EB7"/>
    <w:multiLevelType w:val="hybridMultilevel"/>
    <w:tmpl w:val="C5DC351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288B1FEA"/>
    <w:multiLevelType w:val="hybridMultilevel"/>
    <w:tmpl w:val="1DEE85B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A41417C"/>
    <w:multiLevelType w:val="hybridMultilevel"/>
    <w:tmpl w:val="021C4578"/>
    <w:lvl w:ilvl="0" w:tplc="000F0409">
      <w:start w:val="1"/>
      <w:numFmt w:val="decimal"/>
      <w:lvlText w:val="%1."/>
      <w:lvlJc w:val="left"/>
      <w:pPr>
        <w:tabs>
          <w:tab w:val="num" w:pos="774"/>
        </w:tabs>
        <w:ind w:left="774" w:hanging="360"/>
      </w:pPr>
    </w:lvl>
    <w:lvl w:ilvl="1" w:tplc="00190409">
      <w:start w:val="1"/>
      <w:numFmt w:val="lowerLetter"/>
      <w:lvlText w:val="%2."/>
      <w:lvlJc w:val="left"/>
      <w:pPr>
        <w:tabs>
          <w:tab w:val="num" w:pos="1494"/>
        </w:tabs>
        <w:ind w:left="1494" w:hanging="360"/>
      </w:pPr>
    </w:lvl>
    <w:lvl w:ilvl="2" w:tplc="001B0409" w:tentative="1">
      <w:start w:val="1"/>
      <w:numFmt w:val="lowerRoman"/>
      <w:lvlText w:val="%3."/>
      <w:lvlJc w:val="right"/>
      <w:pPr>
        <w:tabs>
          <w:tab w:val="num" w:pos="2214"/>
        </w:tabs>
        <w:ind w:left="2214" w:hanging="180"/>
      </w:pPr>
    </w:lvl>
    <w:lvl w:ilvl="3" w:tplc="000F0409" w:tentative="1">
      <w:start w:val="1"/>
      <w:numFmt w:val="decimal"/>
      <w:lvlText w:val="%4."/>
      <w:lvlJc w:val="left"/>
      <w:pPr>
        <w:tabs>
          <w:tab w:val="num" w:pos="2934"/>
        </w:tabs>
        <w:ind w:left="2934" w:hanging="360"/>
      </w:pPr>
    </w:lvl>
    <w:lvl w:ilvl="4" w:tplc="00190409" w:tentative="1">
      <w:start w:val="1"/>
      <w:numFmt w:val="lowerLetter"/>
      <w:lvlText w:val="%5."/>
      <w:lvlJc w:val="left"/>
      <w:pPr>
        <w:tabs>
          <w:tab w:val="num" w:pos="3654"/>
        </w:tabs>
        <w:ind w:left="3654" w:hanging="360"/>
      </w:pPr>
    </w:lvl>
    <w:lvl w:ilvl="5" w:tplc="001B0409" w:tentative="1">
      <w:start w:val="1"/>
      <w:numFmt w:val="lowerRoman"/>
      <w:lvlText w:val="%6."/>
      <w:lvlJc w:val="right"/>
      <w:pPr>
        <w:tabs>
          <w:tab w:val="num" w:pos="4374"/>
        </w:tabs>
        <w:ind w:left="4374" w:hanging="180"/>
      </w:pPr>
    </w:lvl>
    <w:lvl w:ilvl="6" w:tplc="000F0409" w:tentative="1">
      <w:start w:val="1"/>
      <w:numFmt w:val="decimal"/>
      <w:lvlText w:val="%7."/>
      <w:lvlJc w:val="left"/>
      <w:pPr>
        <w:tabs>
          <w:tab w:val="num" w:pos="5094"/>
        </w:tabs>
        <w:ind w:left="5094" w:hanging="360"/>
      </w:pPr>
    </w:lvl>
    <w:lvl w:ilvl="7" w:tplc="00190409" w:tentative="1">
      <w:start w:val="1"/>
      <w:numFmt w:val="lowerLetter"/>
      <w:lvlText w:val="%8."/>
      <w:lvlJc w:val="left"/>
      <w:pPr>
        <w:tabs>
          <w:tab w:val="num" w:pos="5814"/>
        </w:tabs>
        <w:ind w:left="5814" w:hanging="360"/>
      </w:pPr>
    </w:lvl>
    <w:lvl w:ilvl="8" w:tplc="001B0409" w:tentative="1">
      <w:start w:val="1"/>
      <w:numFmt w:val="lowerRoman"/>
      <w:lvlText w:val="%9."/>
      <w:lvlJc w:val="right"/>
      <w:pPr>
        <w:tabs>
          <w:tab w:val="num" w:pos="6534"/>
        </w:tabs>
        <w:ind w:left="6534" w:hanging="180"/>
      </w:pPr>
    </w:lvl>
  </w:abstractNum>
  <w:abstractNum w:abstractNumId="16">
    <w:nsid w:val="30C51FDB"/>
    <w:multiLevelType w:val="hybridMultilevel"/>
    <w:tmpl w:val="99BAFC4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5FF3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0B30A3"/>
    <w:multiLevelType w:val="hybridMultilevel"/>
    <w:tmpl w:val="C992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528FD"/>
    <w:multiLevelType w:val="hybridMultilevel"/>
    <w:tmpl w:val="3E022886"/>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DDB6729"/>
    <w:multiLevelType w:val="hybridMultilevel"/>
    <w:tmpl w:val="A69C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0A5BFC"/>
    <w:multiLevelType w:val="hybridMultilevel"/>
    <w:tmpl w:val="4C247DF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66951ED5"/>
    <w:multiLevelType w:val="hybridMultilevel"/>
    <w:tmpl w:val="5B2E5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834DF"/>
    <w:multiLevelType w:val="hybridMultilevel"/>
    <w:tmpl w:val="2744CE2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2"/>
  </w:num>
  <w:num w:numId="2">
    <w:abstractNumId w:val="20"/>
  </w:num>
  <w:num w:numId="3">
    <w:abstractNumId w:val="18"/>
  </w:num>
  <w:num w:numId="4">
    <w:abstractNumId w:val="17"/>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21"/>
  </w:num>
  <w:num w:numId="19">
    <w:abstractNumId w:val="23"/>
  </w:num>
  <w:num w:numId="20">
    <w:abstractNumId w:val="19"/>
  </w:num>
  <w:num w:numId="21">
    <w:abstractNumId w:val="16"/>
  </w:num>
  <w:num w:numId="22">
    <w:abstractNumId w:val="15"/>
  </w:num>
  <w:num w:numId="23">
    <w:abstractNumId w:val="1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52E5"/>
    <w:rsid w:val="00144E04"/>
    <w:rsid w:val="00213F2D"/>
    <w:rsid w:val="00222E4C"/>
    <w:rsid w:val="003E5A43"/>
    <w:rsid w:val="003F1A3A"/>
    <w:rsid w:val="00481B83"/>
    <w:rsid w:val="0055498C"/>
    <w:rsid w:val="0060763F"/>
    <w:rsid w:val="009152E5"/>
    <w:rsid w:val="00ED70C0"/>
    <w:rsid w:val="00F552FA"/>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0" w:qFormat="1"/>
    <w:lsdException w:name="heading 3" w:uiPriority="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152E5"/>
    <w:rPr>
      <w:rFonts w:ascii="Georgia" w:hAnsi="Georgia" w:cs="Calibri"/>
      <w:sz w:val="22"/>
      <w:szCs w:val="22"/>
    </w:rPr>
  </w:style>
  <w:style w:type="paragraph" w:styleId="Heading1">
    <w:name w:val="heading 1"/>
    <w:aliases w:val="Pocket"/>
    <w:basedOn w:val="Normal"/>
    <w:next w:val="Normal"/>
    <w:link w:val="Heading1Char"/>
    <w:uiPriority w:val="99"/>
    <w:qFormat/>
    <w:rsid w:val="009152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9152E5"/>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9152E5"/>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small text,body,Normal Tag,heading 2,Heading 2 Char2 Char,Heading 2 Char1 Char Char, Ch,no read,No Spacing2111,Ch,TAG,No Spacing11111"/>
    <w:basedOn w:val="Normal"/>
    <w:next w:val="Normal"/>
    <w:link w:val="Heading4Char"/>
    <w:uiPriority w:val="99"/>
    <w:qFormat/>
    <w:rsid w:val="009152E5"/>
    <w:pPr>
      <w:keepNext/>
      <w:keepLines/>
      <w:spacing w:before="200"/>
      <w:outlineLvl w:val="3"/>
    </w:pPr>
    <w:rPr>
      <w:rFonts w:eastAsiaTheme="majorEastAsia" w:cstheme="majorBidi"/>
      <w:b/>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9"/>
    <w:rsid w:val="009152E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rsid w:val="009152E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152E5"/>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No Spacing1121 Char,No Spacing12 Char,no read Char,No Spacing2111 Char,Ch Char"/>
    <w:basedOn w:val="DefaultParagraphFont"/>
    <w:link w:val="Heading4"/>
    <w:uiPriority w:val="99"/>
    <w:rsid w:val="009152E5"/>
    <w:rPr>
      <w:rFonts w:ascii="Georgia" w:eastAsiaTheme="majorEastAsia" w:hAnsi="Georgia" w:cstheme="majorBidi"/>
      <w:b/>
      <w:bCs/>
      <w:iCs/>
      <w:sz w:val="22"/>
      <w:szCs w:val="22"/>
    </w:rPr>
  </w:style>
  <w:style w:type="character" w:customStyle="1" w:styleId="cite">
    <w:name w:val="cite"/>
    <w:aliases w:val="Intense Emphasis111,Heading 3 Char Char Ch,Heading 3 Char Char Char,Heading 3 Char Char Char1,Heading 3 Char1,Char Char2,Citation Char,cites Char Char,Heading 3 Char1 Char,Citation Char Char1 Char Char Char Char Char,Char Char,Underlined Text Char"/>
    <w:basedOn w:val="DefaultParagraphFont"/>
    <w:qFormat/>
    <w:rsid w:val="009152E5"/>
    <w:rPr>
      <w:rFonts w:ascii="Times New Roman" w:hAnsi="Times New Roman"/>
      <w:b/>
      <w:sz w:val="24"/>
    </w:rPr>
  </w:style>
  <w:style w:type="character" w:customStyle="1" w:styleId="underline">
    <w:name w:val="underline"/>
    <w:basedOn w:val="DefaultParagraphFont"/>
    <w:link w:val="textbold"/>
    <w:qFormat/>
    <w:rsid w:val="009152E5"/>
    <w:rPr>
      <w:b/>
      <w:u w:val="single"/>
    </w:rPr>
  </w:style>
  <w:style w:type="paragraph" w:customStyle="1" w:styleId="textbold">
    <w:name w:val="text bold"/>
    <w:basedOn w:val="Normal"/>
    <w:link w:val="underline"/>
    <w:rsid w:val="009152E5"/>
    <w:pPr>
      <w:ind w:left="720"/>
      <w:jc w:val="both"/>
    </w:pPr>
    <w:rPr>
      <w:rFonts w:asciiTheme="minorHAnsi" w:hAnsiTheme="minorHAnsi" w:cstheme="minorBidi"/>
      <w:b/>
      <w:sz w:val="24"/>
      <w:szCs w:val="24"/>
      <w:u w:val="single"/>
    </w:rPr>
  </w:style>
  <w:style w:type="character" w:styleId="Hyperlink">
    <w:name w:val="Hyperlink"/>
    <w:aliases w:val="heading 1 (block title),Important,Read,Card Text,Internet Link"/>
    <w:basedOn w:val="DefaultParagraphFont"/>
    <w:uiPriority w:val="99"/>
    <w:rsid w:val="009152E5"/>
    <w:rPr>
      <w:color w:val="auto"/>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
    <w:basedOn w:val="DefaultParagraphFont"/>
    <w:uiPriority w:val="6"/>
    <w:qFormat/>
    <w:rsid w:val="009152E5"/>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9152E5"/>
    <w:rPr>
      <w:b/>
      <w:bCs/>
      <w:sz w:val="22"/>
      <w:u w:val="none"/>
    </w:rPr>
  </w:style>
  <w:style w:type="character" w:customStyle="1" w:styleId="Box">
    <w:name w:val="Box"/>
    <w:uiPriority w:val="1"/>
    <w:qFormat/>
    <w:rsid w:val="009152E5"/>
    <w:rPr>
      <w:b w:val="0"/>
      <w:u w:val="single"/>
      <w:bdr w:val="none" w:sz="0" w:space="0" w:color="auto"/>
    </w:rPr>
  </w:style>
  <w:style w:type="character" w:customStyle="1" w:styleId="Style7ptBold">
    <w:name w:val="Style 7 pt Bold"/>
    <w:basedOn w:val="DefaultParagraphFont"/>
    <w:rsid w:val="009152E5"/>
    <w:rPr>
      <w:b w:val="0"/>
      <w:bCs/>
      <w:sz w:val="14"/>
    </w:rPr>
  </w:style>
  <w:style w:type="paragraph" w:styleId="DocumentMap">
    <w:name w:val="Document Map"/>
    <w:basedOn w:val="Normal"/>
    <w:link w:val="DocumentMapChar"/>
    <w:uiPriority w:val="99"/>
    <w:semiHidden/>
    <w:unhideWhenUsed/>
    <w:rsid w:val="009152E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152E5"/>
    <w:rPr>
      <w:rFonts w:ascii="Lucida Grande" w:hAnsi="Lucida Grande" w:cs="Lucida Grande"/>
    </w:rPr>
  </w:style>
  <w:style w:type="character" w:customStyle="1" w:styleId="HeaderChar">
    <w:name w:val="Header Char"/>
    <w:basedOn w:val="DefaultParagraphFont"/>
    <w:link w:val="Header"/>
    <w:uiPriority w:val="99"/>
    <w:rsid w:val="009152E5"/>
    <w:rPr>
      <w:rFonts w:ascii="Calibri" w:hAnsi="Calibri" w:cs="Calibri"/>
      <w:sz w:val="22"/>
      <w:szCs w:val="22"/>
    </w:rPr>
  </w:style>
  <w:style w:type="paragraph" w:styleId="Header">
    <w:name w:val="header"/>
    <w:basedOn w:val="Normal"/>
    <w:link w:val="HeaderChar"/>
    <w:uiPriority w:val="99"/>
    <w:rsid w:val="009152E5"/>
    <w:pPr>
      <w:tabs>
        <w:tab w:val="center" w:pos="4680"/>
        <w:tab w:val="right" w:pos="9360"/>
      </w:tabs>
    </w:pPr>
    <w:rPr>
      <w:rFonts w:ascii="Calibri" w:hAnsi="Calibri"/>
    </w:rPr>
  </w:style>
  <w:style w:type="character" w:customStyle="1" w:styleId="HeaderChar1">
    <w:name w:val="Header Char1"/>
    <w:basedOn w:val="DefaultParagraphFont"/>
    <w:link w:val="Header"/>
    <w:uiPriority w:val="99"/>
    <w:semiHidden/>
    <w:rsid w:val="009152E5"/>
    <w:rPr>
      <w:rFonts w:ascii="Georgia" w:hAnsi="Georgia" w:cs="Calibri"/>
      <w:sz w:val="22"/>
      <w:szCs w:val="22"/>
    </w:rPr>
  </w:style>
  <w:style w:type="character" w:customStyle="1" w:styleId="FooterChar">
    <w:name w:val="Footer Char"/>
    <w:basedOn w:val="DefaultParagraphFont"/>
    <w:link w:val="Footer"/>
    <w:uiPriority w:val="99"/>
    <w:rsid w:val="009152E5"/>
    <w:rPr>
      <w:rFonts w:ascii="Calibri" w:hAnsi="Calibri" w:cs="Calibri"/>
      <w:sz w:val="22"/>
      <w:szCs w:val="22"/>
    </w:rPr>
  </w:style>
  <w:style w:type="paragraph" w:styleId="Footer">
    <w:name w:val="footer"/>
    <w:basedOn w:val="Normal"/>
    <w:link w:val="FooterChar"/>
    <w:uiPriority w:val="99"/>
    <w:rsid w:val="009152E5"/>
    <w:pPr>
      <w:tabs>
        <w:tab w:val="center" w:pos="4680"/>
        <w:tab w:val="right" w:pos="9360"/>
      </w:tabs>
    </w:pPr>
    <w:rPr>
      <w:rFonts w:ascii="Calibri" w:hAnsi="Calibri"/>
    </w:rPr>
  </w:style>
  <w:style w:type="character" w:customStyle="1" w:styleId="FooterChar1">
    <w:name w:val="Footer Char1"/>
    <w:basedOn w:val="DefaultParagraphFont"/>
    <w:link w:val="Footer"/>
    <w:uiPriority w:val="99"/>
    <w:semiHidden/>
    <w:rsid w:val="009152E5"/>
    <w:rPr>
      <w:rFonts w:ascii="Georgia" w:hAnsi="Georgia" w:cs="Calibri"/>
      <w:sz w:val="22"/>
      <w:szCs w:val="22"/>
    </w:rPr>
  </w:style>
  <w:style w:type="paragraph" w:styleId="NormalWeb">
    <w:name w:val="Normal (Web)"/>
    <w:basedOn w:val="Normal"/>
    <w:uiPriority w:val="99"/>
    <w:rsid w:val="009152E5"/>
    <w:pPr>
      <w:spacing w:before="100" w:beforeAutospacing="1" w:after="100" w:afterAutospacing="1"/>
    </w:pPr>
    <w:rPr>
      <w:rFonts w:ascii="Times New Roman" w:eastAsia="Times New Roman" w:hAnsi="Times New Roman" w:cs="Times New Roman"/>
      <w:sz w:val="24"/>
      <w:szCs w:val="24"/>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9152E5"/>
    <w:rPr>
      <w:rFonts w:ascii="Calibri" w:hAnsi="Calibri" w:cs="Calibri"/>
      <w:b/>
      <w:i w:val="0"/>
      <w:iCs/>
      <w:sz w:val="22"/>
      <w:u w:val="single"/>
      <w:bdr w:val="single" w:sz="18" w:space="0" w:color="auto"/>
    </w:rPr>
  </w:style>
  <w:style w:type="paragraph" w:customStyle="1" w:styleId="tag">
    <w:name w:val="tag"/>
    <w:aliases w:val="No Spacing1,No Spacing11,tags,No Spacing111,No Spacing112,No Spacing1121,No Spacing2,Debate Text,Read stuff,No Spacing1111,No Spacing3,No Spacing4,No Spacing21,No Spacing211,No Spacing12,No Spacing5,No Spacing51,No Spacing6,No Spacing7"/>
    <w:basedOn w:val="Normal"/>
    <w:link w:val="tagChar"/>
    <w:qFormat/>
    <w:rsid w:val="009152E5"/>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9152E5"/>
    <w:rPr>
      <w:rFonts w:ascii="Times New Roman" w:eastAsia="Times New Roman" w:hAnsi="Times New Roman" w:cs="Times New Roman"/>
      <w:b/>
    </w:rPr>
  </w:style>
  <w:style w:type="paragraph" w:styleId="ListParagraph">
    <w:name w:val="List Paragraph"/>
    <w:basedOn w:val="Normal"/>
    <w:uiPriority w:val="34"/>
    <w:rsid w:val="009152E5"/>
    <w:pPr>
      <w:ind w:left="720"/>
      <w:contextualSpacing/>
    </w:pPr>
    <w:rPr>
      <w:rFonts w:ascii="Calibri" w:eastAsia="MS Mincho" w:hAnsi="Calibri" w:cs="Times New Roman"/>
      <w:szCs w:val="24"/>
    </w:rPr>
  </w:style>
  <w:style w:type="paragraph" w:styleId="NormalIndent">
    <w:name w:val="Normal Indent"/>
    <w:basedOn w:val="Normal"/>
    <w:uiPriority w:val="99"/>
    <w:unhideWhenUsed/>
    <w:rsid w:val="009152E5"/>
    <w:pPr>
      <w:ind w:left="720"/>
    </w:pPr>
    <w:rPr>
      <w:rFonts w:eastAsia="Calibri" w:cs="Times New Roman"/>
    </w:rPr>
  </w:style>
  <w:style w:type="character" w:customStyle="1" w:styleId="DebateUnderline">
    <w:name w:val="Debate Underline"/>
    <w:rsid w:val="009152E5"/>
    <w:rPr>
      <w:rFonts w:ascii="Georgia" w:hAnsi="Georgia"/>
      <w:sz w:val="22"/>
      <w:u w:val="single"/>
    </w:rPr>
  </w:style>
  <w:style w:type="paragraph" w:customStyle="1" w:styleId="Cards">
    <w:name w:val="Cards"/>
    <w:basedOn w:val="Normal"/>
    <w:link w:val="CardsChar1"/>
    <w:qFormat/>
    <w:rsid w:val="009152E5"/>
    <w:pPr>
      <w:autoSpaceDE w:val="0"/>
      <w:autoSpaceDN w:val="0"/>
      <w:adjustRightInd w:val="0"/>
      <w:ind w:left="432" w:right="432"/>
    </w:pPr>
    <w:rPr>
      <w:rFonts w:eastAsia="Times New Roman" w:cs="Times New Roman"/>
      <w:szCs w:val="20"/>
    </w:rPr>
  </w:style>
  <w:style w:type="character" w:customStyle="1" w:styleId="CardsChar1">
    <w:name w:val="Cards Char1"/>
    <w:link w:val="Cards"/>
    <w:rsid w:val="009152E5"/>
    <w:rPr>
      <w:rFonts w:ascii="Georgia" w:eastAsia="Times New Roman" w:hAnsi="Georgia" w:cs="Times New Roman"/>
      <w:sz w:val="22"/>
      <w:szCs w:val="20"/>
    </w:rPr>
  </w:style>
  <w:style w:type="paragraph" w:customStyle="1" w:styleId="card">
    <w:name w:val="card"/>
    <w:basedOn w:val="Normal"/>
    <w:link w:val="cardChar"/>
    <w:qFormat/>
    <w:rsid w:val="009152E5"/>
    <w:pPr>
      <w:ind w:left="288" w:right="288"/>
    </w:pPr>
    <w:rPr>
      <w:rFonts w:ascii="Times New Roman" w:eastAsia="Times New Roman" w:hAnsi="Times New Roman" w:cs="Times New Roman"/>
      <w:sz w:val="24"/>
      <w:szCs w:val="24"/>
    </w:rPr>
  </w:style>
  <w:style w:type="character" w:customStyle="1" w:styleId="cardChar">
    <w:name w:val="card Char"/>
    <w:link w:val="card"/>
    <w:rsid w:val="009152E5"/>
    <w:rPr>
      <w:rFonts w:ascii="Times New Roman" w:eastAsia="Times New Roman" w:hAnsi="Times New Roman" w:cs="Times New Roman"/>
    </w:rPr>
  </w:style>
  <w:style w:type="paragraph" w:customStyle="1" w:styleId="Tags">
    <w:name w:val="Tags"/>
    <w:basedOn w:val="Normal"/>
    <w:next w:val="Normal"/>
    <w:link w:val="TagsChar"/>
    <w:uiPriority w:val="99"/>
    <w:qFormat/>
    <w:rsid w:val="009152E5"/>
    <w:rPr>
      <w:rFonts w:ascii="Times New Roman" w:eastAsiaTheme="minorEastAsia" w:hAnsi="Times New Roman" w:cs="Times New Roman"/>
      <w:b/>
      <w:sz w:val="24"/>
      <w:szCs w:val="24"/>
    </w:rPr>
  </w:style>
  <w:style w:type="character" w:customStyle="1" w:styleId="TagsChar">
    <w:name w:val="Tags Char"/>
    <w:link w:val="Tags"/>
    <w:uiPriority w:val="99"/>
    <w:locked/>
    <w:rsid w:val="009152E5"/>
    <w:rPr>
      <w:rFonts w:ascii="Times New Roman" w:eastAsiaTheme="minorEastAsia" w:hAnsi="Times New Roman" w:cs="Times New Roman"/>
      <w:b/>
    </w:rPr>
  </w:style>
  <w:style w:type="character" w:styleId="PageNumber">
    <w:name w:val="page number"/>
    <w:basedOn w:val="DefaultParagraphFont"/>
    <w:rsid w:val="009152E5"/>
  </w:style>
  <w:style w:type="paragraph" w:customStyle="1" w:styleId="BlockTitle2">
    <w:name w:val="Block Title2"/>
    <w:basedOn w:val="Normal"/>
    <w:rsid w:val="009152E5"/>
    <w:pPr>
      <w:spacing w:after="240"/>
      <w:jc w:val="center"/>
    </w:pPr>
    <w:rPr>
      <w:rFonts w:ascii="Arial" w:eastAsia="Times New Roman" w:hAnsi="Arial" w:cs="Times New Roman"/>
      <w:b/>
      <w:sz w:val="28"/>
      <w:szCs w:val="20"/>
    </w:rPr>
  </w:style>
  <w:style w:type="paragraph" w:customStyle="1" w:styleId="BlockTitle">
    <w:name w:val="Block Title"/>
    <w:basedOn w:val="Heading1"/>
    <w:rsid w:val="009152E5"/>
    <w:pPr>
      <w:spacing w:before="0" w:after="240"/>
    </w:pPr>
  </w:style>
  <w:style w:type="paragraph" w:styleId="TOC1">
    <w:name w:val="toc 1"/>
    <w:basedOn w:val="Normal"/>
    <w:next w:val="Normal"/>
    <w:autoRedefine/>
    <w:rsid w:val="009152E5"/>
    <w:rPr>
      <w:rFonts w:ascii="Times New Roman" w:eastAsia="Times New Roman" w:hAnsi="Times New Roman" w:cs="Times New Roman"/>
      <w:sz w:val="20"/>
      <w:szCs w:val="20"/>
    </w:rPr>
  </w:style>
  <w:style w:type="paragraph" w:styleId="TOC2">
    <w:name w:val="toc 2"/>
    <w:basedOn w:val="Normal"/>
    <w:next w:val="Normal"/>
    <w:autoRedefine/>
    <w:rsid w:val="009152E5"/>
    <w:pPr>
      <w:ind w:left="200"/>
    </w:pPr>
    <w:rPr>
      <w:rFonts w:ascii="Times New Roman" w:eastAsia="Times New Roman" w:hAnsi="Times New Roman" w:cs="Times New Roman"/>
      <w:sz w:val="20"/>
      <w:szCs w:val="20"/>
    </w:rPr>
  </w:style>
  <w:style w:type="paragraph" w:styleId="TOC3">
    <w:name w:val="toc 3"/>
    <w:basedOn w:val="Normal"/>
    <w:next w:val="Normal"/>
    <w:autoRedefine/>
    <w:rsid w:val="009152E5"/>
    <w:pPr>
      <w:ind w:left="400"/>
    </w:pPr>
    <w:rPr>
      <w:rFonts w:ascii="Times New Roman" w:eastAsia="Times New Roman" w:hAnsi="Times New Roman" w:cs="Times New Roman"/>
      <w:sz w:val="20"/>
      <w:szCs w:val="20"/>
    </w:rPr>
  </w:style>
  <w:style w:type="paragraph" w:styleId="TOC4">
    <w:name w:val="toc 4"/>
    <w:basedOn w:val="Normal"/>
    <w:next w:val="Normal"/>
    <w:autoRedefine/>
    <w:rsid w:val="009152E5"/>
    <w:pPr>
      <w:ind w:left="600"/>
    </w:pPr>
    <w:rPr>
      <w:rFonts w:ascii="Times New Roman" w:eastAsia="Times New Roman" w:hAnsi="Times New Roman" w:cs="Times New Roman"/>
      <w:sz w:val="20"/>
      <w:szCs w:val="20"/>
    </w:rPr>
  </w:style>
  <w:style w:type="paragraph" w:styleId="TOC5">
    <w:name w:val="toc 5"/>
    <w:basedOn w:val="Normal"/>
    <w:next w:val="Normal"/>
    <w:autoRedefine/>
    <w:rsid w:val="009152E5"/>
    <w:pPr>
      <w:ind w:left="800"/>
    </w:pPr>
    <w:rPr>
      <w:rFonts w:ascii="Times New Roman" w:eastAsia="Times New Roman" w:hAnsi="Times New Roman" w:cs="Times New Roman"/>
      <w:sz w:val="20"/>
      <w:szCs w:val="20"/>
    </w:rPr>
  </w:style>
  <w:style w:type="paragraph" w:styleId="TOC6">
    <w:name w:val="toc 6"/>
    <w:basedOn w:val="Normal"/>
    <w:next w:val="Normal"/>
    <w:autoRedefine/>
    <w:rsid w:val="009152E5"/>
    <w:pPr>
      <w:ind w:left="1000"/>
    </w:pPr>
    <w:rPr>
      <w:rFonts w:ascii="Times New Roman" w:eastAsia="Times New Roman" w:hAnsi="Times New Roman" w:cs="Times New Roman"/>
      <w:sz w:val="20"/>
      <w:szCs w:val="20"/>
    </w:rPr>
  </w:style>
  <w:style w:type="paragraph" w:styleId="TOC7">
    <w:name w:val="toc 7"/>
    <w:basedOn w:val="Normal"/>
    <w:next w:val="Normal"/>
    <w:autoRedefine/>
    <w:rsid w:val="009152E5"/>
    <w:pPr>
      <w:ind w:left="1200"/>
    </w:pPr>
    <w:rPr>
      <w:rFonts w:ascii="Times New Roman" w:eastAsia="Times New Roman" w:hAnsi="Times New Roman" w:cs="Times New Roman"/>
      <w:sz w:val="20"/>
      <w:szCs w:val="20"/>
    </w:rPr>
  </w:style>
  <w:style w:type="paragraph" w:styleId="TOC8">
    <w:name w:val="toc 8"/>
    <w:basedOn w:val="Normal"/>
    <w:next w:val="Normal"/>
    <w:autoRedefine/>
    <w:rsid w:val="009152E5"/>
    <w:pPr>
      <w:ind w:left="1400"/>
    </w:pPr>
    <w:rPr>
      <w:rFonts w:ascii="Times New Roman" w:eastAsia="Times New Roman" w:hAnsi="Times New Roman" w:cs="Times New Roman"/>
      <w:sz w:val="20"/>
      <w:szCs w:val="20"/>
    </w:rPr>
  </w:style>
  <w:style w:type="paragraph" w:styleId="TOC9">
    <w:name w:val="toc 9"/>
    <w:basedOn w:val="Normal"/>
    <w:next w:val="Normal"/>
    <w:autoRedefine/>
    <w:rsid w:val="009152E5"/>
    <w:pPr>
      <w:ind w:left="1600"/>
    </w:pPr>
    <w:rPr>
      <w:rFonts w:ascii="Times New Roman" w:eastAsia="Times New Roman" w:hAnsi="Times New Roman" w:cs="Times New Roman"/>
      <w:sz w:val="20"/>
      <w:szCs w:val="20"/>
    </w:rPr>
  </w:style>
  <w:style w:type="paragraph" w:customStyle="1" w:styleId="TxBrp1">
    <w:name w:val="TxBr_p1"/>
    <w:basedOn w:val="Normal"/>
    <w:rsid w:val="009152E5"/>
    <w:pPr>
      <w:tabs>
        <w:tab w:val="left" w:pos="204"/>
      </w:tabs>
      <w:autoSpaceDE w:val="0"/>
      <w:autoSpaceDN w:val="0"/>
      <w:adjustRightInd w:val="0"/>
      <w:spacing w:line="272" w:lineRule="atLeast"/>
      <w:jc w:val="both"/>
    </w:pPr>
    <w:rPr>
      <w:rFonts w:ascii="Times New Roman" w:eastAsia="Times New Roman" w:hAnsi="Times New Roman" w:cs="Times New Roman"/>
      <w:sz w:val="24"/>
      <w:szCs w:val="20"/>
    </w:rPr>
  </w:style>
  <w:style w:type="paragraph" w:customStyle="1" w:styleId="fullstory">
    <w:name w:val="fullstory"/>
    <w:basedOn w:val="Normal"/>
    <w:rsid w:val="009152E5"/>
    <w:pPr>
      <w:spacing w:before="100" w:beforeAutospacing="1" w:after="100" w:afterAutospacing="1"/>
    </w:pPr>
    <w:rPr>
      <w:rFonts w:ascii="Times New Roman" w:eastAsia="Times New Roman" w:hAnsi="Times New Roman" w:cs="Times New Roman"/>
      <w:sz w:val="24"/>
      <w:szCs w:val="20"/>
    </w:rPr>
  </w:style>
  <w:style w:type="character" w:styleId="FollowedHyperlink">
    <w:name w:val="FollowedHyperlink"/>
    <w:basedOn w:val="DefaultParagraphFont"/>
    <w:uiPriority w:val="99"/>
    <w:rsid w:val="009152E5"/>
    <w:rPr>
      <w:color w:val="auto"/>
      <w:u w:val="none"/>
    </w:rPr>
  </w:style>
  <w:style w:type="paragraph" w:styleId="BalloonText">
    <w:name w:val="Balloon Text"/>
    <w:basedOn w:val="Normal"/>
    <w:link w:val="BalloonTextChar"/>
    <w:rsid w:val="009152E5"/>
    <w:rPr>
      <w:rFonts w:ascii="Lucida Grande" w:eastAsia="Times New Roman" w:hAnsi="Lucida Grande" w:cs="Times New Roman"/>
      <w:sz w:val="18"/>
      <w:szCs w:val="18"/>
    </w:rPr>
  </w:style>
  <w:style w:type="character" w:customStyle="1" w:styleId="BalloonTextChar">
    <w:name w:val="Balloon Text Char"/>
    <w:basedOn w:val="DefaultParagraphFont"/>
    <w:link w:val="BalloonText"/>
    <w:rsid w:val="009152E5"/>
    <w:rPr>
      <w:rFonts w:ascii="Lucida Grande" w:eastAsia="Times New Roman" w:hAnsi="Lucida Grande" w:cs="Times New Roman"/>
      <w:sz w:val="18"/>
      <w:szCs w:val="18"/>
    </w:rPr>
  </w:style>
  <w:style w:type="character" w:customStyle="1" w:styleId="textboldChar">
    <w:name w:val="text bold Char"/>
    <w:basedOn w:val="DefaultParagraphFont"/>
    <w:rsid w:val="009152E5"/>
    <w:rPr>
      <w:b/>
      <w:sz w:val="24"/>
      <w:szCs w:val="24"/>
      <w:u w:val="thick"/>
      <w:lang w:val="en-US" w:eastAsia="en-US" w:bidi="ar-SA"/>
    </w:rPr>
  </w:style>
  <w:style w:type="paragraph" w:customStyle="1" w:styleId="MaxsTags">
    <w:name w:val="Max's Tags"/>
    <w:qFormat/>
    <w:rsid w:val="009152E5"/>
    <w:pPr>
      <w:spacing w:after="200"/>
      <w:contextualSpacing/>
    </w:pPr>
    <w:rPr>
      <w:rFonts w:ascii="Georgia" w:hAnsi="Georgia" w:cs="Calibri"/>
      <w:b/>
      <w:sz w:val="22"/>
      <w:szCs w:val="22"/>
    </w:rPr>
  </w:style>
  <w:style w:type="character" w:customStyle="1" w:styleId="apple-converted-space">
    <w:name w:val="apple-converted-space"/>
    <w:basedOn w:val="DefaultParagraphFont"/>
    <w:rsid w:val="009152E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limateandcapitalism.com/2012/03/21/green-energy-alone-wont-save-the-earth/%3e)//Beddow" TargetMode="External"/><Relationship Id="rId12" Type="http://schemas.openxmlformats.org/officeDocument/2006/relationships/hyperlink" Target="http://www.cato.org/publications/commentary/green-energy-economy-reconsidered%3e)//Beddo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pa.org/pdfs/Message_to_Debaters_6-7-13.pdf" TargetMode="External"/><Relationship Id="rId6" Type="http://schemas.openxmlformats.org/officeDocument/2006/relationships/hyperlink" Target="http://www.fas.org/sgp/crs/row/RL33456.pdf" TargetMode="External"/><Relationship Id="rId7" Type="http://schemas.openxmlformats.org/officeDocument/2006/relationships/hyperlink" Target="http://www.wilsoncenter.org/sites/default/files/EnterDragonFinal.pdf" TargetMode="External"/><Relationship Id="rId8" Type="http://schemas.openxmlformats.org/officeDocument/2006/relationships/hyperlink" Target="http://www.carlisle.army.mil/usawc/Parameters/01autumn/Kane.htm" TargetMode="External"/><Relationship Id="rId9" Type="http://schemas.openxmlformats.org/officeDocument/2006/relationships/hyperlink" Target="http://www.nipccreport.org/articles/2011/mar/8mar2011a5.html" TargetMode="External"/><Relationship Id="rId10" Type="http://schemas.openxmlformats.org/officeDocument/2006/relationships/hyperlink" Target="http://docs.nrdc.org/international/files/int_10121001a.pdf)//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9391</Words>
  <Characters>53533</Characters>
  <Application>Microsoft Macintosh Word</Application>
  <DocSecurity>0</DocSecurity>
  <Lines>446</Lines>
  <Paragraphs>107</Paragraphs>
  <ScaleCrop>false</ScaleCrop>
  <LinksUpToDate>false</LinksUpToDate>
  <CharactersWithSpaces>65742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Gamlen</dc:creator>
  <cp:keywords/>
  <cp:lastModifiedBy>Brittany Gamlen</cp:lastModifiedBy>
  <cp:revision>1</cp:revision>
  <dcterms:created xsi:type="dcterms:W3CDTF">2013-09-21T18:55:00Z</dcterms:created>
  <dcterms:modified xsi:type="dcterms:W3CDTF">2013-09-21T19:12:00Z</dcterms:modified>
</cp:coreProperties>
</file>