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56" w:rsidRPr="00723939" w:rsidRDefault="009E0456" w:rsidP="009E0456">
      <w:pPr>
        <w:pStyle w:val="Heading2"/>
      </w:pPr>
      <w:bookmarkStart w:id="0" w:name="_Toc360082888"/>
      <w:r w:rsidRPr="00723939">
        <w:t>1AC</w:t>
      </w:r>
      <w:bookmarkEnd w:id="0"/>
    </w:p>
    <w:p w:rsidR="009E0456" w:rsidRPr="00723939" w:rsidRDefault="009E0456" w:rsidP="009E0456">
      <w:pPr>
        <w:pStyle w:val="Heading3"/>
      </w:pPr>
      <w:bookmarkStart w:id="1" w:name="_Toc360082889"/>
      <w:r w:rsidRPr="00723939">
        <w:lastRenderedPageBreak/>
        <w:t>The Advantage is State Terrorism</w:t>
      </w:r>
      <w:bookmarkEnd w:id="1"/>
    </w:p>
    <w:p w:rsidR="009E0456" w:rsidRPr="008363AE" w:rsidRDefault="009E0456" w:rsidP="009E0456">
      <w:pPr>
        <w:pStyle w:val="Heading4"/>
      </w:pPr>
      <w:r w:rsidRPr="00723939">
        <w:t xml:space="preserve">Cuba is on the “list of state sponsors of terrorism” and there are no plans to remove it. This designation is unjustified and being used as a thinly veiled political weapon. </w:t>
      </w:r>
      <w:r>
        <w:t>BOLENDER 13</w:t>
      </w:r>
    </w:p>
    <w:p w:rsidR="009E0456" w:rsidRPr="00723939" w:rsidRDefault="009E0456" w:rsidP="009E0456">
      <w:proofErr w:type="spellStart"/>
      <w:r w:rsidRPr="00723939">
        <w:rPr>
          <w:rStyle w:val="StyleStyleBold12pt"/>
        </w:rPr>
        <w:t>Bolender</w:t>
      </w:r>
      <w:proofErr w:type="spellEnd"/>
      <w:r w:rsidRPr="00723939">
        <w:t xml:space="preserve">, research fellow at the Council on Hemispheric Affairs, </w:t>
      </w:r>
      <w:r w:rsidRPr="00723939">
        <w:rPr>
          <w:rStyle w:val="StyleStyleBold12pt"/>
        </w:rPr>
        <w:t>5-31</w:t>
      </w:r>
      <w:r w:rsidRPr="00723939">
        <w:t>-13 [Keith, “Cuba is hardly a 'state sponsor of terror'”, 31 May, http://www.guardian.co.uk/commentisfree/2013/may/31/cuba-us-terror-sponsors-list]</w:t>
      </w:r>
    </w:p>
    <w:p w:rsidR="009E0456" w:rsidRPr="00723939" w:rsidRDefault="009E0456" w:rsidP="009E0456">
      <w:pPr>
        <w:pStyle w:val="Heading4"/>
      </w:pPr>
      <w:r w:rsidRPr="00723939">
        <w:t>Cuba’s place on the list masks a long his</w:t>
      </w:r>
      <w:r>
        <w:t xml:space="preserve">tory of US violence against </w:t>
      </w:r>
      <w:proofErr w:type="gramStart"/>
      <w:r>
        <w:t>it</w:t>
      </w:r>
      <w:r w:rsidRPr="00723939">
        <w:t xml:space="preserve"> </w:t>
      </w:r>
      <w:r>
        <w:t>which</w:t>
      </w:r>
      <w:proofErr w:type="gramEnd"/>
      <w:r w:rsidRPr="00723939">
        <w:t xml:space="preserve"> should only be understood as anti-Cuban terrorism.  </w:t>
      </w:r>
    </w:p>
    <w:p w:rsidR="009E0456" w:rsidRPr="00723939" w:rsidRDefault="009E0456" w:rsidP="009E0456">
      <w:pPr>
        <w:rPr>
          <w:sz w:val="16"/>
          <w:szCs w:val="16"/>
        </w:rPr>
      </w:pPr>
      <w:proofErr w:type="spellStart"/>
      <w:r w:rsidRPr="00723939">
        <w:rPr>
          <w:rStyle w:val="StyleStyleBold12pt"/>
        </w:rPr>
        <w:t>Bolender</w:t>
      </w:r>
      <w:proofErr w:type="spellEnd"/>
      <w:r w:rsidRPr="00723939">
        <w:t xml:space="preserve">, research fellow at the Council on Hemispheric Affairs, </w:t>
      </w:r>
      <w:r w:rsidRPr="00723939">
        <w:rPr>
          <w:rStyle w:val="StyleStyleBold12pt"/>
        </w:rPr>
        <w:t>’13</w:t>
      </w:r>
      <w:r w:rsidRPr="00723939">
        <w:t xml:space="preserve"> </w:t>
      </w:r>
      <w:r w:rsidRPr="00723939">
        <w:rPr>
          <w:sz w:val="16"/>
          <w:szCs w:val="16"/>
        </w:rPr>
        <w:t>[Keith, “The Terrorist List, and Terrorism as Practiced Against Cuba”, April 22</w:t>
      </w:r>
      <w:r w:rsidRPr="00723939">
        <w:rPr>
          <w:sz w:val="16"/>
          <w:szCs w:val="16"/>
          <w:vertAlign w:val="superscript"/>
        </w:rPr>
        <w:t>nd</w:t>
      </w:r>
      <w:r w:rsidRPr="00723939">
        <w:rPr>
          <w:sz w:val="16"/>
          <w:szCs w:val="16"/>
        </w:rPr>
        <w:t>, http://www.coha.org/22355/]</w:t>
      </w:r>
    </w:p>
    <w:p w:rsidR="009E0456" w:rsidRPr="00723939" w:rsidRDefault="009E0456" w:rsidP="009E0456">
      <w:pPr>
        <w:rPr>
          <w:sz w:val="10"/>
        </w:rPr>
      </w:pPr>
    </w:p>
    <w:p w:rsidR="009E0456" w:rsidRPr="00723939" w:rsidRDefault="009E0456" w:rsidP="009E0456">
      <w:pPr>
        <w:pStyle w:val="Heading4"/>
      </w:pPr>
      <w:r w:rsidRPr="00723939">
        <w:t xml:space="preserve">Listing Cuba as a state-sponsor of terror is emblematic of continually vague and arbitrary expansions of terrorism’s meaning to serve pre-existing imperialist political goals. The “state-sponsor” label is used to obscure mass terrorism caused by western governments in the name of American </w:t>
      </w:r>
      <w:proofErr w:type="spellStart"/>
      <w:r w:rsidRPr="00723939">
        <w:t>exceptionalism</w:t>
      </w:r>
      <w:proofErr w:type="spellEnd"/>
      <w:r w:rsidRPr="00723939">
        <w:t xml:space="preserve">. </w:t>
      </w:r>
    </w:p>
    <w:p w:rsidR="009E0456" w:rsidRPr="00723939" w:rsidRDefault="009E0456" w:rsidP="009E0456">
      <w:pPr>
        <w:rPr>
          <w:sz w:val="16"/>
        </w:rPr>
      </w:pPr>
      <w:r w:rsidRPr="00723939">
        <w:rPr>
          <w:rStyle w:val="StyleStyleBold12pt"/>
        </w:rPr>
        <w:t>Jackson</w:t>
      </w:r>
      <w:r w:rsidRPr="00723939">
        <w:t xml:space="preserve">, Professor in International Politics at </w:t>
      </w:r>
      <w:proofErr w:type="spellStart"/>
      <w:r w:rsidRPr="00723939">
        <w:t>Aberystwyth</w:t>
      </w:r>
      <w:proofErr w:type="spellEnd"/>
      <w:r w:rsidRPr="00723939">
        <w:t xml:space="preserve"> University, </w:t>
      </w:r>
      <w:r w:rsidRPr="00723939">
        <w:rPr>
          <w:rStyle w:val="StyleStyleBold12pt"/>
        </w:rPr>
        <w:t>2007</w:t>
      </w:r>
      <w:r w:rsidRPr="00723939">
        <w:rPr>
          <w:sz w:val="16"/>
        </w:rPr>
        <w:t xml:space="preserve"> [Richard, “Critical reflection on counter-sanctuary discourse”</w:t>
      </w:r>
      <w:proofErr w:type="gramStart"/>
      <w:r w:rsidRPr="00723939">
        <w:rPr>
          <w:sz w:val="16"/>
        </w:rPr>
        <w:t>,  In</w:t>
      </w:r>
      <w:proofErr w:type="gramEnd"/>
      <w:r w:rsidRPr="00723939">
        <w:rPr>
          <w:sz w:val="16"/>
        </w:rPr>
        <w:t xml:space="preserve">: M. Innes, ed. </w:t>
      </w:r>
      <w:r w:rsidRPr="00723939">
        <w:rPr>
          <w:i/>
          <w:iCs/>
          <w:sz w:val="16"/>
        </w:rPr>
        <w:t xml:space="preserve">Denial of sanctuary: understanding terrorist safe havens, </w:t>
      </w:r>
      <w:r w:rsidRPr="00723939">
        <w:rPr>
          <w:sz w:val="16"/>
        </w:rPr>
        <w:t>p.</w:t>
      </w:r>
      <w:r w:rsidRPr="00723939">
        <w:rPr>
          <w:i/>
          <w:iCs/>
          <w:sz w:val="16"/>
        </w:rPr>
        <w:t xml:space="preserve"> </w:t>
      </w:r>
      <w:r w:rsidRPr="00723939">
        <w:rPr>
          <w:sz w:val="16"/>
        </w:rPr>
        <w:t>30-33]</w:t>
      </w:r>
    </w:p>
    <w:p w:rsidR="009E0456" w:rsidRPr="00723939" w:rsidRDefault="009E0456" w:rsidP="009E0456">
      <w:pPr>
        <w:rPr>
          <w:sz w:val="16"/>
        </w:rPr>
      </w:pPr>
    </w:p>
    <w:p w:rsidR="009E0456" w:rsidRPr="00723939" w:rsidRDefault="009E0456" w:rsidP="009E0456">
      <w:pPr>
        <w:rPr>
          <w:sz w:val="14"/>
        </w:rPr>
      </w:pPr>
    </w:p>
    <w:p w:rsidR="009E0456" w:rsidRPr="00723939" w:rsidRDefault="009E0456" w:rsidP="009E0456">
      <w:pPr>
        <w:pStyle w:val="Heading4"/>
      </w:pPr>
      <w:r w:rsidRPr="00723939">
        <w:t>The designation constructs Cuba as a foil for a fantasy of American innocence and benevolence. Locating blame for terrorism in foreign “others” like Cuba is designed to play to racist predispositions and sanitize brutal American foreign policy</w:t>
      </w:r>
    </w:p>
    <w:p w:rsidR="009E0456" w:rsidRPr="00723939" w:rsidRDefault="009E0456" w:rsidP="009E0456">
      <w:pPr>
        <w:rPr>
          <w:sz w:val="16"/>
          <w:szCs w:val="16"/>
        </w:rPr>
      </w:pPr>
      <w:proofErr w:type="spellStart"/>
      <w:r w:rsidRPr="00723939">
        <w:rPr>
          <w:rStyle w:val="StyleStyleBold12pt"/>
        </w:rPr>
        <w:t>Grosscup</w:t>
      </w:r>
      <w:proofErr w:type="spellEnd"/>
      <w:r w:rsidRPr="00723939">
        <w:t xml:space="preserve">, International Relations Professor at CSU-Chico, </w:t>
      </w:r>
      <w:r w:rsidRPr="00723939">
        <w:rPr>
          <w:rStyle w:val="StyleStyleBold12pt"/>
        </w:rPr>
        <w:t>2000</w:t>
      </w:r>
      <w:r w:rsidRPr="00723939">
        <w:t xml:space="preserve"> </w:t>
      </w:r>
      <w:r w:rsidRPr="00723939">
        <w:rPr>
          <w:sz w:val="16"/>
          <w:szCs w:val="16"/>
        </w:rPr>
        <w:t>[Beau, Terrorism-at-a-Distance: The Imagery That Serves US Power, GLOBAL DIALOGUE, Volume 2, Number 4, Autumn]</w:t>
      </w:r>
    </w:p>
    <w:p w:rsidR="009E0456" w:rsidRPr="00723939" w:rsidRDefault="009E0456" w:rsidP="009E0456">
      <w:pPr>
        <w:rPr>
          <w:rStyle w:val="StyleStyleBold12pt"/>
          <w:b w:val="0"/>
          <w:sz w:val="18"/>
        </w:rPr>
      </w:pPr>
    </w:p>
    <w:p w:rsidR="009E0456" w:rsidRPr="00723939" w:rsidRDefault="009E0456" w:rsidP="009E0456">
      <w:pPr>
        <w:rPr>
          <w:sz w:val="14"/>
        </w:rPr>
      </w:pPr>
    </w:p>
    <w:p w:rsidR="009E0456" w:rsidRPr="00723939" w:rsidRDefault="009E0456" w:rsidP="009E0456">
      <w:pPr>
        <w:pStyle w:val="Heading4"/>
      </w:pPr>
      <w:r w:rsidRPr="00723939">
        <w:t xml:space="preserve">The moralistic fundamentalism endemic to this method of counter-terrorism becomes a self-fulfilling prophecy. Filtering the world through the dichotomy of our exceptional “innocence” and the “terrorist” enemy’s absolute “evil” simplifies political complexity and reproduces terrorism, causing endless violence. </w:t>
      </w:r>
    </w:p>
    <w:p w:rsidR="009E0456" w:rsidRPr="00723939" w:rsidRDefault="009E0456" w:rsidP="009E0456">
      <w:proofErr w:type="spellStart"/>
      <w:r w:rsidRPr="00723939">
        <w:rPr>
          <w:rStyle w:val="StyleStyleBold12pt"/>
        </w:rPr>
        <w:t>Zulaika</w:t>
      </w:r>
      <w:proofErr w:type="spellEnd"/>
      <w:r w:rsidRPr="00723939">
        <w:t>, director of the Center for Basque Studies at the University of Nevada, Reno, 20</w:t>
      </w:r>
      <w:r w:rsidRPr="00723939">
        <w:rPr>
          <w:rStyle w:val="StyleStyleBold12pt"/>
        </w:rPr>
        <w:t>03</w:t>
      </w:r>
      <w:r w:rsidRPr="00723939">
        <w:t xml:space="preserve"> [</w:t>
      </w:r>
      <w:proofErr w:type="spellStart"/>
      <w:r w:rsidRPr="00723939">
        <w:t>Joseba</w:t>
      </w:r>
      <w:proofErr w:type="spellEnd"/>
      <w:r w:rsidRPr="00723939">
        <w:t>, “The Self-Fulfilling Prophecies of Counterterrorism”, Radical History Review 85 (2003) 191-199]</w:t>
      </w:r>
    </w:p>
    <w:p w:rsidR="009E0456" w:rsidRPr="00EF4BFC" w:rsidRDefault="009E0456" w:rsidP="009E0456">
      <w:pPr>
        <w:pStyle w:val="Heading4"/>
      </w:pPr>
      <w:r w:rsidRPr="00EF4BFC">
        <w:t>The militarization of the War on Terror legitimizes</w:t>
      </w:r>
      <w:r>
        <w:t xml:space="preserve"> oppressive foreign policies and skews civil society’s support towards the state of exception </w:t>
      </w:r>
    </w:p>
    <w:p w:rsidR="009E0456" w:rsidRPr="00EF4BFC" w:rsidRDefault="009E0456" w:rsidP="009E0456">
      <w:pPr>
        <w:rPr>
          <w:rStyle w:val="StyleStyleBold12pt"/>
        </w:rPr>
      </w:pPr>
      <w:r w:rsidRPr="00EF4BFC">
        <w:rPr>
          <w:rStyle w:val="StyleStyleBold12pt"/>
        </w:rPr>
        <w:t>BABIAS 7</w:t>
      </w:r>
    </w:p>
    <w:p w:rsidR="009E0456" w:rsidRPr="00EF4BFC" w:rsidRDefault="009E0456" w:rsidP="009E0456">
      <w:pPr>
        <w:rPr>
          <w:rStyle w:val="StyleStyleBold12pt"/>
        </w:rPr>
      </w:pPr>
      <w:r w:rsidRPr="00EF4BFC">
        <w:rPr>
          <w:rStyle w:val="StyleStyleBold12pt"/>
        </w:rPr>
        <w:t>[</w:t>
      </w:r>
      <w:proofErr w:type="spellStart"/>
      <w:r w:rsidRPr="00EF4BFC">
        <w:rPr>
          <w:rStyle w:val="StyleStyleBold12pt"/>
        </w:rPr>
        <w:t>Babias</w:t>
      </w:r>
      <w:proofErr w:type="spellEnd"/>
      <w:r w:rsidRPr="00EF4BFC">
        <w:rPr>
          <w:rStyle w:val="StyleStyleBold12pt"/>
        </w:rPr>
        <w:t xml:space="preserve">, Marius. Director of Postgraduate program at </w:t>
      </w:r>
      <w:proofErr w:type="spellStart"/>
      <w:r w:rsidRPr="00EF4BFC">
        <w:rPr>
          <w:rStyle w:val="StyleStyleBold12pt"/>
        </w:rPr>
        <w:t>at</w:t>
      </w:r>
      <w:proofErr w:type="spellEnd"/>
      <w:r w:rsidRPr="00EF4BFC">
        <w:rPr>
          <w:rStyle w:val="StyleStyleBold12pt"/>
        </w:rPr>
        <w:t xml:space="preserve"> Zurich University Zones of Indifference, </w:t>
      </w:r>
      <w:proofErr w:type="spellStart"/>
      <w:r w:rsidRPr="00EF4BFC">
        <w:rPr>
          <w:rStyle w:val="StyleStyleBold12pt"/>
        </w:rPr>
        <w:t>Eurozine</w:t>
      </w:r>
      <w:proofErr w:type="spellEnd"/>
      <w:r w:rsidRPr="00EF4BFC">
        <w:rPr>
          <w:rStyle w:val="StyleStyleBold12pt"/>
        </w:rPr>
        <w:t xml:space="preserve"> 2007-11-15]</w:t>
      </w:r>
    </w:p>
    <w:p w:rsidR="009E0456" w:rsidRPr="00EF4BFC" w:rsidRDefault="009E0456" w:rsidP="009E0456">
      <w:pPr>
        <w:rPr>
          <w:sz w:val="14"/>
        </w:rPr>
      </w:pPr>
    </w:p>
    <w:p w:rsidR="009E0456" w:rsidRPr="00723939" w:rsidRDefault="009E0456" w:rsidP="009E0456">
      <w:pPr>
        <w:pStyle w:val="Heading4"/>
      </w:pPr>
      <w:r w:rsidRPr="00723939">
        <w:t xml:space="preserve">This reproduction of insecurity necessitates escalation – the endpoints of the </w:t>
      </w:r>
      <w:proofErr w:type="spellStart"/>
      <w:r w:rsidRPr="00723939">
        <w:t>exceptionalist</w:t>
      </w:r>
      <w:proofErr w:type="spellEnd"/>
      <w:r w:rsidRPr="00723939">
        <w:t xml:space="preserve"> violence at the heart of the war on terror are total wars of annihilation and mass imperialist violence.</w:t>
      </w:r>
    </w:p>
    <w:p w:rsidR="009E0456" w:rsidRPr="00723939" w:rsidRDefault="009E0456" w:rsidP="009E0456">
      <w:proofErr w:type="spellStart"/>
      <w:r w:rsidRPr="00723939">
        <w:rPr>
          <w:rStyle w:val="StyleStyleBold12pt"/>
        </w:rPr>
        <w:t>Lifton</w:t>
      </w:r>
      <w:proofErr w:type="spellEnd"/>
      <w:r w:rsidRPr="00723939">
        <w:t xml:space="preserve">, professor of psychiatry, </w:t>
      </w:r>
      <w:r w:rsidRPr="00723939">
        <w:rPr>
          <w:rStyle w:val="StyleStyleBold12pt"/>
        </w:rPr>
        <w:t>2003</w:t>
      </w:r>
      <w:r w:rsidRPr="00723939">
        <w:t xml:space="preserve"> [Robert Jay, “American Apocalypse”, The Nation, Dec 22</w:t>
      </w:r>
      <w:r w:rsidRPr="00723939">
        <w:rPr>
          <w:vertAlign w:val="superscript"/>
        </w:rPr>
        <w:t>nd</w:t>
      </w:r>
      <w:r w:rsidRPr="00723939">
        <w:t>, http://www.thenation.com/article/american-apocalypse]</w:t>
      </w:r>
    </w:p>
    <w:p w:rsidR="009E0456" w:rsidRPr="00723939" w:rsidRDefault="009E0456" w:rsidP="009E0456">
      <w:pPr>
        <w:pStyle w:val="Heading3"/>
      </w:pPr>
      <w:bookmarkStart w:id="2" w:name="_Toc360082890"/>
      <w:r w:rsidRPr="00723939">
        <w:t>Plan</w:t>
      </w:r>
      <w:bookmarkEnd w:id="2"/>
    </w:p>
    <w:p w:rsidR="009E0456" w:rsidRPr="00723939" w:rsidRDefault="009E0456" w:rsidP="009E0456">
      <w:pPr>
        <w:pStyle w:val="Heading4"/>
      </w:pPr>
      <w:r w:rsidRPr="00723939">
        <w:t>The United States federal government should remove Cuba from the list of countries subject to economic penalties governed by Section 6(j) of the Export Administration Act.</w:t>
      </w:r>
    </w:p>
    <w:p w:rsidR="009E0456" w:rsidRPr="00723939" w:rsidRDefault="009E0456" w:rsidP="009E0456"/>
    <w:p w:rsidR="009E0456" w:rsidRPr="00723939" w:rsidRDefault="009E0456" w:rsidP="009E0456">
      <w:pPr>
        <w:pStyle w:val="Heading3"/>
      </w:pPr>
      <w:bookmarkStart w:id="3" w:name="_Toc360082891"/>
      <w:r w:rsidRPr="00723939">
        <w:t>Solvency</w:t>
      </w:r>
      <w:bookmarkEnd w:id="3"/>
    </w:p>
    <w:p w:rsidR="009E0456" w:rsidRPr="00723939" w:rsidRDefault="009E0456" w:rsidP="009E0456">
      <w:pPr>
        <w:pStyle w:val="Heading4"/>
      </w:pPr>
      <w:r w:rsidRPr="00723939">
        <w:t xml:space="preserve">The plan would remove Cuba from the list of terror sponsors – the EAA is the statutory authority for the list. </w:t>
      </w:r>
    </w:p>
    <w:p w:rsidR="009E0456" w:rsidRPr="00723939" w:rsidRDefault="009E0456" w:rsidP="009E0456">
      <w:pPr>
        <w:rPr>
          <w:sz w:val="16"/>
          <w:szCs w:val="16"/>
        </w:rPr>
      </w:pPr>
      <w:r w:rsidRPr="00723939">
        <w:rPr>
          <w:rStyle w:val="StyleStyleBold12pt"/>
        </w:rPr>
        <w:t>Peed</w:t>
      </w:r>
      <w:r w:rsidRPr="00723939">
        <w:t xml:space="preserve">, Editor of Duke Law Journal, </w:t>
      </w:r>
      <w:r w:rsidRPr="00723939">
        <w:rPr>
          <w:rStyle w:val="StyleStyleBold12pt"/>
        </w:rPr>
        <w:t>2005</w:t>
      </w:r>
      <w:r w:rsidRPr="00723939">
        <w:t xml:space="preserve"> </w:t>
      </w:r>
      <w:r w:rsidRPr="00723939">
        <w:rPr>
          <w:sz w:val="16"/>
          <w:szCs w:val="16"/>
        </w:rPr>
        <w:t>[Matthew, BLACKLISTING AS FOREIGN POLICY: THE POLITICS AND LAW OF LISTING TERROR STATES, DUKE LAW JOURNAL Vol. 54:1321, http://scholarship.law.duke.edu/cgi/viewcontent.cgi</w:t>
      </w:r>
      <w:proofErr w:type="gramStart"/>
      <w:r w:rsidRPr="00723939">
        <w:rPr>
          <w:sz w:val="16"/>
          <w:szCs w:val="16"/>
        </w:rPr>
        <w:t>?article</w:t>
      </w:r>
      <w:proofErr w:type="gramEnd"/>
      <w:r w:rsidRPr="00723939">
        <w:rPr>
          <w:sz w:val="16"/>
          <w:szCs w:val="16"/>
        </w:rPr>
        <w:t>=1255&amp;context=dlj&amp;sei-redir=1&amp;referer=http%3A%2F%2Fscholar.google.com%2Fscholar%3Fstart%3D40%26q%3Dcuba%2Bterrorism%2Blist%26hl%3Den%26as_sdt%3D0%2C44#search=%22cuba%20terrorism%20list%22]</w:t>
      </w:r>
    </w:p>
    <w:p w:rsidR="009E0456" w:rsidRPr="00723939" w:rsidRDefault="009E0456" w:rsidP="009E0456"/>
    <w:p w:rsidR="009E0456" w:rsidRPr="00723939" w:rsidRDefault="009E0456" w:rsidP="009E0456">
      <w:pPr>
        <w:pStyle w:val="Heading4"/>
      </w:pPr>
      <w:r w:rsidRPr="00723939">
        <w:t xml:space="preserve">Voting affirmative means more than imagining the adoption of a simple policy – it’s an endorsement of a critical interrogation that destabilizes hegemonic knowledge about terrorism. As activist-scholars we have an obligation to uncover subjugated knowledge hidden by the War on Terror. </w:t>
      </w:r>
    </w:p>
    <w:p w:rsidR="009E0456" w:rsidRPr="00723939" w:rsidRDefault="009E0456" w:rsidP="009E0456">
      <w:pPr>
        <w:rPr>
          <w:sz w:val="16"/>
        </w:rPr>
      </w:pPr>
      <w:r w:rsidRPr="00723939">
        <w:rPr>
          <w:rStyle w:val="StyleStyleBold12pt"/>
        </w:rPr>
        <w:t>Jackson</w:t>
      </w:r>
      <w:r w:rsidRPr="00723939">
        <w:t xml:space="preserve">, Professor in International Politics at </w:t>
      </w:r>
      <w:proofErr w:type="spellStart"/>
      <w:r w:rsidRPr="00723939">
        <w:t>Aberystwyth</w:t>
      </w:r>
      <w:proofErr w:type="spellEnd"/>
      <w:r w:rsidRPr="00723939">
        <w:t xml:space="preserve"> University, </w:t>
      </w:r>
      <w:r w:rsidRPr="00723939">
        <w:rPr>
          <w:rStyle w:val="StyleStyleBold12pt"/>
        </w:rPr>
        <w:t xml:space="preserve">‘8 </w:t>
      </w:r>
      <w:r w:rsidRPr="00723939">
        <w:t xml:space="preserve">[Richard, “State terror, terrorism research and knowledge politics”, paper presented at the British International Studies Association, </w:t>
      </w:r>
      <w:hyperlink r:id="rId5" w:history="1">
        <w:r w:rsidRPr="00723939">
          <w:rPr>
            <w:rStyle w:val="Hyperlink"/>
          </w:rPr>
          <w:t>http://cadair.aber.ac.uk/dspace/bitstream/handle/2160/1949/BISA-Paper-2008-Jackson-FINAL.pdf?sequence=1</w:t>
        </w:r>
      </w:hyperlink>
      <w:r w:rsidRPr="00723939">
        <w:t>]</w:t>
      </w:r>
    </w:p>
    <w:p w:rsidR="009E0456" w:rsidRPr="00723939" w:rsidRDefault="009E0456" w:rsidP="009E0456">
      <w:pPr>
        <w:rPr>
          <w:sz w:val="24"/>
        </w:rPr>
      </w:pPr>
    </w:p>
    <w:p w:rsidR="009E0456" w:rsidRPr="00723939" w:rsidRDefault="009E0456" w:rsidP="009E0456">
      <w:pPr>
        <w:pStyle w:val="Heading4"/>
      </w:pPr>
      <w:r w:rsidRPr="00723939">
        <w:t xml:space="preserve">Terrorism policy is </w:t>
      </w:r>
      <w:proofErr w:type="spellStart"/>
      <w:r w:rsidRPr="00723939">
        <w:t>performative</w:t>
      </w:r>
      <w:proofErr w:type="spellEnd"/>
      <w:r w:rsidRPr="00723939">
        <w:t xml:space="preserve">. The process of discourse and deliberation matters more than a policy’s outcome because it frames the terms of debate. </w:t>
      </w:r>
    </w:p>
    <w:p w:rsidR="009E0456" w:rsidRPr="00723939" w:rsidRDefault="009E0456" w:rsidP="009E0456">
      <w:pPr>
        <w:rPr>
          <w:sz w:val="16"/>
          <w:szCs w:val="16"/>
        </w:rPr>
      </w:pPr>
      <w:proofErr w:type="gramStart"/>
      <w:r w:rsidRPr="00723939">
        <w:rPr>
          <w:rStyle w:val="StyleStyleBold12pt"/>
        </w:rPr>
        <w:t>de</w:t>
      </w:r>
      <w:proofErr w:type="gramEnd"/>
      <w:r w:rsidRPr="00723939">
        <w:rPr>
          <w:rStyle w:val="StyleStyleBold12pt"/>
        </w:rPr>
        <w:t xml:space="preserve"> </w:t>
      </w:r>
      <w:proofErr w:type="spellStart"/>
      <w:r w:rsidRPr="00723939">
        <w:rPr>
          <w:rStyle w:val="StyleStyleBold12pt"/>
        </w:rPr>
        <w:t>Graaf</w:t>
      </w:r>
      <w:proofErr w:type="spellEnd"/>
      <w:r w:rsidRPr="00723939">
        <w:rPr>
          <w:sz w:val="16"/>
          <w:szCs w:val="16"/>
        </w:rPr>
        <w:t xml:space="preserve">, Associate professor Associate Professor at the Centre for Terrorism and Counterterrorism at Leiden University, </w:t>
      </w:r>
      <w:r w:rsidRPr="00723939">
        <w:rPr>
          <w:rStyle w:val="StyleStyleBold12pt"/>
        </w:rPr>
        <w:t>and</w:t>
      </w:r>
      <w:r w:rsidRPr="00723939">
        <w:rPr>
          <w:sz w:val="16"/>
          <w:szCs w:val="16"/>
        </w:rPr>
        <w:t xml:space="preserve"> </w:t>
      </w:r>
      <w:r w:rsidRPr="00723939">
        <w:rPr>
          <w:rStyle w:val="StyleStyleBold12pt"/>
        </w:rPr>
        <w:t xml:space="preserve">de </w:t>
      </w:r>
      <w:proofErr w:type="spellStart"/>
      <w:r w:rsidRPr="00723939">
        <w:rPr>
          <w:rStyle w:val="StyleStyleBold12pt"/>
        </w:rPr>
        <w:t>Graaff</w:t>
      </w:r>
      <w:proofErr w:type="spellEnd"/>
      <w:r w:rsidRPr="00723939">
        <w:rPr>
          <w:sz w:val="16"/>
          <w:szCs w:val="16"/>
        </w:rPr>
        <w:t xml:space="preserve">, history professor at Utrecht University, </w:t>
      </w:r>
      <w:r w:rsidRPr="00723939">
        <w:rPr>
          <w:rStyle w:val="StyleStyleBold12pt"/>
        </w:rPr>
        <w:t>’10</w:t>
      </w:r>
      <w:r w:rsidRPr="00723939">
        <w:rPr>
          <w:sz w:val="16"/>
          <w:szCs w:val="16"/>
        </w:rPr>
        <w:t xml:space="preserve"> [Beatrice, and Bob, “Bringing politics back in: the introduction of the ‘</w:t>
      </w:r>
      <w:proofErr w:type="spellStart"/>
      <w:r w:rsidRPr="00723939">
        <w:rPr>
          <w:sz w:val="16"/>
          <w:szCs w:val="16"/>
        </w:rPr>
        <w:t>performative</w:t>
      </w:r>
      <w:proofErr w:type="spellEnd"/>
      <w:r w:rsidRPr="00723939">
        <w:rPr>
          <w:sz w:val="16"/>
          <w:szCs w:val="16"/>
        </w:rPr>
        <w:t xml:space="preserve"> power’ of counterterrorism”, Critical Studies on Terrorism, 3:2, 261-275]</w:t>
      </w:r>
    </w:p>
    <w:p w:rsidR="009E0456" w:rsidRPr="00723939" w:rsidRDefault="009E0456" w:rsidP="009E0456"/>
    <w:p w:rsidR="009E0456" w:rsidRPr="00EF4BFC" w:rsidRDefault="009E0456" w:rsidP="009E0456">
      <w:pPr>
        <w:pStyle w:val="Heading4"/>
      </w:pPr>
      <w:r w:rsidRPr="00EF4BFC">
        <w:t>Focus on discourse in political practice is key to understanding human action and developing nonrepresentational forms of knowledge.</w:t>
      </w:r>
    </w:p>
    <w:p w:rsidR="009E0456" w:rsidRPr="00EF4BFC" w:rsidRDefault="009E0456" w:rsidP="009E0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EF4BFC">
        <w:rPr>
          <w:rStyle w:val="StyleStyleBold12pt"/>
        </w:rPr>
        <w:t xml:space="preserve">M </w:t>
      </w:r>
      <w:proofErr w:type="spellStart"/>
      <w:r w:rsidRPr="00EF4BFC">
        <w:rPr>
          <w:rStyle w:val="StyleStyleBold12pt"/>
        </w:rPr>
        <w:t>üller</w:t>
      </w:r>
      <w:proofErr w:type="spellEnd"/>
      <w:r w:rsidRPr="00EF4BFC">
        <w:rPr>
          <w:rStyle w:val="StyleStyleBold12pt"/>
        </w:rPr>
        <w:t xml:space="preserve"> 8</w:t>
      </w:r>
    </w:p>
    <w:p w:rsidR="009E0456" w:rsidRPr="00EF4BFC" w:rsidRDefault="009E0456" w:rsidP="009E0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EF4BFC">
        <w:rPr>
          <w:rStyle w:val="StyleStyleBold12pt"/>
        </w:rPr>
        <w:t xml:space="preserve">[Martin M ü </w:t>
      </w:r>
      <w:proofErr w:type="spellStart"/>
      <w:r w:rsidRPr="00EF4BFC">
        <w:rPr>
          <w:rStyle w:val="StyleStyleBold12pt"/>
        </w:rPr>
        <w:t>ller</w:t>
      </w:r>
      <w:proofErr w:type="spellEnd"/>
      <w:r w:rsidRPr="00EF4BFC">
        <w:rPr>
          <w:rStyle w:val="StyleStyleBold12pt"/>
        </w:rPr>
        <w:t>, Department of Human Geography, J. W. Goethe-</w:t>
      </w:r>
      <w:proofErr w:type="spellStart"/>
      <w:r w:rsidRPr="00EF4BFC">
        <w:rPr>
          <w:rStyle w:val="StyleStyleBold12pt"/>
        </w:rPr>
        <w:t>Universita</w:t>
      </w:r>
      <w:proofErr w:type="spellEnd"/>
      <w:r w:rsidRPr="00EF4BFC">
        <w:rPr>
          <w:rStyle w:val="StyleStyleBold12pt"/>
        </w:rPr>
        <w:t xml:space="preserve"> ̈t Frankfurt am Main,</w:t>
      </w:r>
    </w:p>
    <w:p w:rsidR="009E0456" w:rsidRPr="00EF4BFC" w:rsidRDefault="009E0456" w:rsidP="009E0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16"/>
        </w:rPr>
      </w:pPr>
      <w:proofErr w:type="gramStart"/>
      <w:r w:rsidRPr="00EF4BFC">
        <w:rPr>
          <w:rStyle w:val="StyleStyleBold12pt"/>
        </w:rPr>
        <w:t>Robert-Mayer-</w:t>
      </w:r>
      <w:proofErr w:type="spellStart"/>
      <w:r w:rsidRPr="00EF4BFC">
        <w:rPr>
          <w:rStyle w:val="StyleStyleBold12pt"/>
        </w:rPr>
        <w:t>Straße</w:t>
      </w:r>
      <w:proofErr w:type="spellEnd"/>
      <w:r w:rsidRPr="00EF4BFC">
        <w:rPr>
          <w:rStyle w:val="StyleStyleBold12pt"/>
        </w:rPr>
        <w:t xml:space="preserve"> 8, 60325 Frankfurt, Germany.</w:t>
      </w:r>
      <w:proofErr w:type="gramEnd"/>
      <w:r w:rsidRPr="00EF4BFC">
        <w:rPr>
          <w:rStyle w:val="StyleStyleBold12pt"/>
        </w:rPr>
        <w:t xml:space="preserve"> Reconsidering the concept of discourse for the field of critical geopolitics: Towards discourse as language and practice. Political Geography 27 (2008) 322e338]</w:t>
      </w:r>
    </w:p>
    <w:p w:rsidR="009E0456" w:rsidRPr="00EF4BFC" w:rsidRDefault="009E0456" w:rsidP="009E0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color w:val="000000"/>
          <w:szCs w:val="22"/>
        </w:rPr>
      </w:pPr>
    </w:p>
    <w:p w:rsidR="009E0456" w:rsidRPr="00723939" w:rsidRDefault="009E0456" w:rsidP="009E0456">
      <w:pPr>
        <w:pStyle w:val="Heading4"/>
      </w:pPr>
      <w:r w:rsidRPr="00723939">
        <w:t xml:space="preserve">Cuba is a crucial starting point. First, it strikes an unnerving chord because of its persistent, decades-long confrontation with imperialism. </w:t>
      </w:r>
    </w:p>
    <w:p w:rsidR="009E0456" w:rsidRPr="00723939" w:rsidRDefault="009E0456" w:rsidP="009E0456">
      <w:pPr>
        <w:rPr>
          <w:sz w:val="16"/>
        </w:rPr>
      </w:pPr>
      <w:r w:rsidRPr="00723939">
        <w:rPr>
          <w:rStyle w:val="StyleStyleBold12pt"/>
        </w:rPr>
        <w:t>Whitney</w:t>
      </w:r>
      <w:r w:rsidRPr="00723939">
        <w:t xml:space="preserve">, Cuba solidarity activist and member of Veterans for Peace, </w:t>
      </w:r>
      <w:r w:rsidRPr="00723939">
        <w:rPr>
          <w:rStyle w:val="StyleStyleBold12pt"/>
        </w:rPr>
        <w:t>5-8</w:t>
      </w:r>
      <w:r w:rsidRPr="00723939">
        <w:t>-13</w:t>
      </w:r>
      <w:r w:rsidRPr="00723939">
        <w:rPr>
          <w:sz w:val="16"/>
        </w:rPr>
        <w:t xml:space="preserve"> [W.T., “Reflections on Anti-Cuban Terror”, http://mrzine.monthlyreview.org/2013/whitney080513.html]</w:t>
      </w:r>
    </w:p>
    <w:p w:rsidR="009E0456" w:rsidRPr="00723939" w:rsidRDefault="009E0456" w:rsidP="009E0456">
      <w:pPr>
        <w:rPr>
          <w:sz w:val="16"/>
        </w:rPr>
      </w:pPr>
    </w:p>
    <w:p w:rsidR="009E0456" w:rsidRPr="00723939" w:rsidRDefault="009E0456" w:rsidP="009E0456">
      <w:pPr>
        <w:pStyle w:val="Heading4"/>
      </w:pPr>
      <w:r w:rsidRPr="00723939">
        <w:t xml:space="preserve">Second, persecution of Cuba in the name of fighting terror is the continuous thread between the current War on Terror and the original one started by Reagan. Cuba has consistently been portrayed as a threat throughout the modern history of American </w:t>
      </w:r>
      <w:proofErr w:type="spellStart"/>
      <w:r w:rsidRPr="00723939">
        <w:t>exceptionalism</w:t>
      </w:r>
      <w:proofErr w:type="spellEnd"/>
      <w:r w:rsidRPr="00723939">
        <w:t xml:space="preserve">. </w:t>
      </w:r>
    </w:p>
    <w:p w:rsidR="009E0456" w:rsidRPr="00723939" w:rsidRDefault="009E0456" w:rsidP="009E0456">
      <w:proofErr w:type="spellStart"/>
      <w:r w:rsidRPr="00723939">
        <w:rPr>
          <w:rStyle w:val="StyleStyleBold12pt"/>
        </w:rPr>
        <w:t>Chomksy</w:t>
      </w:r>
      <w:proofErr w:type="spellEnd"/>
      <w:r w:rsidRPr="00723939">
        <w:t xml:space="preserve">, Professor of </w:t>
      </w:r>
      <w:proofErr w:type="spellStart"/>
      <w:r w:rsidRPr="00723939">
        <w:t>Philosopy</w:t>
      </w:r>
      <w:proofErr w:type="spellEnd"/>
      <w:r w:rsidRPr="00723939">
        <w:t xml:space="preserve"> and Linguistics at MIT, </w:t>
      </w:r>
      <w:r w:rsidRPr="00723939">
        <w:rPr>
          <w:rStyle w:val="StyleStyleBold12pt"/>
        </w:rPr>
        <w:t>‘6</w:t>
      </w:r>
      <w:r w:rsidRPr="00723939">
        <w:t xml:space="preserve"> [Noam, “The Terrorist in the Mirror”, Counterpunch, JANUARY 24, http://www.counterpunch.org/2006/01/24/the-terrorist-in-the-mirror/]</w:t>
      </w:r>
    </w:p>
    <w:p w:rsidR="009E0456" w:rsidRPr="00723939" w:rsidRDefault="009E0456" w:rsidP="009E0456"/>
    <w:p w:rsidR="009E0456" w:rsidRPr="00723939" w:rsidRDefault="009E0456" w:rsidP="009E0456">
      <w:pPr>
        <w:pStyle w:val="Heading4"/>
      </w:pPr>
      <w:r w:rsidRPr="00723939">
        <w:t xml:space="preserve">Finally, reject the try or die logic at the heart of the War on Terror. Counter-terrorists distort rational risk analysis by relying on high-magnitude impacts based on decontextualized internal-link chains. </w:t>
      </w:r>
    </w:p>
    <w:p w:rsidR="009E0456" w:rsidRPr="00723939" w:rsidRDefault="009E0456" w:rsidP="009E0456">
      <w:pPr>
        <w:rPr>
          <w:rFonts w:cs="Helvetica"/>
        </w:rPr>
      </w:pPr>
      <w:r w:rsidRPr="00723939">
        <w:rPr>
          <w:rStyle w:val="StyleStyleBold12pt"/>
        </w:rPr>
        <w:t>Kessler ‘8</w:t>
      </w:r>
      <w:r w:rsidRPr="00723939">
        <w:t xml:space="preserve"> </w:t>
      </w:r>
      <w:r w:rsidRPr="00723939">
        <w:rPr>
          <w:sz w:val="16"/>
          <w:szCs w:val="16"/>
        </w:rPr>
        <w:t>[Oliver Kessler, Sociology at University of Bielefeld,   “From Insecurity to Uncertainty:</w:t>
      </w:r>
      <w:r w:rsidRPr="00723939">
        <w:rPr>
          <w:rFonts w:cs="Helvetica"/>
          <w:sz w:val="16"/>
          <w:szCs w:val="16"/>
        </w:rPr>
        <w:t xml:space="preserve">  </w:t>
      </w:r>
      <w:r w:rsidRPr="00723939">
        <w:rPr>
          <w:sz w:val="16"/>
          <w:szCs w:val="16"/>
        </w:rPr>
        <w:t>Risk and the Paradox of</w:t>
      </w:r>
      <w:r w:rsidRPr="00723939">
        <w:rPr>
          <w:rFonts w:cs="Helvetica"/>
          <w:sz w:val="16"/>
          <w:szCs w:val="16"/>
        </w:rPr>
        <w:t xml:space="preserve"> </w:t>
      </w:r>
      <w:r w:rsidRPr="00723939">
        <w:rPr>
          <w:sz w:val="16"/>
          <w:szCs w:val="16"/>
        </w:rPr>
        <w:t xml:space="preserve">Security Politics” </w:t>
      </w:r>
      <w:proofErr w:type="gramStart"/>
      <w:r w:rsidRPr="00723939">
        <w:rPr>
          <w:i/>
          <w:sz w:val="16"/>
          <w:szCs w:val="16"/>
        </w:rPr>
        <w:t xml:space="preserve">Alternatives </w:t>
      </w:r>
      <w:r w:rsidRPr="00723939">
        <w:rPr>
          <w:rFonts w:cs="Helvetica"/>
          <w:sz w:val="16"/>
          <w:szCs w:val="16"/>
        </w:rPr>
        <w:t xml:space="preserve"> </w:t>
      </w:r>
      <w:r w:rsidRPr="00723939">
        <w:rPr>
          <w:sz w:val="16"/>
          <w:szCs w:val="16"/>
        </w:rPr>
        <w:t>33</w:t>
      </w:r>
      <w:proofErr w:type="gramEnd"/>
      <w:r w:rsidRPr="00723939">
        <w:rPr>
          <w:sz w:val="16"/>
          <w:szCs w:val="16"/>
        </w:rPr>
        <w:t xml:space="preserve"> (2008), 211-232]</w:t>
      </w:r>
      <w:r w:rsidRPr="00723939">
        <w:rPr>
          <w:rFonts w:cs="Helvetica"/>
        </w:rPr>
        <w:t xml:space="preserve">  </w:t>
      </w:r>
    </w:p>
    <w:p w:rsidR="00BE120B" w:rsidRDefault="00BE120B">
      <w:bookmarkStart w:id="4" w:name="_GoBack"/>
      <w:bookmarkEnd w:id="4"/>
    </w:p>
    <w:sectPr w:rsidR="00BE120B" w:rsidSect="00BE12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456"/>
    <w:rsid w:val="00000458"/>
    <w:rsid w:val="00001134"/>
    <w:rsid w:val="000011A0"/>
    <w:rsid w:val="00002D86"/>
    <w:rsid w:val="0000484B"/>
    <w:rsid w:val="000058EE"/>
    <w:rsid w:val="00010970"/>
    <w:rsid w:val="0001737C"/>
    <w:rsid w:val="000173E1"/>
    <w:rsid w:val="0002242F"/>
    <w:rsid w:val="000271B9"/>
    <w:rsid w:val="0003409F"/>
    <w:rsid w:val="0003588D"/>
    <w:rsid w:val="0003615C"/>
    <w:rsid w:val="000446F1"/>
    <w:rsid w:val="000463AE"/>
    <w:rsid w:val="000510EA"/>
    <w:rsid w:val="00051385"/>
    <w:rsid w:val="00051D1B"/>
    <w:rsid w:val="0005477C"/>
    <w:rsid w:val="00056054"/>
    <w:rsid w:val="00067CA0"/>
    <w:rsid w:val="00070C28"/>
    <w:rsid w:val="00073AD1"/>
    <w:rsid w:val="00080E85"/>
    <w:rsid w:val="0008736B"/>
    <w:rsid w:val="00091E4D"/>
    <w:rsid w:val="00094577"/>
    <w:rsid w:val="000951E5"/>
    <w:rsid w:val="000A0C9D"/>
    <w:rsid w:val="000A5131"/>
    <w:rsid w:val="000B01A2"/>
    <w:rsid w:val="000C06DF"/>
    <w:rsid w:val="000C3A35"/>
    <w:rsid w:val="000C68BA"/>
    <w:rsid w:val="000D6EDB"/>
    <w:rsid w:val="000E6456"/>
    <w:rsid w:val="000F3333"/>
    <w:rsid w:val="00103EAB"/>
    <w:rsid w:val="00107D81"/>
    <w:rsid w:val="001138B5"/>
    <w:rsid w:val="00113968"/>
    <w:rsid w:val="001316D6"/>
    <w:rsid w:val="001340BA"/>
    <w:rsid w:val="0013742F"/>
    <w:rsid w:val="00142E74"/>
    <w:rsid w:val="0014357D"/>
    <w:rsid w:val="00143BB4"/>
    <w:rsid w:val="00154851"/>
    <w:rsid w:val="001669F5"/>
    <w:rsid w:val="00166C06"/>
    <w:rsid w:val="001765F5"/>
    <w:rsid w:val="001A1E96"/>
    <w:rsid w:val="001A3E3D"/>
    <w:rsid w:val="001A70A8"/>
    <w:rsid w:val="001B149E"/>
    <w:rsid w:val="001B2DC2"/>
    <w:rsid w:val="001C0EB5"/>
    <w:rsid w:val="001C6B9C"/>
    <w:rsid w:val="001E3FBE"/>
    <w:rsid w:val="001E4EA6"/>
    <w:rsid w:val="001E5048"/>
    <w:rsid w:val="001E5A89"/>
    <w:rsid w:val="001F0FEA"/>
    <w:rsid w:val="001F5C47"/>
    <w:rsid w:val="001F7B2D"/>
    <w:rsid w:val="00200278"/>
    <w:rsid w:val="002032BD"/>
    <w:rsid w:val="00207113"/>
    <w:rsid w:val="0022425D"/>
    <w:rsid w:val="002246B3"/>
    <w:rsid w:val="00225A79"/>
    <w:rsid w:val="002313F9"/>
    <w:rsid w:val="00234206"/>
    <w:rsid w:val="00234D19"/>
    <w:rsid w:val="002378FC"/>
    <w:rsid w:val="002417BF"/>
    <w:rsid w:val="0024677B"/>
    <w:rsid w:val="002566C4"/>
    <w:rsid w:val="00257869"/>
    <w:rsid w:val="00260684"/>
    <w:rsid w:val="002637C4"/>
    <w:rsid w:val="002644BF"/>
    <w:rsid w:val="00266443"/>
    <w:rsid w:val="00272935"/>
    <w:rsid w:val="002743D4"/>
    <w:rsid w:val="00274635"/>
    <w:rsid w:val="00280DEB"/>
    <w:rsid w:val="00287C65"/>
    <w:rsid w:val="002939B3"/>
    <w:rsid w:val="00294CBE"/>
    <w:rsid w:val="00297533"/>
    <w:rsid w:val="002A0054"/>
    <w:rsid w:val="002A0998"/>
    <w:rsid w:val="002A187F"/>
    <w:rsid w:val="002A2183"/>
    <w:rsid w:val="002A4334"/>
    <w:rsid w:val="002A7726"/>
    <w:rsid w:val="002B5370"/>
    <w:rsid w:val="002B5DC4"/>
    <w:rsid w:val="002B7668"/>
    <w:rsid w:val="002D434C"/>
    <w:rsid w:val="002D7F65"/>
    <w:rsid w:val="002E0884"/>
    <w:rsid w:val="002E2C81"/>
    <w:rsid w:val="002E37D0"/>
    <w:rsid w:val="002E47D5"/>
    <w:rsid w:val="002F4523"/>
    <w:rsid w:val="002F5896"/>
    <w:rsid w:val="00304FD8"/>
    <w:rsid w:val="00306EA9"/>
    <w:rsid w:val="00312878"/>
    <w:rsid w:val="00312969"/>
    <w:rsid w:val="0031548A"/>
    <w:rsid w:val="003155A0"/>
    <w:rsid w:val="003205AD"/>
    <w:rsid w:val="003235AB"/>
    <w:rsid w:val="00332286"/>
    <w:rsid w:val="00332593"/>
    <w:rsid w:val="00334CD4"/>
    <w:rsid w:val="00335890"/>
    <w:rsid w:val="0033788D"/>
    <w:rsid w:val="00340CCD"/>
    <w:rsid w:val="00341B55"/>
    <w:rsid w:val="00345938"/>
    <w:rsid w:val="00346FFA"/>
    <w:rsid w:val="00352958"/>
    <w:rsid w:val="003604D8"/>
    <w:rsid w:val="00365A8C"/>
    <w:rsid w:val="00365B98"/>
    <w:rsid w:val="00366112"/>
    <w:rsid w:val="00371F7E"/>
    <w:rsid w:val="00377C34"/>
    <w:rsid w:val="0038727B"/>
    <w:rsid w:val="00392F56"/>
    <w:rsid w:val="003A75EC"/>
    <w:rsid w:val="003B2716"/>
    <w:rsid w:val="003C3E50"/>
    <w:rsid w:val="003C5455"/>
    <w:rsid w:val="003D0278"/>
    <w:rsid w:val="003D23C7"/>
    <w:rsid w:val="003E2E92"/>
    <w:rsid w:val="003F18F3"/>
    <w:rsid w:val="004015B1"/>
    <w:rsid w:val="00401C86"/>
    <w:rsid w:val="004065AB"/>
    <w:rsid w:val="00406A86"/>
    <w:rsid w:val="0041426C"/>
    <w:rsid w:val="00417A50"/>
    <w:rsid w:val="00421BE0"/>
    <w:rsid w:val="00433008"/>
    <w:rsid w:val="0044207E"/>
    <w:rsid w:val="00442189"/>
    <w:rsid w:val="00444333"/>
    <w:rsid w:val="0044610E"/>
    <w:rsid w:val="0044744B"/>
    <w:rsid w:val="004503F8"/>
    <w:rsid w:val="00455224"/>
    <w:rsid w:val="00457153"/>
    <w:rsid w:val="0046059C"/>
    <w:rsid w:val="00474CDC"/>
    <w:rsid w:val="00476D73"/>
    <w:rsid w:val="00481118"/>
    <w:rsid w:val="0048442B"/>
    <w:rsid w:val="004928E1"/>
    <w:rsid w:val="004937A9"/>
    <w:rsid w:val="004A36B6"/>
    <w:rsid w:val="004B4A8A"/>
    <w:rsid w:val="004C27BC"/>
    <w:rsid w:val="004C521B"/>
    <w:rsid w:val="004D3F65"/>
    <w:rsid w:val="004D5900"/>
    <w:rsid w:val="004E154D"/>
    <w:rsid w:val="004E2B64"/>
    <w:rsid w:val="004E3E24"/>
    <w:rsid w:val="004F1E49"/>
    <w:rsid w:val="004F348A"/>
    <w:rsid w:val="004F5207"/>
    <w:rsid w:val="004F6271"/>
    <w:rsid w:val="005035E7"/>
    <w:rsid w:val="00503B4A"/>
    <w:rsid w:val="00507330"/>
    <w:rsid w:val="0051186A"/>
    <w:rsid w:val="0051740F"/>
    <w:rsid w:val="005268FE"/>
    <w:rsid w:val="00526E2B"/>
    <w:rsid w:val="00531345"/>
    <w:rsid w:val="0053167E"/>
    <w:rsid w:val="00532A3A"/>
    <w:rsid w:val="00534EC2"/>
    <w:rsid w:val="00541C93"/>
    <w:rsid w:val="00543DA5"/>
    <w:rsid w:val="00546A82"/>
    <w:rsid w:val="00546C48"/>
    <w:rsid w:val="00552250"/>
    <w:rsid w:val="00553A9E"/>
    <w:rsid w:val="005555E3"/>
    <w:rsid w:val="00561599"/>
    <w:rsid w:val="00562C10"/>
    <w:rsid w:val="005705F7"/>
    <w:rsid w:val="00573584"/>
    <w:rsid w:val="00590E86"/>
    <w:rsid w:val="00597F25"/>
    <w:rsid w:val="005C36B7"/>
    <w:rsid w:val="005D408D"/>
    <w:rsid w:val="005E01EF"/>
    <w:rsid w:val="005F35C9"/>
    <w:rsid w:val="005F4AFF"/>
    <w:rsid w:val="005F538C"/>
    <w:rsid w:val="005F7E36"/>
    <w:rsid w:val="00600339"/>
    <w:rsid w:val="00600A85"/>
    <w:rsid w:val="006036D4"/>
    <w:rsid w:val="00607A4D"/>
    <w:rsid w:val="00610088"/>
    <w:rsid w:val="0061098E"/>
    <w:rsid w:val="00621499"/>
    <w:rsid w:val="0062385D"/>
    <w:rsid w:val="00625D55"/>
    <w:rsid w:val="00626047"/>
    <w:rsid w:val="00632B55"/>
    <w:rsid w:val="006406D9"/>
    <w:rsid w:val="006452FD"/>
    <w:rsid w:val="0065155F"/>
    <w:rsid w:val="006526A9"/>
    <w:rsid w:val="00653126"/>
    <w:rsid w:val="00654C50"/>
    <w:rsid w:val="00654F6A"/>
    <w:rsid w:val="006604D7"/>
    <w:rsid w:val="00667716"/>
    <w:rsid w:val="0067279C"/>
    <w:rsid w:val="006731BD"/>
    <w:rsid w:val="0069058F"/>
    <w:rsid w:val="00693CA7"/>
    <w:rsid w:val="006A27B4"/>
    <w:rsid w:val="006A55B7"/>
    <w:rsid w:val="006A7DD6"/>
    <w:rsid w:val="006B42D1"/>
    <w:rsid w:val="006C4E25"/>
    <w:rsid w:val="006C54C9"/>
    <w:rsid w:val="006D3632"/>
    <w:rsid w:val="006D3DA2"/>
    <w:rsid w:val="006D49C0"/>
    <w:rsid w:val="006D5644"/>
    <w:rsid w:val="006D6876"/>
    <w:rsid w:val="006E1C2A"/>
    <w:rsid w:val="006E7F21"/>
    <w:rsid w:val="006F0832"/>
    <w:rsid w:val="00707EA5"/>
    <w:rsid w:val="00707FC8"/>
    <w:rsid w:val="0071019C"/>
    <w:rsid w:val="007123B5"/>
    <w:rsid w:val="00713748"/>
    <w:rsid w:val="00715E79"/>
    <w:rsid w:val="007211F6"/>
    <w:rsid w:val="00722E58"/>
    <w:rsid w:val="00724849"/>
    <w:rsid w:val="00724DF8"/>
    <w:rsid w:val="00726A44"/>
    <w:rsid w:val="007364C0"/>
    <w:rsid w:val="00741320"/>
    <w:rsid w:val="00741DD6"/>
    <w:rsid w:val="00745A83"/>
    <w:rsid w:val="00745C10"/>
    <w:rsid w:val="00747C66"/>
    <w:rsid w:val="00751DBE"/>
    <w:rsid w:val="00756632"/>
    <w:rsid w:val="00756FFC"/>
    <w:rsid w:val="0076231B"/>
    <w:rsid w:val="007647CD"/>
    <w:rsid w:val="00764D59"/>
    <w:rsid w:val="00780EC5"/>
    <w:rsid w:val="007842AD"/>
    <w:rsid w:val="0079148C"/>
    <w:rsid w:val="007919E5"/>
    <w:rsid w:val="007933FF"/>
    <w:rsid w:val="007A04CE"/>
    <w:rsid w:val="007A0A52"/>
    <w:rsid w:val="007A42ED"/>
    <w:rsid w:val="007B1A49"/>
    <w:rsid w:val="007B30EA"/>
    <w:rsid w:val="007C155A"/>
    <w:rsid w:val="007C3AA2"/>
    <w:rsid w:val="007C4027"/>
    <w:rsid w:val="007C421D"/>
    <w:rsid w:val="007C423F"/>
    <w:rsid w:val="007D1EFD"/>
    <w:rsid w:val="007D2BD1"/>
    <w:rsid w:val="007D60FF"/>
    <w:rsid w:val="007D6FE4"/>
    <w:rsid w:val="007E2608"/>
    <w:rsid w:val="007F24F3"/>
    <w:rsid w:val="007F2F44"/>
    <w:rsid w:val="007F5764"/>
    <w:rsid w:val="007F65CB"/>
    <w:rsid w:val="00806800"/>
    <w:rsid w:val="00813D1A"/>
    <w:rsid w:val="00817ED9"/>
    <w:rsid w:val="008202FF"/>
    <w:rsid w:val="00823146"/>
    <w:rsid w:val="00825A39"/>
    <w:rsid w:val="0082756E"/>
    <w:rsid w:val="00833C7E"/>
    <w:rsid w:val="008367ED"/>
    <w:rsid w:val="008378F4"/>
    <w:rsid w:val="00843972"/>
    <w:rsid w:val="00844014"/>
    <w:rsid w:val="00845D52"/>
    <w:rsid w:val="008503CA"/>
    <w:rsid w:val="00856F97"/>
    <w:rsid w:val="00863A62"/>
    <w:rsid w:val="008708DC"/>
    <w:rsid w:val="00874E01"/>
    <w:rsid w:val="00876138"/>
    <w:rsid w:val="00880580"/>
    <w:rsid w:val="00881BC8"/>
    <w:rsid w:val="008879AD"/>
    <w:rsid w:val="00893052"/>
    <w:rsid w:val="0089461A"/>
    <w:rsid w:val="00896264"/>
    <w:rsid w:val="0089714B"/>
    <w:rsid w:val="00897FE0"/>
    <w:rsid w:val="008A7547"/>
    <w:rsid w:val="008B05F6"/>
    <w:rsid w:val="008B7E4C"/>
    <w:rsid w:val="008C11A9"/>
    <w:rsid w:val="008C798B"/>
    <w:rsid w:val="008D6D4B"/>
    <w:rsid w:val="008E15B4"/>
    <w:rsid w:val="008E25EF"/>
    <w:rsid w:val="008E4F48"/>
    <w:rsid w:val="008F09A4"/>
    <w:rsid w:val="008F0F18"/>
    <w:rsid w:val="008F166E"/>
    <w:rsid w:val="008F1B80"/>
    <w:rsid w:val="008F22D6"/>
    <w:rsid w:val="00900E0F"/>
    <w:rsid w:val="0090358F"/>
    <w:rsid w:val="009067F7"/>
    <w:rsid w:val="009202D5"/>
    <w:rsid w:val="00921DCC"/>
    <w:rsid w:val="00931C4C"/>
    <w:rsid w:val="00932785"/>
    <w:rsid w:val="00933743"/>
    <w:rsid w:val="00945673"/>
    <w:rsid w:val="00947A62"/>
    <w:rsid w:val="009511F9"/>
    <w:rsid w:val="00953979"/>
    <w:rsid w:val="00954511"/>
    <w:rsid w:val="00962AFD"/>
    <w:rsid w:val="009668DD"/>
    <w:rsid w:val="00974D52"/>
    <w:rsid w:val="00976F66"/>
    <w:rsid w:val="00980B5A"/>
    <w:rsid w:val="009844DF"/>
    <w:rsid w:val="009873B8"/>
    <w:rsid w:val="00987AB6"/>
    <w:rsid w:val="00987F76"/>
    <w:rsid w:val="00993A1E"/>
    <w:rsid w:val="009953A6"/>
    <w:rsid w:val="00995E02"/>
    <w:rsid w:val="009961BC"/>
    <w:rsid w:val="009A1658"/>
    <w:rsid w:val="009A30E1"/>
    <w:rsid w:val="009C05AF"/>
    <w:rsid w:val="009C757B"/>
    <w:rsid w:val="009D1551"/>
    <w:rsid w:val="009D31D9"/>
    <w:rsid w:val="009D321B"/>
    <w:rsid w:val="009D3D76"/>
    <w:rsid w:val="009D70C6"/>
    <w:rsid w:val="009D78DD"/>
    <w:rsid w:val="009E0456"/>
    <w:rsid w:val="009E1187"/>
    <w:rsid w:val="009E2E09"/>
    <w:rsid w:val="009E5A34"/>
    <w:rsid w:val="00A017EA"/>
    <w:rsid w:val="00A039A4"/>
    <w:rsid w:val="00A046EE"/>
    <w:rsid w:val="00A063E7"/>
    <w:rsid w:val="00A10FEA"/>
    <w:rsid w:val="00A152FA"/>
    <w:rsid w:val="00A166C1"/>
    <w:rsid w:val="00A17E46"/>
    <w:rsid w:val="00A31EA8"/>
    <w:rsid w:val="00A3216E"/>
    <w:rsid w:val="00A36538"/>
    <w:rsid w:val="00A36F60"/>
    <w:rsid w:val="00A37D9F"/>
    <w:rsid w:val="00A41D01"/>
    <w:rsid w:val="00A52884"/>
    <w:rsid w:val="00A5545D"/>
    <w:rsid w:val="00A649A2"/>
    <w:rsid w:val="00A65041"/>
    <w:rsid w:val="00A667DC"/>
    <w:rsid w:val="00A67167"/>
    <w:rsid w:val="00A67319"/>
    <w:rsid w:val="00A72449"/>
    <w:rsid w:val="00A73652"/>
    <w:rsid w:val="00A74DD9"/>
    <w:rsid w:val="00A82335"/>
    <w:rsid w:val="00A83CCE"/>
    <w:rsid w:val="00A87B90"/>
    <w:rsid w:val="00A91899"/>
    <w:rsid w:val="00A94214"/>
    <w:rsid w:val="00AA3DB6"/>
    <w:rsid w:val="00AA66EE"/>
    <w:rsid w:val="00AA78EE"/>
    <w:rsid w:val="00AA7A9B"/>
    <w:rsid w:val="00AB09F5"/>
    <w:rsid w:val="00AB1007"/>
    <w:rsid w:val="00AB14BC"/>
    <w:rsid w:val="00AB41CC"/>
    <w:rsid w:val="00AB5FEA"/>
    <w:rsid w:val="00AC0114"/>
    <w:rsid w:val="00AC4B57"/>
    <w:rsid w:val="00AC4DB0"/>
    <w:rsid w:val="00AC5612"/>
    <w:rsid w:val="00AC6185"/>
    <w:rsid w:val="00AC7308"/>
    <w:rsid w:val="00AD44C2"/>
    <w:rsid w:val="00AD61D6"/>
    <w:rsid w:val="00AD771C"/>
    <w:rsid w:val="00AE3931"/>
    <w:rsid w:val="00AE61D8"/>
    <w:rsid w:val="00AF1CE6"/>
    <w:rsid w:val="00AF2BFA"/>
    <w:rsid w:val="00AF4368"/>
    <w:rsid w:val="00B069BA"/>
    <w:rsid w:val="00B10B03"/>
    <w:rsid w:val="00B1212B"/>
    <w:rsid w:val="00B17700"/>
    <w:rsid w:val="00B21B90"/>
    <w:rsid w:val="00B221FB"/>
    <w:rsid w:val="00B24CA2"/>
    <w:rsid w:val="00B2759A"/>
    <w:rsid w:val="00B27F5F"/>
    <w:rsid w:val="00B30C18"/>
    <w:rsid w:val="00B31446"/>
    <w:rsid w:val="00B4020E"/>
    <w:rsid w:val="00B4060D"/>
    <w:rsid w:val="00B41B52"/>
    <w:rsid w:val="00B41F30"/>
    <w:rsid w:val="00B439DC"/>
    <w:rsid w:val="00B4514B"/>
    <w:rsid w:val="00B469E7"/>
    <w:rsid w:val="00B52596"/>
    <w:rsid w:val="00B5328A"/>
    <w:rsid w:val="00B54F6C"/>
    <w:rsid w:val="00B57531"/>
    <w:rsid w:val="00B60BA0"/>
    <w:rsid w:val="00B643FB"/>
    <w:rsid w:val="00B67141"/>
    <w:rsid w:val="00B67305"/>
    <w:rsid w:val="00B846EB"/>
    <w:rsid w:val="00B929A0"/>
    <w:rsid w:val="00B93CD3"/>
    <w:rsid w:val="00B96F1E"/>
    <w:rsid w:val="00BA4C0F"/>
    <w:rsid w:val="00BB3D29"/>
    <w:rsid w:val="00BB4D61"/>
    <w:rsid w:val="00BC1A53"/>
    <w:rsid w:val="00BC4AE9"/>
    <w:rsid w:val="00BD373E"/>
    <w:rsid w:val="00BD43B9"/>
    <w:rsid w:val="00BD5644"/>
    <w:rsid w:val="00BE120B"/>
    <w:rsid w:val="00BE4E33"/>
    <w:rsid w:val="00BE7357"/>
    <w:rsid w:val="00BF2F36"/>
    <w:rsid w:val="00BF3CF3"/>
    <w:rsid w:val="00BF55D5"/>
    <w:rsid w:val="00BF56A5"/>
    <w:rsid w:val="00C01242"/>
    <w:rsid w:val="00C04C83"/>
    <w:rsid w:val="00C06F3C"/>
    <w:rsid w:val="00C10067"/>
    <w:rsid w:val="00C110A9"/>
    <w:rsid w:val="00C14BDE"/>
    <w:rsid w:val="00C17590"/>
    <w:rsid w:val="00C244E7"/>
    <w:rsid w:val="00C24788"/>
    <w:rsid w:val="00C2502B"/>
    <w:rsid w:val="00C27358"/>
    <w:rsid w:val="00C40A1F"/>
    <w:rsid w:val="00C40F59"/>
    <w:rsid w:val="00C40F9A"/>
    <w:rsid w:val="00C4298C"/>
    <w:rsid w:val="00C43B68"/>
    <w:rsid w:val="00C57AC4"/>
    <w:rsid w:val="00C62DB0"/>
    <w:rsid w:val="00C649AB"/>
    <w:rsid w:val="00C654CE"/>
    <w:rsid w:val="00C70E28"/>
    <w:rsid w:val="00C7149B"/>
    <w:rsid w:val="00C77812"/>
    <w:rsid w:val="00C8393A"/>
    <w:rsid w:val="00C91C8E"/>
    <w:rsid w:val="00C972D2"/>
    <w:rsid w:val="00C97599"/>
    <w:rsid w:val="00CA55ED"/>
    <w:rsid w:val="00CA5F54"/>
    <w:rsid w:val="00CA66D5"/>
    <w:rsid w:val="00CB30FC"/>
    <w:rsid w:val="00CB4197"/>
    <w:rsid w:val="00CB7564"/>
    <w:rsid w:val="00CC2148"/>
    <w:rsid w:val="00CC2340"/>
    <w:rsid w:val="00CD0D1C"/>
    <w:rsid w:val="00CD41D0"/>
    <w:rsid w:val="00CD42CD"/>
    <w:rsid w:val="00CE199A"/>
    <w:rsid w:val="00CF0D89"/>
    <w:rsid w:val="00CF1718"/>
    <w:rsid w:val="00D00974"/>
    <w:rsid w:val="00D01C23"/>
    <w:rsid w:val="00D234BB"/>
    <w:rsid w:val="00D34A28"/>
    <w:rsid w:val="00D353C2"/>
    <w:rsid w:val="00D47666"/>
    <w:rsid w:val="00D52DE0"/>
    <w:rsid w:val="00D54657"/>
    <w:rsid w:val="00D55290"/>
    <w:rsid w:val="00D56BA5"/>
    <w:rsid w:val="00D61912"/>
    <w:rsid w:val="00D63945"/>
    <w:rsid w:val="00D644A8"/>
    <w:rsid w:val="00D64EC4"/>
    <w:rsid w:val="00D67028"/>
    <w:rsid w:val="00D67A8D"/>
    <w:rsid w:val="00D74166"/>
    <w:rsid w:val="00D75FB9"/>
    <w:rsid w:val="00D7647C"/>
    <w:rsid w:val="00D8009E"/>
    <w:rsid w:val="00D83C88"/>
    <w:rsid w:val="00D8421A"/>
    <w:rsid w:val="00D85462"/>
    <w:rsid w:val="00D902E8"/>
    <w:rsid w:val="00D9093A"/>
    <w:rsid w:val="00D92BDC"/>
    <w:rsid w:val="00DA2ADA"/>
    <w:rsid w:val="00DA6085"/>
    <w:rsid w:val="00DA676E"/>
    <w:rsid w:val="00DA68BC"/>
    <w:rsid w:val="00DB0040"/>
    <w:rsid w:val="00DC4B2B"/>
    <w:rsid w:val="00DD0B8A"/>
    <w:rsid w:val="00DD280D"/>
    <w:rsid w:val="00DD2999"/>
    <w:rsid w:val="00DD5B38"/>
    <w:rsid w:val="00DE0102"/>
    <w:rsid w:val="00DE0C54"/>
    <w:rsid w:val="00DE3844"/>
    <w:rsid w:val="00DE61B8"/>
    <w:rsid w:val="00DF028F"/>
    <w:rsid w:val="00DF212C"/>
    <w:rsid w:val="00DF58B5"/>
    <w:rsid w:val="00E002C1"/>
    <w:rsid w:val="00E00F50"/>
    <w:rsid w:val="00E0205C"/>
    <w:rsid w:val="00E02D0B"/>
    <w:rsid w:val="00E076F8"/>
    <w:rsid w:val="00E129F5"/>
    <w:rsid w:val="00E15510"/>
    <w:rsid w:val="00E16CDB"/>
    <w:rsid w:val="00E22D83"/>
    <w:rsid w:val="00E23F0D"/>
    <w:rsid w:val="00E32DA2"/>
    <w:rsid w:val="00E32E0F"/>
    <w:rsid w:val="00E3344F"/>
    <w:rsid w:val="00E42B6E"/>
    <w:rsid w:val="00E46381"/>
    <w:rsid w:val="00E5316B"/>
    <w:rsid w:val="00E542F2"/>
    <w:rsid w:val="00E5494B"/>
    <w:rsid w:val="00E77F27"/>
    <w:rsid w:val="00E83380"/>
    <w:rsid w:val="00E902F6"/>
    <w:rsid w:val="00E917AA"/>
    <w:rsid w:val="00E94B82"/>
    <w:rsid w:val="00E959C8"/>
    <w:rsid w:val="00E97F99"/>
    <w:rsid w:val="00EA21B0"/>
    <w:rsid w:val="00EB0F18"/>
    <w:rsid w:val="00EB54BC"/>
    <w:rsid w:val="00EB5C0E"/>
    <w:rsid w:val="00EC26C1"/>
    <w:rsid w:val="00ED0DDB"/>
    <w:rsid w:val="00ED58EE"/>
    <w:rsid w:val="00EE0D1A"/>
    <w:rsid w:val="00EE116C"/>
    <w:rsid w:val="00EE215A"/>
    <w:rsid w:val="00EE246D"/>
    <w:rsid w:val="00EE3D6D"/>
    <w:rsid w:val="00EE57AE"/>
    <w:rsid w:val="00EE7701"/>
    <w:rsid w:val="00EF1355"/>
    <w:rsid w:val="00EF370D"/>
    <w:rsid w:val="00F019D4"/>
    <w:rsid w:val="00F02DEB"/>
    <w:rsid w:val="00F03AE5"/>
    <w:rsid w:val="00F07ACF"/>
    <w:rsid w:val="00F07D65"/>
    <w:rsid w:val="00F16109"/>
    <w:rsid w:val="00F17AA1"/>
    <w:rsid w:val="00F22E30"/>
    <w:rsid w:val="00F26575"/>
    <w:rsid w:val="00F31BEB"/>
    <w:rsid w:val="00F402CD"/>
    <w:rsid w:val="00F40779"/>
    <w:rsid w:val="00F424B1"/>
    <w:rsid w:val="00F43360"/>
    <w:rsid w:val="00F456E9"/>
    <w:rsid w:val="00F4685C"/>
    <w:rsid w:val="00F524D5"/>
    <w:rsid w:val="00F531C7"/>
    <w:rsid w:val="00F656CC"/>
    <w:rsid w:val="00F656CD"/>
    <w:rsid w:val="00F71F71"/>
    <w:rsid w:val="00F7605E"/>
    <w:rsid w:val="00F76183"/>
    <w:rsid w:val="00F77588"/>
    <w:rsid w:val="00F822E4"/>
    <w:rsid w:val="00F824E6"/>
    <w:rsid w:val="00F8421B"/>
    <w:rsid w:val="00F84349"/>
    <w:rsid w:val="00F864B6"/>
    <w:rsid w:val="00F90560"/>
    <w:rsid w:val="00F90A52"/>
    <w:rsid w:val="00F96A28"/>
    <w:rsid w:val="00F97300"/>
    <w:rsid w:val="00FA4986"/>
    <w:rsid w:val="00FB0AA8"/>
    <w:rsid w:val="00FB4112"/>
    <w:rsid w:val="00FB5324"/>
    <w:rsid w:val="00FC31F4"/>
    <w:rsid w:val="00FC6D09"/>
    <w:rsid w:val="00FC7997"/>
    <w:rsid w:val="00FD2401"/>
    <w:rsid w:val="00FD4DCF"/>
    <w:rsid w:val="00FD57A6"/>
    <w:rsid w:val="00FD6559"/>
    <w:rsid w:val="00FE250F"/>
    <w:rsid w:val="00FE48F5"/>
    <w:rsid w:val="00FF4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66B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0456"/>
    <w:rPr>
      <w:rFonts w:ascii="Cambria" w:hAnsi="Cambria"/>
      <w:sz w:val="22"/>
    </w:rPr>
  </w:style>
  <w:style w:type="paragraph" w:styleId="Heading2">
    <w:name w:val="heading 2"/>
    <w:aliases w:val="Hat"/>
    <w:basedOn w:val="Normal"/>
    <w:next w:val="Normal"/>
    <w:link w:val="Heading2Char"/>
    <w:uiPriority w:val="9"/>
    <w:unhideWhenUsed/>
    <w:qFormat/>
    <w:rsid w:val="009E0456"/>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0456"/>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9"/>
    <w:unhideWhenUsed/>
    <w:qFormat/>
    <w:rsid w:val="009E0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9E0456"/>
    <w:rPr>
      <w:rFonts w:ascii="Cambria" w:eastAsiaTheme="majorEastAsia" w:hAnsi="Cambria" w:cstheme="majorBidi"/>
      <w:b/>
      <w:bCs/>
      <w:sz w:val="44"/>
      <w:szCs w:val="44"/>
      <w:u w:val="double"/>
    </w:rPr>
  </w:style>
  <w:style w:type="character" w:customStyle="1" w:styleId="Heading3Char">
    <w:name w:val="Heading 3 Char"/>
    <w:aliases w:val="Block Char"/>
    <w:basedOn w:val="DefaultParagraphFont"/>
    <w:link w:val="Heading3"/>
    <w:uiPriority w:val="9"/>
    <w:rsid w:val="009E0456"/>
    <w:rPr>
      <w:rFonts w:ascii="Cambria" w:eastAsiaTheme="majorEastAsia" w:hAnsi="Cambria" w:cstheme="majorBidi"/>
      <w:b/>
      <w:bCs/>
      <w:sz w:val="40"/>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9"/>
    <w:rsid w:val="009E0456"/>
    <w:rPr>
      <w:rFonts w:ascii="Cambria" w:eastAsiaTheme="majorEastAsia" w:hAnsi="Cambria" w:cstheme="majorBidi"/>
      <w:b/>
      <w:bCs/>
      <w:iCs/>
      <w:sz w:val="26"/>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9E0456"/>
    <w:rPr>
      <w:rFonts w:ascii="Cambria" w:hAnsi="Cambria"/>
      <w:b/>
      <w:i w:val="0"/>
      <w:iCs/>
      <w:sz w:val="22"/>
      <w:u w:val="single"/>
      <w:bdr w:val="single" w:sz="18" w:space="0" w:color="auto"/>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9E0456"/>
    <w:rPr>
      <w:rFonts w:ascii="Cambria" w:hAnsi="Cambria"/>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9E0456"/>
    <w:rPr>
      <w:rFonts w:ascii="Cambria" w:hAnsi="Cambria"/>
      <w:b/>
      <w:sz w:val="16"/>
      <w:u w:val="none"/>
    </w:rPr>
  </w:style>
  <w:style w:type="character" w:styleId="Hyperlink">
    <w:name w:val="Hyperlink"/>
    <w:aliases w:val="heading 1 (block title),Important,Read,Card Text"/>
    <w:basedOn w:val="DefaultParagraphFont"/>
    <w:uiPriority w:val="99"/>
    <w:unhideWhenUsed/>
    <w:rsid w:val="009E0456"/>
    <w:rPr>
      <w:color w:val="0000FF" w:themeColor="hyperlink"/>
      <w:u w:val="single"/>
    </w:rPr>
  </w:style>
  <w:style w:type="paragraph" w:styleId="DocumentMap">
    <w:name w:val="Document Map"/>
    <w:basedOn w:val="Normal"/>
    <w:link w:val="DocumentMapChar"/>
    <w:uiPriority w:val="99"/>
    <w:semiHidden/>
    <w:unhideWhenUsed/>
    <w:rsid w:val="009E045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045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0456"/>
    <w:rPr>
      <w:rFonts w:ascii="Cambria" w:hAnsi="Cambria"/>
      <w:sz w:val="22"/>
    </w:rPr>
  </w:style>
  <w:style w:type="paragraph" w:styleId="Heading2">
    <w:name w:val="heading 2"/>
    <w:aliases w:val="Hat"/>
    <w:basedOn w:val="Normal"/>
    <w:next w:val="Normal"/>
    <w:link w:val="Heading2Char"/>
    <w:uiPriority w:val="9"/>
    <w:unhideWhenUsed/>
    <w:qFormat/>
    <w:rsid w:val="009E0456"/>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E0456"/>
    <w:pPr>
      <w:keepNext/>
      <w:keepLines/>
      <w:pageBreakBefore/>
      <w:spacing w:before="200"/>
      <w:jc w:val="center"/>
      <w:outlineLvl w:val="2"/>
    </w:pPr>
    <w:rPr>
      <w:rFonts w:eastAsiaTheme="majorEastAsia" w:cstheme="majorBidi"/>
      <w:b/>
      <w:bCs/>
      <w:sz w:val="40"/>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
    <w:basedOn w:val="Normal"/>
    <w:next w:val="Normal"/>
    <w:link w:val="Heading4Char"/>
    <w:uiPriority w:val="9"/>
    <w:unhideWhenUsed/>
    <w:qFormat/>
    <w:rsid w:val="009E0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9E0456"/>
    <w:rPr>
      <w:rFonts w:ascii="Cambria" w:eastAsiaTheme="majorEastAsia" w:hAnsi="Cambria" w:cstheme="majorBidi"/>
      <w:b/>
      <w:bCs/>
      <w:sz w:val="44"/>
      <w:szCs w:val="44"/>
      <w:u w:val="double"/>
    </w:rPr>
  </w:style>
  <w:style w:type="character" w:customStyle="1" w:styleId="Heading3Char">
    <w:name w:val="Heading 3 Char"/>
    <w:aliases w:val="Block Char"/>
    <w:basedOn w:val="DefaultParagraphFont"/>
    <w:link w:val="Heading3"/>
    <w:uiPriority w:val="9"/>
    <w:rsid w:val="009E0456"/>
    <w:rPr>
      <w:rFonts w:ascii="Cambria" w:eastAsiaTheme="majorEastAsia" w:hAnsi="Cambria" w:cstheme="majorBidi"/>
      <w:b/>
      <w:bCs/>
      <w:sz w:val="40"/>
      <w:u w:val="singl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9"/>
    <w:rsid w:val="009E0456"/>
    <w:rPr>
      <w:rFonts w:ascii="Cambria" w:eastAsiaTheme="majorEastAsia" w:hAnsi="Cambria" w:cstheme="majorBidi"/>
      <w:b/>
      <w:bCs/>
      <w:iCs/>
      <w:sz w:val="26"/>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9E0456"/>
    <w:rPr>
      <w:rFonts w:ascii="Cambria" w:hAnsi="Cambria"/>
      <w:b/>
      <w:i w:val="0"/>
      <w:iCs/>
      <w:sz w:val="22"/>
      <w:u w:val="single"/>
      <w:bdr w:val="single" w:sz="18" w:space="0" w:color="auto"/>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9E0456"/>
    <w:rPr>
      <w:rFonts w:ascii="Cambria" w:hAnsi="Cambria"/>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9E0456"/>
    <w:rPr>
      <w:rFonts w:ascii="Cambria" w:hAnsi="Cambria"/>
      <w:b/>
      <w:sz w:val="16"/>
      <w:u w:val="none"/>
    </w:rPr>
  </w:style>
  <w:style w:type="character" w:styleId="Hyperlink">
    <w:name w:val="Hyperlink"/>
    <w:aliases w:val="heading 1 (block title),Important,Read,Card Text"/>
    <w:basedOn w:val="DefaultParagraphFont"/>
    <w:uiPriority w:val="99"/>
    <w:unhideWhenUsed/>
    <w:rsid w:val="009E0456"/>
    <w:rPr>
      <w:color w:val="0000FF" w:themeColor="hyperlink"/>
      <w:u w:val="single"/>
    </w:rPr>
  </w:style>
  <w:style w:type="paragraph" w:styleId="DocumentMap">
    <w:name w:val="Document Map"/>
    <w:basedOn w:val="Normal"/>
    <w:link w:val="DocumentMapChar"/>
    <w:uiPriority w:val="99"/>
    <w:semiHidden/>
    <w:unhideWhenUsed/>
    <w:rsid w:val="009E0456"/>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045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adair.aber.ac.uk/dspace/bitstream/handle/2160/1949/BISA-Paper-2008-Jackson-FINAL.pdf?sequence=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952</Words>
  <Characters>5432</Characters>
  <Application>Microsoft Macintosh Word</Application>
  <DocSecurity>0</DocSecurity>
  <Lines>45</Lines>
  <Paragraphs>12</Paragraphs>
  <ScaleCrop>false</ScaleCrop>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Lee</dc:creator>
  <cp:keywords/>
  <dc:description/>
  <cp:lastModifiedBy>Jessica Lee</cp:lastModifiedBy>
  <cp:revision>1</cp:revision>
  <dcterms:created xsi:type="dcterms:W3CDTF">2013-11-02T19:07:00Z</dcterms:created>
  <dcterms:modified xsi:type="dcterms:W3CDTF">2013-11-02T19:09:00Z</dcterms:modified>
</cp:coreProperties>
</file>