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9D" w:rsidRDefault="003B01AB" w:rsidP="00C80C9D">
      <w:pPr>
        <w:pStyle w:val="Heading1"/>
      </w:pPr>
      <w:r>
        <w:t>Hospitality 1A</w:t>
      </w:r>
      <w:r w:rsidR="00C80C9D">
        <w:t>C</w:t>
      </w:r>
    </w:p>
    <w:p w:rsidR="003B01AB" w:rsidRPr="00BF40B8" w:rsidRDefault="003B01AB" w:rsidP="00C80C9D">
      <w:pPr>
        <w:pStyle w:val="Heading3"/>
      </w:pPr>
      <w:r>
        <w:lastRenderedPageBreak/>
        <w:t>Observation 1 is the Embargo:</w:t>
      </w:r>
    </w:p>
    <w:p w:rsidR="003B01AB" w:rsidRDefault="003B01AB" w:rsidP="003B01AB">
      <w:pPr>
        <w:rPr>
          <w:rFonts w:ascii="Helvetica" w:hAnsi="Helvetica"/>
          <w:color w:val="000000"/>
          <w:szCs w:val="20"/>
          <w:shd w:val="clear" w:color="auto" w:fill="F5F5F5"/>
        </w:rPr>
      </w:pPr>
    </w:p>
    <w:p w:rsidR="003B01AB" w:rsidRPr="0033568D" w:rsidRDefault="003B01AB" w:rsidP="003B01AB">
      <w:pPr>
        <w:pStyle w:val="Heading4"/>
      </w:pPr>
      <w:r w:rsidRPr="0033568D">
        <w:t>The Continuation of the Embargo is a Tool to Rob the Cuban Government, People and Culture of Success and Subject them to Humiliation at the Hands of an Exceptional American Power</w:t>
      </w:r>
    </w:p>
    <w:p w:rsidR="003B01AB" w:rsidRPr="000B429A" w:rsidRDefault="003B01AB" w:rsidP="003B01AB">
      <w:proofErr w:type="spellStart"/>
      <w:r w:rsidRPr="0033568D">
        <w:rPr>
          <w:rStyle w:val="StyleStyleBold12pt"/>
        </w:rPr>
        <w:t>Calum</w:t>
      </w:r>
      <w:proofErr w:type="spellEnd"/>
      <w:r w:rsidRPr="0033568D">
        <w:rPr>
          <w:rStyle w:val="StyleStyleBold12pt"/>
        </w:rPr>
        <w:t xml:space="preserve"> 12</w:t>
      </w:r>
      <w:r>
        <w:t xml:space="preserve"> - </w:t>
      </w:r>
      <w:proofErr w:type="spellStart"/>
      <w:r w:rsidRPr="000B429A">
        <w:t>Calum</w:t>
      </w:r>
      <w:proofErr w:type="spellEnd"/>
      <w:r w:rsidRPr="000B429A">
        <w:t xml:space="preserve"> McNeil, PhD Candidate Political Science (International Relations) Department of Political Science McMaster University, “Ontological Security and Emotion in US-Cuba Relations,” Paper presented at the Annual Meeting of the International Studies Association (ISA), March 17-20, 2012</w:t>
      </w:r>
    </w:p>
    <w:p w:rsidR="003B01AB" w:rsidRPr="000B429A" w:rsidRDefault="003B01AB" w:rsidP="003B01AB">
      <w:r w:rsidRPr="000B429A">
        <w:t>(</w:t>
      </w:r>
      <w:hyperlink r:id="rId11" w:history="1">
        <w:r w:rsidRPr="000B429A">
          <w:rPr>
            <w:rStyle w:val="Hyperlink"/>
          </w:rPr>
          <w:t>http://citation.allacademic.com//meta/p_mla_apa_research_citation/4/9/8/9/5/pages498959/p498959-1.php</w:t>
        </w:r>
      </w:hyperlink>
      <w:r w:rsidRPr="000B429A">
        <w:t>)</w:t>
      </w:r>
    </w:p>
    <w:p w:rsidR="003B01AB" w:rsidRPr="000B429A" w:rsidRDefault="003B01AB" w:rsidP="003B01AB">
      <w:pPr>
        <w:pStyle w:val="evidencetext"/>
        <w:ind w:left="0"/>
      </w:pPr>
      <w:r w:rsidRPr="001811C5">
        <w:rPr>
          <w:rStyle w:val="highlight2"/>
        </w:rPr>
        <w:t xml:space="preserve">The achievement of the </w:t>
      </w:r>
      <w:proofErr w:type="gramStart"/>
      <w:r w:rsidRPr="001811C5">
        <w:rPr>
          <w:rStyle w:val="highlight2"/>
        </w:rPr>
        <w:t xml:space="preserve">Revolution </w:t>
      </w:r>
      <w:r w:rsidR="002E5144">
        <w:rPr>
          <w:rStyle w:val="highlight2"/>
        </w:rPr>
        <w:t xml:space="preserve"> </w:t>
      </w:r>
      <w:r w:rsidR="002E5144" w:rsidRPr="002E5144">
        <w:t>…</w:t>
      </w:r>
      <w:proofErr w:type="gramEnd"/>
      <w:r w:rsidRPr="000B429A">
        <w:t xml:space="preserve"> a free market economic system” (CDA 1992: Sec. 6006).</w:t>
      </w:r>
    </w:p>
    <w:p w:rsidR="003B01AB" w:rsidRDefault="003B01AB" w:rsidP="003B01AB"/>
    <w:p w:rsidR="003B01AB" w:rsidRDefault="003B01AB" w:rsidP="003B01AB">
      <w:pPr>
        <w:pStyle w:val="Heading4"/>
      </w:pPr>
      <w:r>
        <w:t>Maintaining the embargo allows the US</w:t>
      </w:r>
      <w:r w:rsidR="00BC508B">
        <w:t xml:space="preserve"> </w:t>
      </w:r>
      <w:r>
        <w:t xml:space="preserve">to create an ontologically secure identity that reinforces American superiority. </w:t>
      </w:r>
    </w:p>
    <w:p w:rsidR="003B01AB" w:rsidRPr="00D921BF" w:rsidRDefault="003B01AB" w:rsidP="003B01AB">
      <w:r w:rsidRPr="0033568D">
        <w:rPr>
          <w:rStyle w:val="StyleStyleBold12pt"/>
        </w:rPr>
        <w:t>Horowitz 2012</w:t>
      </w:r>
      <w:r>
        <w:t xml:space="preserve"> - </w:t>
      </w:r>
      <w:r w:rsidRPr="006B72FC">
        <w:rPr>
          <w:sz w:val="16"/>
        </w:rPr>
        <w:t>Jeffrey Horowitz, University of Florida Dept of Political Science, “Economic Sanctions and States’ Sense of Self: A Game-Theoretic Model,” 2012 (</w:t>
      </w:r>
      <w:hyperlink r:id="rId12" w:history="1">
        <w:r w:rsidRPr="006B72FC">
          <w:rPr>
            <w:rStyle w:val="Hyperlink"/>
            <w:sz w:val="16"/>
          </w:rPr>
          <w:t>http://www.honors.ufl.edu/apps/Thesis.aspx/Details/1576</w:t>
        </w:r>
      </w:hyperlink>
      <w:r w:rsidRPr="006B72FC">
        <w:rPr>
          <w:sz w:val="16"/>
        </w:rPr>
        <w:t>)</w:t>
      </w:r>
    </w:p>
    <w:p w:rsidR="003B01AB" w:rsidRPr="00B73AD2" w:rsidRDefault="003B01AB" w:rsidP="003B01AB">
      <w:pPr>
        <w:pStyle w:val="evidencetext"/>
        <w:ind w:left="0"/>
        <w:rPr>
          <w:rStyle w:val="highlight2"/>
        </w:rPr>
      </w:pPr>
      <w:r w:rsidRPr="006B72FC">
        <w:rPr>
          <w:sz w:val="14"/>
        </w:rPr>
        <w:t xml:space="preserve">The most commonly cited case of a </w:t>
      </w:r>
      <w:proofErr w:type="gramStart"/>
      <w:r w:rsidR="002E5144">
        <w:rPr>
          <w:sz w:val="14"/>
        </w:rPr>
        <w:t xml:space="preserve">… </w:t>
      </w:r>
      <w:r w:rsidRPr="00B73AD2">
        <w:rPr>
          <w:rStyle w:val="highlight2"/>
        </w:rPr>
        <w:t xml:space="preserve"> ontological</w:t>
      </w:r>
      <w:proofErr w:type="gramEnd"/>
      <w:r w:rsidRPr="00B73AD2">
        <w:rPr>
          <w:rStyle w:val="highlight2"/>
        </w:rPr>
        <w:t xml:space="preserve"> security decisions. </w:t>
      </w:r>
    </w:p>
    <w:p w:rsidR="003B01AB" w:rsidRPr="000E6F90" w:rsidRDefault="003B01AB" w:rsidP="003B01AB">
      <w:pPr>
        <w:pStyle w:val="Heading4"/>
      </w:pPr>
      <w:r>
        <w:rPr>
          <w:shd w:val="clear" w:color="auto" w:fill="F5F5F5"/>
        </w:rPr>
        <w:br w:type="page"/>
      </w:r>
      <w:r>
        <w:lastRenderedPageBreak/>
        <w:t xml:space="preserve">The embargo is the embodiment of a bio-political mindset which uses punitive measures to create a homogenous social space devoid of “other” deviant ways of living and governing; these tactics justify endless violence. </w:t>
      </w:r>
    </w:p>
    <w:p w:rsidR="003B01AB" w:rsidRPr="003708F2" w:rsidRDefault="003B01AB" w:rsidP="003B01AB">
      <w:pPr>
        <w:tabs>
          <w:tab w:val="left" w:pos="7635"/>
        </w:tabs>
        <w:rPr>
          <w:rFonts w:cs="Arial"/>
          <w:szCs w:val="20"/>
        </w:rPr>
      </w:pPr>
      <w:r w:rsidRPr="0033568D">
        <w:rPr>
          <w:rStyle w:val="StyleStyleBold12pt"/>
        </w:rPr>
        <w:t>Hoffmann ‘7</w:t>
      </w:r>
      <w:r w:rsidRPr="003708F2">
        <w:rPr>
          <w:rFonts w:cs="Arial"/>
        </w:rPr>
        <w:t xml:space="preserve"> (Kasper, International Development Studies at Roskilde University, May, “</w:t>
      </w:r>
      <w:proofErr w:type="spellStart"/>
      <w:r w:rsidRPr="003708F2">
        <w:rPr>
          <w:rFonts w:cs="Arial"/>
        </w:rPr>
        <w:t>Militarised</w:t>
      </w:r>
      <w:proofErr w:type="spellEnd"/>
      <w:r w:rsidRPr="003708F2">
        <w:rPr>
          <w:rFonts w:cs="Arial"/>
        </w:rPr>
        <w:t xml:space="preserve"> Bodies and Spirits of Resistance”, </w:t>
      </w:r>
      <w:hyperlink r:id="rId13" w:history="1">
        <w:r w:rsidRPr="003708F2">
          <w:rPr>
            <w:rStyle w:val="Hyperlink"/>
            <w:rFonts w:cs="Arial"/>
          </w:rPr>
          <w:t>http://diggy.ruc.dk:8080/handle/1800/2766</w:t>
        </w:r>
      </w:hyperlink>
      <w:r w:rsidRPr="003708F2">
        <w:rPr>
          <w:rFonts w:cs="Arial"/>
        </w:rPr>
        <w:t>)</w:t>
      </w:r>
    </w:p>
    <w:p w:rsidR="003B01AB" w:rsidRPr="0033568D" w:rsidRDefault="003B01AB" w:rsidP="003B01AB">
      <w:pPr>
        <w:pStyle w:val="evidencetext"/>
        <w:ind w:left="0"/>
      </w:pPr>
      <w:proofErr w:type="gramStart"/>
      <w:r w:rsidRPr="00BF7174">
        <w:rPr>
          <w:rStyle w:val="highlight2"/>
        </w:rPr>
        <w:t>In modern processes of government</w:t>
      </w:r>
      <w:r w:rsidR="002E5144">
        <w:rPr>
          <w:rStyle w:val="highlight2"/>
        </w:rPr>
        <w:t xml:space="preserve">… </w:t>
      </w:r>
      <w:r w:rsidRPr="0078161F">
        <w:t>and thus the ability to govern themselves.</w:t>
      </w:r>
      <w:proofErr w:type="gramEnd"/>
      <w:r w:rsidRPr="0078161F">
        <w:t xml:space="preserve"> </w:t>
      </w:r>
    </w:p>
    <w:p w:rsidR="003B01AB" w:rsidRDefault="003B01AB" w:rsidP="003B01AB">
      <w:pPr>
        <w:rPr>
          <w:rFonts w:ascii="Helvetica" w:hAnsi="Helvetica"/>
          <w:color w:val="000000"/>
          <w:szCs w:val="20"/>
          <w:shd w:val="clear" w:color="auto" w:fill="F5F5F5"/>
        </w:rPr>
      </w:pPr>
    </w:p>
    <w:p w:rsidR="003B01AB" w:rsidRPr="00D0198F" w:rsidRDefault="003B01AB" w:rsidP="003B01AB">
      <w:pPr>
        <w:pStyle w:val="Heading4"/>
      </w:pPr>
      <w:r w:rsidRPr="00D0198F">
        <w:t xml:space="preserve">Thus the Plan: The United States </w:t>
      </w:r>
      <w:r>
        <w:t>f</w:t>
      </w:r>
      <w:r w:rsidRPr="00D0198F">
        <w:t xml:space="preserve">ederal </w:t>
      </w:r>
      <w:r>
        <w:t>g</w:t>
      </w:r>
      <w:r w:rsidRPr="00D0198F">
        <w:t xml:space="preserve">overnment </w:t>
      </w:r>
      <w:r>
        <w:t>s</w:t>
      </w:r>
      <w:r w:rsidRPr="00D0198F">
        <w:t xml:space="preserve">hould </w:t>
      </w:r>
      <w:r>
        <w:t xml:space="preserve">lift the Cuban embargo. </w:t>
      </w:r>
    </w:p>
    <w:p w:rsidR="003B01AB" w:rsidRPr="00D0198F" w:rsidRDefault="003B01AB" w:rsidP="003B01AB">
      <w:pPr>
        <w:pStyle w:val="Heading3"/>
      </w:pPr>
      <w:r>
        <w:lastRenderedPageBreak/>
        <w:t>Observation 2 is Ethics:</w:t>
      </w:r>
    </w:p>
    <w:p w:rsidR="003B01AB" w:rsidRPr="003B0832" w:rsidRDefault="00C80C9D" w:rsidP="003B01AB">
      <w:pPr>
        <w:pStyle w:val="Heading4"/>
      </w:pPr>
      <w:r>
        <w:t xml:space="preserve">Unconditional Hospitality toward Cuba allows us to narrow the gap in relations with Cuba and promote a peaceful ethics. </w:t>
      </w:r>
    </w:p>
    <w:p w:rsidR="003B01AB" w:rsidRDefault="003B01AB" w:rsidP="003B01AB">
      <w:pPr>
        <w:rPr>
          <w:rFonts w:cs="Arial"/>
          <w:color w:val="444444"/>
          <w:shd w:val="clear" w:color="auto" w:fill="FFFFFF"/>
        </w:rPr>
      </w:pPr>
      <w:r>
        <w:rPr>
          <w:rFonts w:cs="Arial"/>
          <w:color w:val="444444"/>
          <w:shd w:val="clear" w:color="auto" w:fill="FFFFFF"/>
        </w:rPr>
        <w:t xml:space="preserve">Ricardo L. </w:t>
      </w:r>
      <w:r w:rsidRPr="004F6CEF">
        <w:rPr>
          <w:rStyle w:val="StyleStyleBold12pt"/>
        </w:rPr>
        <w:t>Ortiz,</w:t>
      </w:r>
      <w:r>
        <w:rPr>
          <w:rFonts w:cs="Arial"/>
          <w:color w:val="444444"/>
          <w:shd w:val="clear" w:color="auto" w:fill="FFFFFF"/>
        </w:rPr>
        <w:t xml:space="preserve"> Associate Professor of US Latino Literature and Culture in Georgetown University's Department of English, </w:t>
      </w:r>
      <w:r>
        <w:rPr>
          <w:rFonts w:cs="Arial"/>
          <w:color w:val="333333"/>
          <w:sz w:val="21"/>
          <w:szCs w:val="21"/>
        </w:rPr>
        <w:t xml:space="preserve">Cultural </w:t>
      </w:r>
      <w:proofErr w:type="spellStart"/>
      <w:r>
        <w:rPr>
          <w:rFonts w:cs="Arial"/>
          <w:color w:val="333333"/>
          <w:sz w:val="21"/>
          <w:szCs w:val="21"/>
        </w:rPr>
        <w:t>erotics</w:t>
      </w:r>
      <w:proofErr w:type="spellEnd"/>
      <w:r>
        <w:rPr>
          <w:rFonts w:cs="Arial"/>
          <w:color w:val="333333"/>
          <w:sz w:val="21"/>
          <w:szCs w:val="21"/>
        </w:rPr>
        <w:t xml:space="preserve"> in Cuban America, 20</w:t>
      </w:r>
      <w:r w:rsidRPr="004F6CEF">
        <w:rPr>
          <w:rStyle w:val="StyleStyleBold12pt"/>
        </w:rPr>
        <w:t>07</w:t>
      </w:r>
      <w:r>
        <w:rPr>
          <w:rFonts w:cs="Arial"/>
          <w:color w:val="333333"/>
          <w:sz w:val="21"/>
          <w:szCs w:val="21"/>
        </w:rPr>
        <w:t xml:space="preserve"> (Google Books)</w:t>
      </w:r>
    </w:p>
    <w:p w:rsidR="003B01AB" w:rsidRDefault="003B01AB" w:rsidP="003B01AB">
      <w:pPr>
        <w:pStyle w:val="evidencetext"/>
        <w:ind w:left="0"/>
      </w:pPr>
      <w:r w:rsidRPr="00000A5A">
        <w:t xml:space="preserve">What </w:t>
      </w:r>
      <w:proofErr w:type="spellStart"/>
      <w:r w:rsidRPr="00000A5A">
        <w:t>Didion</w:t>
      </w:r>
      <w:proofErr w:type="spellEnd"/>
      <w:r w:rsidRPr="00000A5A">
        <w:t xml:space="preserve"> describes and only partially formulates </w:t>
      </w:r>
      <w:r w:rsidR="002E5144">
        <w:t xml:space="preserve">… </w:t>
      </w:r>
      <w:r w:rsidRPr="00000A5A">
        <w:t>or recognized in advance."57</w:t>
      </w:r>
    </w:p>
    <w:p w:rsidR="00C80C9D" w:rsidRDefault="00C80C9D" w:rsidP="00C80C9D">
      <w:pPr>
        <w:pStyle w:val="Heading4"/>
      </w:pPr>
      <w:r>
        <w:t xml:space="preserve">The Challenge to the Political Standards of the Status Quo Serves as a Fracturing of the Self—The Affirmative is the Prerequisite to Establishing Real Ethics In Subjectivity. </w:t>
      </w:r>
    </w:p>
    <w:p w:rsidR="00C80C9D" w:rsidRDefault="00C80C9D" w:rsidP="00C80C9D">
      <w:pPr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color w:val="000000"/>
          <w:sz w:val="24"/>
        </w:rPr>
        <w:t xml:space="preserve">Joanna </w:t>
      </w:r>
      <w:proofErr w:type="spellStart"/>
      <w:r>
        <w:rPr>
          <w:rFonts w:cs="Arial"/>
          <w:b/>
          <w:color w:val="000000"/>
          <w:sz w:val="24"/>
        </w:rPr>
        <w:t>Zylinska</w:t>
      </w:r>
      <w:proofErr w:type="spellEnd"/>
      <w:r>
        <w:rPr>
          <w:rFonts w:cs="Arial"/>
          <w:b/>
          <w:color w:val="000000"/>
          <w:sz w:val="24"/>
        </w:rPr>
        <w:t>; 2005</w:t>
      </w:r>
      <w:r>
        <w:rPr>
          <w:rFonts w:cs="Arial"/>
          <w:color w:val="000000"/>
          <w:sz w:val="24"/>
        </w:rPr>
        <w:t xml:space="preserve">; </w:t>
      </w:r>
      <w:r>
        <w:rPr>
          <w:rFonts w:cs="Arial"/>
          <w:sz w:val="24"/>
        </w:rPr>
        <w:t xml:space="preserve">Reader in New Media and Communications at </w:t>
      </w:r>
      <w:hyperlink r:id="rId14" w:history="1">
        <w:r>
          <w:rPr>
            <w:rStyle w:val="Hyperlink"/>
            <w:rFonts w:cs="Arial"/>
            <w:sz w:val="24"/>
          </w:rPr>
          <w:t>Goldsmiths</w:t>
        </w:r>
      </w:hyperlink>
      <w:r>
        <w:rPr>
          <w:rFonts w:cs="Arial"/>
          <w:sz w:val="24"/>
        </w:rPr>
        <w:t xml:space="preserve">, University of London; THE UNIVERSAL ACTS Judith Butler and the </w:t>
      </w:r>
      <w:proofErr w:type="spellStart"/>
      <w:r>
        <w:rPr>
          <w:rFonts w:cs="Arial"/>
          <w:sz w:val="24"/>
        </w:rPr>
        <w:t>Biopolitics</w:t>
      </w:r>
      <w:proofErr w:type="spellEnd"/>
      <w:r>
        <w:rPr>
          <w:rFonts w:cs="Arial"/>
          <w:sz w:val="24"/>
        </w:rPr>
        <w:t xml:space="preserve"> of Immigration; Cultural Studies Vol. 18, No. 4</w:t>
      </w:r>
    </w:p>
    <w:p w:rsidR="00C80C9D" w:rsidRDefault="00C80C9D" w:rsidP="00C80C9D">
      <w:pPr>
        <w:pStyle w:val="evidencetext"/>
        <w:ind w:left="0"/>
      </w:pPr>
      <w:r>
        <w:t xml:space="preserve">I want to suggest that </w:t>
      </w:r>
      <w:proofErr w:type="gramStart"/>
      <w:r w:rsidR="002E5144">
        <w:rPr>
          <w:rStyle w:val="highlight2"/>
        </w:rPr>
        <w:t xml:space="preserve">… </w:t>
      </w:r>
      <w:r>
        <w:t xml:space="preserve"> redrafted</w:t>
      </w:r>
      <w:proofErr w:type="gramEnd"/>
      <w:r>
        <w:t xml:space="preserve"> or, to use Butler’s term, recited. </w:t>
      </w:r>
    </w:p>
    <w:p w:rsidR="00C80C9D" w:rsidRPr="00000A5A" w:rsidRDefault="00C80C9D" w:rsidP="003B01AB">
      <w:pPr>
        <w:pStyle w:val="evidencetext"/>
        <w:ind w:left="0"/>
      </w:pPr>
    </w:p>
    <w:p w:rsidR="003B01AB" w:rsidRPr="00C1120C" w:rsidRDefault="003B01AB" w:rsidP="003B01AB"/>
    <w:p w:rsidR="00C80C9D" w:rsidRPr="00D869A7" w:rsidRDefault="003B01AB" w:rsidP="00C80C9D">
      <w:pPr>
        <w:pStyle w:val="Heading4"/>
      </w:pPr>
      <w:r>
        <w:br w:type="page"/>
      </w:r>
      <w:r w:rsidR="00C80C9D">
        <w:lastRenderedPageBreak/>
        <w:t>The plan opens up the possibility for an ethic of universal hospitality which accommodates all difference – limited hospitality only accepts the other insofar as they comply with our demands, annihilating those who refuse to conform.</w:t>
      </w:r>
    </w:p>
    <w:p w:rsidR="00C80C9D" w:rsidRPr="005D2C95" w:rsidRDefault="00C80C9D" w:rsidP="00C80C9D">
      <w:pPr>
        <w:rPr>
          <w:sz w:val="16"/>
        </w:rPr>
      </w:pPr>
      <w:r w:rsidRPr="005D2C95">
        <w:rPr>
          <w:sz w:val="16"/>
        </w:rPr>
        <w:t xml:space="preserve">Paul </w:t>
      </w:r>
      <w:r w:rsidRPr="005D2C95">
        <w:rPr>
          <w:rStyle w:val="StyleStyleBold12pt"/>
        </w:rPr>
        <w:t>Corey</w:t>
      </w:r>
      <w:r>
        <w:rPr>
          <w:rStyle w:val="StyleStyleBold12pt"/>
        </w:rPr>
        <w:t>-</w:t>
      </w:r>
      <w:proofErr w:type="spellStart"/>
      <w:r>
        <w:rPr>
          <w:rStyle w:val="StyleStyleBold12pt"/>
        </w:rPr>
        <w:t>Voegelin</w:t>
      </w:r>
      <w:proofErr w:type="spellEnd"/>
      <w:r>
        <w:rPr>
          <w:rStyle w:val="StyleStyleBold12pt"/>
        </w:rPr>
        <w:t xml:space="preserve"> Institute-</w:t>
      </w:r>
      <w:r w:rsidRPr="005D2C95">
        <w:rPr>
          <w:sz w:val="16"/>
        </w:rPr>
        <w:t xml:space="preserve"> 9-[2-5]-20</w:t>
      </w:r>
      <w:r w:rsidRPr="005D2C95">
        <w:rPr>
          <w:rStyle w:val="StyleStyleBold12pt"/>
        </w:rPr>
        <w:t>04</w:t>
      </w:r>
      <w:r w:rsidRPr="005D2C95">
        <w:rPr>
          <w:sz w:val="16"/>
        </w:rPr>
        <w:t xml:space="preserve">, </w:t>
      </w:r>
      <w:r w:rsidRPr="00E97E33">
        <w:t xml:space="preserve">Humber College, McMaster University, member of the Eric </w:t>
      </w:r>
      <w:proofErr w:type="spellStart"/>
      <w:r w:rsidRPr="00E97E33">
        <w:t>Voegelin</w:t>
      </w:r>
      <w:proofErr w:type="spellEnd"/>
      <w:r w:rsidRPr="00E97E33">
        <w:t xml:space="preserve"> Institute, a humanities and social sciences research institute devoted to the revitalization of teaching and understanding of the “great books” of Western civilization in comparison with other tradition</w:t>
      </w:r>
      <w:r w:rsidRPr="005D2C95">
        <w:rPr>
          <w:sz w:val="16"/>
        </w:rPr>
        <w:t>, “Totality and Ambivalence: Postmodern Responses to Globalization and the American Empire,” http://www.lsu.edu/artsci/groups/voegelin/society/2004%20Papers/Corey2004.shtml</w:t>
      </w:r>
    </w:p>
    <w:p w:rsidR="00C80C9D" w:rsidRPr="00D02FE8" w:rsidRDefault="00C80C9D" w:rsidP="00C80C9D"/>
    <w:p w:rsidR="00C80C9D" w:rsidRDefault="00C80C9D" w:rsidP="00C80C9D">
      <w:pPr>
        <w:rPr>
          <w:sz w:val="16"/>
        </w:rPr>
      </w:pPr>
      <w:r w:rsidRPr="00084C8A">
        <w:rPr>
          <w:rStyle w:val="StyleBoldUnderline"/>
        </w:rPr>
        <w:t>To clarify</w:t>
      </w:r>
      <w:r w:rsidRPr="001F0929">
        <w:rPr>
          <w:sz w:val="16"/>
        </w:rPr>
        <w:t xml:space="preserve"> what he means </w:t>
      </w:r>
      <w:r w:rsidR="002E5144">
        <w:rPr>
          <w:sz w:val="16"/>
        </w:rPr>
        <w:t xml:space="preserve">… </w:t>
      </w:r>
      <w:r w:rsidRPr="001F0929">
        <w:rPr>
          <w:rStyle w:val="Emphasis"/>
        </w:rPr>
        <w:t>fundamentalism</w:t>
      </w:r>
      <w:r w:rsidRPr="001F0929">
        <w:rPr>
          <w:rStyle w:val="StyleBoldUnderline"/>
        </w:rPr>
        <w:t xml:space="preserve"> or a </w:t>
      </w:r>
      <w:r w:rsidRPr="001F0929">
        <w:rPr>
          <w:rStyle w:val="Emphasis"/>
        </w:rPr>
        <w:t>genocidal</w:t>
      </w:r>
      <w:r w:rsidRPr="001F0929">
        <w:rPr>
          <w:rStyle w:val="StyleBoldUnderline"/>
        </w:rPr>
        <w:t xml:space="preserve"> solution. </w:t>
      </w:r>
      <w:r w:rsidRPr="001F0929">
        <w:rPr>
          <w:sz w:val="16"/>
        </w:rPr>
        <w:t>[22]</w:t>
      </w:r>
    </w:p>
    <w:p w:rsidR="003B01AB" w:rsidRDefault="003B01AB">
      <w:pPr>
        <w:spacing w:after="200" w:line="276" w:lineRule="auto"/>
      </w:pPr>
    </w:p>
    <w:p w:rsidR="003B01AB" w:rsidRDefault="003B01AB" w:rsidP="003B01AB">
      <w:pPr>
        <w:pStyle w:val="Heading3"/>
      </w:pPr>
      <w:r>
        <w:lastRenderedPageBreak/>
        <w:t>Solvency</w:t>
      </w:r>
    </w:p>
    <w:p w:rsidR="003B01AB" w:rsidRPr="001C1325" w:rsidRDefault="003B01AB" w:rsidP="006B72FC">
      <w:pPr>
        <w:pStyle w:val="Heading4"/>
      </w:pPr>
      <w:r>
        <w:t>O</w:t>
      </w:r>
      <w:r w:rsidRPr="00905D25">
        <w:t xml:space="preserve">ur response to the call of the </w:t>
      </w:r>
      <w:proofErr w:type="gramStart"/>
      <w:r w:rsidRPr="00905D25">
        <w:t>Other</w:t>
      </w:r>
      <w:proofErr w:type="gramEnd"/>
      <w:r w:rsidRPr="00905D25">
        <w:t xml:space="preserve"> is a priori—we must reject totalizing theories that recourse to appropriative thinking</w:t>
      </w:r>
    </w:p>
    <w:p w:rsidR="006B72FC" w:rsidRPr="006B72FC" w:rsidRDefault="006B72FC" w:rsidP="006B72FC">
      <w:proofErr w:type="spellStart"/>
      <w:r w:rsidRPr="006B72FC">
        <w:rPr>
          <w:rStyle w:val="StyleStyleBold12pt"/>
        </w:rPr>
        <w:t>Grob</w:t>
      </w:r>
      <w:proofErr w:type="spellEnd"/>
      <w:r w:rsidRPr="006B72FC">
        <w:t xml:space="preserve"> 19</w:t>
      </w:r>
      <w:r w:rsidRPr="006B72FC">
        <w:rPr>
          <w:rStyle w:val="StyleStyleBold12pt"/>
        </w:rPr>
        <w:t>99</w:t>
      </w:r>
      <w:r w:rsidRPr="006B72FC">
        <w:t xml:space="preserve"> – Leonard, professor of philosophy at Farleigh Dickinson </w:t>
      </w:r>
      <w:proofErr w:type="gramStart"/>
      <w:r w:rsidRPr="006B72FC">
        <w:t>university</w:t>
      </w:r>
      <w:proofErr w:type="gramEnd"/>
      <w:r w:rsidRPr="006B72FC">
        <w:t xml:space="preserve"> Ethics after the Holocaust, p. 8-11</w:t>
      </w:r>
    </w:p>
    <w:p w:rsidR="003B01AB" w:rsidRDefault="003B01AB" w:rsidP="003B01AB">
      <w:pPr>
        <w:rPr>
          <w:sz w:val="16"/>
          <w:szCs w:val="16"/>
        </w:rPr>
      </w:pPr>
      <w:r w:rsidRPr="006B72FC">
        <w:rPr>
          <w:sz w:val="16"/>
        </w:rPr>
        <w:t xml:space="preserve">This face-to-face encounter </w:t>
      </w:r>
      <w:proofErr w:type="gramStart"/>
      <w:r w:rsidR="002E5144">
        <w:rPr>
          <w:sz w:val="16"/>
        </w:rPr>
        <w:t xml:space="preserve">… </w:t>
      </w:r>
      <w:r w:rsidRPr="00D50C77">
        <w:rPr>
          <w:sz w:val="16"/>
          <w:szCs w:val="16"/>
        </w:rPr>
        <w:t xml:space="preserve"> is</w:t>
      </w:r>
      <w:proofErr w:type="gramEnd"/>
      <w:r w:rsidRPr="00D50C77">
        <w:rPr>
          <w:sz w:val="16"/>
          <w:szCs w:val="16"/>
        </w:rPr>
        <w:t xml:space="preserve"> simply not good enough!</w:t>
      </w:r>
    </w:p>
    <w:p w:rsidR="00C80C9D" w:rsidRDefault="00C80C9D" w:rsidP="003B01AB">
      <w:pPr>
        <w:rPr>
          <w:sz w:val="16"/>
          <w:szCs w:val="16"/>
        </w:rPr>
      </w:pPr>
    </w:p>
    <w:p w:rsidR="00C80C9D" w:rsidRPr="006F2377" w:rsidRDefault="00C80C9D" w:rsidP="00C80C9D">
      <w:pPr>
        <w:pStyle w:val="Heading4"/>
      </w:pPr>
      <w:r>
        <w:t xml:space="preserve">We Cannot Plan Out the Consequences of the Affirmative—The Attempt to Map Our Ontology </w:t>
      </w:r>
      <w:proofErr w:type="gramStart"/>
      <w:r>
        <w:t>Into</w:t>
      </w:r>
      <w:proofErr w:type="gramEnd"/>
      <w:r>
        <w:t xml:space="preserve"> a Direct Concept of the Future Contaminates Our Drive for The Future to Come—We Must Allow Alterity to Present Itself and Welcome it in Any Form</w:t>
      </w:r>
    </w:p>
    <w:p w:rsidR="00C80C9D" w:rsidRPr="00BC29BA" w:rsidRDefault="00C80C9D" w:rsidP="00C80C9D">
      <w:pPr>
        <w:rPr>
          <w:rFonts w:cs="Arial"/>
          <w:b/>
        </w:rPr>
      </w:pPr>
      <w:r w:rsidRPr="00BC29BA">
        <w:rPr>
          <w:rFonts w:cs="Arial"/>
        </w:rPr>
        <w:t xml:space="preserve">Dan </w:t>
      </w:r>
      <w:proofErr w:type="spellStart"/>
      <w:r w:rsidRPr="00BC29BA">
        <w:rPr>
          <w:rFonts w:cs="Arial"/>
          <w:b/>
        </w:rPr>
        <w:t>Bulley</w:t>
      </w:r>
      <w:proofErr w:type="spellEnd"/>
      <w:r w:rsidRPr="00BC29BA">
        <w:rPr>
          <w:rFonts w:cs="Arial"/>
        </w:rPr>
        <w:t>; 20</w:t>
      </w:r>
      <w:r w:rsidRPr="00BC29BA">
        <w:rPr>
          <w:rFonts w:cs="Arial"/>
          <w:b/>
        </w:rPr>
        <w:t>06</w:t>
      </w:r>
      <w:r w:rsidRPr="00BC29BA">
        <w:rPr>
          <w:rFonts w:cs="Arial"/>
        </w:rPr>
        <w:t xml:space="preserve">; “Negotiating ethics: Campbell, </w:t>
      </w:r>
      <w:proofErr w:type="spellStart"/>
      <w:r w:rsidRPr="00BC29BA">
        <w:rPr>
          <w:rFonts w:cs="Arial"/>
        </w:rPr>
        <w:t>Ontopology</w:t>
      </w:r>
      <w:proofErr w:type="spellEnd"/>
      <w:r w:rsidRPr="00BC29BA">
        <w:rPr>
          <w:rFonts w:cs="Arial"/>
        </w:rPr>
        <w:t>, and Hospitality”; Review of International Studies; Vol. 32</w:t>
      </w:r>
    </w:p>
    <w:p w:rsidR="00C80C9D" w:rsidRDefault="00C80C9D" w:rsidP="00C80C9D">
      <w:pPr>
        <w:pStyle w:val="evidencetext"/>
        <w:ind w:left="0"/>
      </w:pPr>
      <w:r w:rsidRPr="006F2377">
        <w:t xml:space="preserve">The analysis of Campbell made above </w:t>
      </w:r>
      <w:r w:rsidR="002E5144">
        <w:t>…</w:t>
      </w:r>
      <w:r w:rsidRPr="006F2377">
        <w:t xml:space="preserve"> and the conditional laws on the other. </w:t>
      </w:r>
    </w:p>
    <w:p w:rsidR="00C80C9D" w:rsidRPr="006F2377" w:rsidRDefault="00C80C9D" w:rsidP="00C80C9D">
      <w:pPr>
        <w:pStyle w:val="evidencetext"/>
        <w:ind w:left="0"/>
      </w:pPr>
    </w:p>
    <w:p w:rsidR="00C80C9D" w:rsidRDefault="00C80C9D" w:rsidP="00C80C9D">
      <w:pPr>
        <w:pStyle w:val="Heading4"/>
      </w:pPr>
      <w:bookmarkStart w:id="0" w:name="_GoBack"/>
      <w:bookmarkEnd w:id="0"/>
      <w:r>
        <w:t>Even if this stance of unconditional hospitality is impossible to legislate, we should constantly attempt to make society more open to the other – ending the drive to spread American democracy is necessary to end cultures of xenophobia which demonize Latin America.</w:t>
      </w:r>
    </w:p>
    <w:p w:rsidR="00C80C9D" w:rsidRDefault="00C80C9D" w:rsidP="00C80C9D">
      <w:pPr>
        <w:rPr>
          <w:sz w:val="16"/>
        </w:rPr>
      </w:pPr>
      <w:r>
        <w:rPr>
          <w:sz w:val="16"/>
        </w:rPr>
        <w:t xml:space="preserve">Brock </w:t>
      </w:r>
      <w:proofErr w:type="spellStart"/>
      <w:r>
        <w:rPr>
          <w:rStyle w:val="StyleStyleBold12pt"/>
        </w:rPr>
        <w:t>Bahler</w:t>
      </w:r>
      <w:proofErr w:type="spellEnd"/>
      <w:r>
        <w:rPr>
          <w:sz w:val="16"/>
        </w:rPr>
        <w:t>, Spring-xx-20</w:t>
      </w:r>
      <w:r>
        <w:rPr>
          <w:rStyle w:val="StyleStyleBold12pt"/>
        </w:rPr>
        <w:t>10</w:t>
      </w:r>
      <w:r>
        <w:rPr>
          <w:sz w:val="16"/>
        </w:rPr>
        <w:t xml:space="preserve">, </w:t>
      </w:r>
      <w:r>
        <w:t>Duquesne University, Philosophy, Graduate Student</w:t>
      </w:r>
      <w:r>
        <w:rPr>
          <w:sz w:val="16"/>
        </w:rPr>
        <w:t>, “</w:t>
      </w:r>
      <w:proofErr w:type="spellStart"/>
      <w:r>
        <w:rPr>
          <w:sz w:val="16"/>
        </w:rPr>
        <w:t>Derridean</w:t>
      </w:r>
      <w:proofErr w:type="spellEnd"/>
      <w:r>
        <w:rPr>
          <w:sz w:val="16"/>
        </w:rPr>
        <w:t xml:space="preserve"> Hospitality in an Age of Political Xenophobia,” http://www.academia.edu/2235169/Derridean_Hospitality_in_an_Age_of_Political_Xenophobia</w:t>
      </w:r>
    </w:p>
    <w:p w:rsidR="00C80C9D" w:rsidRDefault="00C80C9D" w:rsidP="00C80C9D"/>
    <w:p w:rsidR="00C80C9D" w:rsidRDefault="00C80C9D" w:rsidP="00C80C9D">
      <w:pPr>
        <w:rPr>
          <w:b/>
          <w:iCs/>
          <w:u w:val="single"/>
          <w:bdr w:val="single" w:sz="18" w:space="0" w:color="auto" w:frame="1"/>
        </w:rPr>
      </w:pPr>
      <w:r>
        <w:rPr>
          <w:sz w:val="16"/>
        </w:rPr>
        <w:t xml:space="preserve">The </w:t>
      </w:r>
      <w:proofErr w:type="gramStart"/>
      <w:r>
        <w:rPr>
          <w:sz w:val="16"/>
        </w:rPr>
        <w:t>Cult(</w:t>
      </w:r>
      <w:proofErr w:type="spellStart"/>
      <w:proofErr w:type="gramEnd"/>
      <w:r>
        <w:rPr>
          <w:sz w:val="16"/>
        </w:rPr>
        <w:t>ure</w:t>
      </w:r>
      <w:proofErr w:type="spellEnd"/>
      <w:r>
        <w:rPr>
          <w:sz w:val="16"/>
        </w:rPr>
        <w:t>)</w:t>
      </w:r>
      <w:proofErr w:type="spellStart"/>
      <w:r>
        <w:rPr>
          <w:sz w:val="16"/>
        </w:rPr>
        <w:t>ivation</w:t>
      </w:r>
      <w:proofErr w:type="spellEnd"/>
      <w:r>
        <w:rPr>
          <w:sz w:val="16"/>
        </w:rPr>
        <w:t xml:space="preserve"> of Fear Consequently, however</w:t>
      </w:r>
      <w:r w:rsidR="002E5144">
        <w:rPr>
          <w:sz w:val="16"/>
        </w:rPr>
        <w:t xml:space="preserve">… </w:t>
      </w:r>
      <w:r>
        <w:rPr>
          <w:rStyle w:val="StyleBoldUnderline"/>
        </w:rPr>
        <w:t xml:space="preserve">ought to be </w:t>
      </w:r>
      <w:r>
        <w:rPr>
          <w:rStyle w:val="Emphasis"/>
        </w:rPr>
        <w:t>seriously questioned.</w:t>
      </w:r>
    </w:p>
    <w:p w:rsidR="00C80C9D" w:rsidRDefault="00C80C9D" w:rsidP="003B01AB">
      <w:pPr>
        <w:rPr>
          <w:sz w:val="16"/>
          <w:szCs w:val="16"/>
        </w:rPr>
      </w:pPr>
    </w:p>
    <w:sectPr w:rsidR="00C80C9D" w:rsidSect="00D4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54" w:rsidRDefault="00DE5354" w:rsidP="005F5576">
      <w:r>
        <w:separator/>
      </w:r>
    </w:p>
  </w:endnote>
  <w:endnote w:type="continuationSeparator" w:id="0">
    <w:p w:rsidR="00DE5354" w:rsidRDefault="00DE535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54" w:rsidRDefault="00DE5354" w:rsidP="005F5576">
      <w:r>
        <w:separator/>
      </w:r>
    </w:p>
  </w:footnote>
  <w:footnote w:type="continuationSeparator" w:id="0">
    <w:p w:rsidR="00DE5354" w:rsidRDefault="00DE5354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AB"/>
    <w:rsid w:val="000022F2"/>
    <w:rsid w:val="0000459F"/>
    <w:rsid w:val="00004EB4"/>
    <w:rsid w:val="0001797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69C5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444C5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E5144"/>
    <w:rsid w:val="002F0314"/>
    <w:rsid w:val="0031182D"/>
    <w:rsid w:val="00314B9D"/>
    <w:rsid w:val="00315CA2"/>
    <w:rsid w:val="00316FEB"/>
    <w:rsid w:val="00324CBF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1AB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6CEF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55AB"/>
    <w:rsid w:val="00683154"/>
    <w:rsid w:val="00690115"/>
    <w:rsid w:val="00690898"/>
    <w:rsid w:val="00693039"/>
    <w:rsid w:val="00693A5A"/>
    <w:rsid w:val="006B302F"/>
    <w:rsid w:val="006B72FC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66031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F3B96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508B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0C9D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527F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291"/>
    <w:rsid w:val="00D33B91"/>
    <w:rsid w:val="00D415C6"/>
    <w:rsid w:val="00D420EA"/>
    <w:rsid w:val="00D45373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E5354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E514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2E514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E514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"/>
    <w:basedOn w:val="Normal"/>
    <w:next w:val="Normal"/>
    <w:link w:val="Heading3Char"/>
    <w:uiPriority w:val="3"/>
    <w:qFormat/>
    <w:rsid w:val="002E514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4"/>
    <w:qFormat/>
    <w:rsid w:val="002E5144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E51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514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2E5144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E5144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Underlined,Evidence,Minimized,minimized,Highlighted,tag2,Size 10,emphasis in card,CD Card,ED - Tag,emphasis,Bold Underline,Emphasis!!,small,Qualifications"/>
    <w:basedOn w:val="DefaultParagraphFont"/>
    <w:uiPriority w:val="7"/>
    <w:qFormat/>
    <w:rsid w:val="002E5144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E5144"/>
    <w:rPr>
      <w:b/>
      <w:bCs/>
    </w:rPr>
  </w:style>
  <w:style w:type="character" w:customStyle="1" w:styleId="Heading3Char">
    <w:name w:val="Heading 3 Char"/>
    <w:aliases w:val="Block Char,Tags v 2 Char"/>
    <w:basedOn w:val="DefaultParagraphFont"/>
    <w:link w:val="Heading3"/>
    <w:uiPriority w:val="3"/>
    <w:rsid w:val="002E5144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Style,Intense Emphasis111,Intense Emphasis2,Intense Emphasis1111,HHeading 3 + 12 pt,Cards + Font: 12 pt Char,ci,Heading 3 Char Char Char1,c"/>
    <w:basedOn w:val="DefaultParagraphFont"/>
    <w:uiPriority w:val="6"/>
    <w:qFormat/>
    <w:rsid w:val="002E5144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Old Cite,Style Style + 12 pt,Style Style Bo... +,Style Style Bold + 10 pt"/>
    <w:basedOn w:val="StyleBold"/>
    <w:uiPriority w:val="5"/>
    <w:qFormat/>
    <w:rsid w:val="002E5144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2E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4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E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144"/>
    <w:rPr>
      <w:rFonts w:ascii="Calibri" w:hAnsi="Calibri" w:cs="Calibri"/>
    </w:rPr>
  </w:style>
  <w:style w:type="character" w:styleId="Hyperlink">
    <w:name w:val="Hyperlink"/>
    <w:aliases w:val="Read,Important,heading 1 (block title)"/>
    <w:basedOn w:val="DefaultParagraphFont"/>
    <w:uiPriority w:val="99"/>
    <w:rsid w:val="002E514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E5144"/>
    <w:rPr>
      <w:color w:val="auto"/>
      <w:u w:val="non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4"/>
    <w:rsid w:val="002E5144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link w:val="evidencetextChar1"/>
    <w:qFormat/>
    <w:rsid w:val="003B01AB"/>
    <w:pPr>
      <w:ind w:left="1008" w:right="720"/>
    </w:pPr>
    <w:rPr>
      <w:color w:val="000000"/>
      <w:sz w:val="16"/>
    </w:rPr>
  </w:style>
  <w:style w:type="character" w:customStyle="1" w:styleId="evidencetextChar1">
    <w:name w:val="evidence text Char1"/>
    <w:link w:val="evidencetext"/>
    <w:rsid w:val="003B01AB"/>
    <w:rPr>
      <w:rFonts w:ascii="Calibri" w:hAnsi="Calibri" w:cs="Calibri"/>
      <w:color w:val="000000"/>
      <w:sz w:val="16"/>
    </w:rPr>
  </w:style>
  <w:style w:type="character" w:customStyle="1" w:styleId="highlight2">
    <w:name w:val="highlight2"/>
    <w:rsid w:val="003B01AB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rsid w:val="003B0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B0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1AB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B0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AB"/>
    <w:rPr>
      <w:rFonts w:ascii="Tahoma" w:hAnsi="Tahoma" w:cs="Tahoma"/>
      <w:sz w:val="16"/>
      <w:szCs w:val="16"/>
    </w:rPr>
  </w:style>
  <w:style w:type="character" w:customStyle="1" w:styleId="underline">
    <w:name w:val="underline"/>
    <w:basedOn w:val="DefaultParagraphFont"/>
    <w:qFormat/>
    <w:rsid w:val="003B01AB"/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C80C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E514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2E514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2E5144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Tags v 2"/>
    <w:basedOn w:val="Normal"/>
    <w:next w:val="Normal"/>
    <w:link w:val="Heading3Char"/>
    <w:uiPriority w:val="3"/>
    <w:qFormat/>
    <w:rsid w:val="002E5144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4"/>
    <w:qFormat/>
    <w:rsid w:val="002E5144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E51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5144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2E5144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2E5144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Underlined,Evidence,Minimized,minimized,Highlighted,tag2,Size 10,emphasis in card,CD Card,ED - Tag,emphasis,Bold Underline,Emphasis!!,small,Qualifications"/>
    <w:basedOn w:val="DefaultParagraphFont"/>
    <w:uiPriority w:val="7"/>
    <w:qFormat/>
    <w:rsid w:val="002E5144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2E5144"/>
    <w:rPr>
      <w:b/>
      <w:bCs/>
    </w:rPr>
  </w:style>
  <w:style w:type="character" w:customStyle="1" w:styleId="Heading3Char">
    <w:name w:val="Heading 3 Char"/>
    <w:aliases w:val="Block Char,Tags v 2 Char"/>
    <w:basedOn w:val="DefaultParagraphFont"/>
    <w:link w:val="Heading3"/>
    <w:uiPriority w:val="3"/>
    <w:rsid w:val="002E5144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Bold,Kern at 16 pt,Intense Emphasis11,Style,Intense Emphasis111,Intense Emphasis2,Intense Emphasis1111,HHeading 3 + 12 pt,Cards + Font: 12 pt Char,ci,Heading 3 Char Char Char1,c"/>
    <w:basedOn w:val="DefaultParagraphFont"/>
    <w:uiPriority w:val="6"/>
    <w:qFormat/>
    <w:rsid w:val="002E5144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Old Cite,Style Style + 12 pt,Style Style Bo... +,Style Style Bold + 10 pt"/>
    <w:basedOn w:val="StyleBold"/>
    <w:uiPriority w:val="5"/>
    <w:qFormat/>
    <w:rsid w:val="002E5144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2E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14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2E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144"/>
    <w:rPr>
      <w:rFonts w:ascii="Calibri" w:hAnsi="Calibri" w:cs="Calibri"/>
    </w:rPr>
  </w:style>
  <w:style w:type="character" w:styleId="Hyperlink">
    <w:name w:val="Hyperlink"/>
    <w:aliases w:val="Read,Important,heading 1 (block title)"/>
    <w:basedOn w:val="DefaultParagraphFont"/>
    <w:uiPriority w:val="99"/>
    <w:rsid w:val="002E514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2E5144"/>
    <w:rPr>
      <w:color w:val="auto"/>
      <w:u w:val="non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4"/>
    <w:rsid w:val="002E5144"/>
    <w:rPr>
      <w:rFonts w:ascii="Calibri" w:eastAsiaTheme="majorEastAsia" w:hAnsi="Calibri" w:cstheme="majorBidi"/>
      <w:b/>
      <w:bCs/>
      <w:iCs/>
      <w:sz w:val="26"/>
    </w:rPr>
  </w:style>
  <w:style w:type="paragraph" w:customStyle="1" w:styleId="evidencetext">
    <w:name w:val="evidence text"/>
    <w:basedOn w:val="Normal"/>
    <w:link w:val="evidencetextChar1"/>
    <w:qFormat/>
    <w:rsid w:val="003B01AB"/>
    <w:pPr>
      <w:ind w:left="1008" w:right="720"/>
    </w:pPr>
    <w:rPr>
      <w:color w:val="000000"/>
      <w:sz w:val="16"/>
    </w:rPr>
  </w:style>
  <w:style w:type="character" w:customStyle="1" w:styleId="evidencetextChar1">
    <w:name w:val="evidence text Char1"/>
    <w:link w:val="evidencetext"/>
    <w:rsid w:val="003B01AB"/>
    <w:rPr>
      <w:rFonts w:ascii="Calibri" w:hAnsi="Calibri" w:cs="Calibri"/>
      <w:color w:val="000000"/>
      <w:sz w:val="16"/>
    </w:rPr>
  </w:style>
  <w:style w:type="character" w:customStyle="1" w:styleId="highlight2">
    <w:name w:val="highlight2"/>
    <w:rsid w:val="003B01AB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styleId="CommentReference">
    <w:name w:val="annotation reference"/>
    <w:basedOn w:val="DefaultParagraphFont"/>
    <w:uiPriority w:val="99"/>
    <w:semiHidden/>
    <w:rsid w:val="003B0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B0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1AB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B0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AB"/>
    <w:rPr>
      <w:rFonts w:ascii="Tahoma" w:hAnsi="Tahoma" w:cs="Tahoma"/>
      <w:sz w:val="16"/>
      <w:szCs w:val="16"/>
    </w:rPr>
  </w:style>
  <w:style w:type="character" w:customStyle="1" w:styleId="underline">
    <w:name w:val="underline"/>
    <w:basedOn w:val="DefaultParagraphFont"/>
    <w:qFormat/>
    <w:rsid w:val="003B01AB"/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C80C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iggy.ruc.dk:8080/handle/1800/276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honors.ufl.edu/apps/Thesis.aspx/Details/157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citation.allacademic.com/meta/p_mla_apa_research_citation/4/9/8/9/5/pages498959/p498959-1.ph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oldsmiths.ac.u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0RDM0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26A6BC-A756-4543-9CE5-D24BF699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J0RDM0N</dc:creator>
  <cp:lastModifiedBy>J0RDM0N</cp:lastModifiedBy>
  <cp:revision>2</cp:revision>
  <dcterms:created xsi:type="dcterms:W3CDTF">2014-01-10T18:00:00Z</dcterms:created>
  <dcterms:modified xsi:type="dcterms:W3CDTF">2014-01-10T18:00:00Z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