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C90" w:rsidRPr="00826C90" w:rsidRDefault="00826C90" w:rsidP="00826C90">
      <w:pPr>
        <w:pStyle w:val="Heading1"/>
      </w:pPr>
      <w:r w:rsidRPr="00826C90">
        <w:t>T</w:t>
      </w:r>
    </w:p>
    <w:p w:rsidR="00826C90" w:rsidRPr="00826C90" w:rsidRDefault="00826C90" w:rsidP="00826C90">
      <w:pPr>
        <w:pStyle w:val="Heading4"/>
      </w:pPr>
      <w:r w:rsidRPr="00826C90">
        <w:t>A. Counter Interpretation</w:t>
      </w:r>
      <w:proofErr w:type="gramStart"/>
      <w:r w:rsidRPr="00826C90">
        <w:t>;</w:t>
      </w:r>
      <w:proofErr w:type="gramEnd"/>
      <w:r w:rsidRPr="00826C90">
        <w:t xml:space="preserve"> Economic engagement includes infrastructure development and technical assistance.</w:t>
      </w:r>
    </w:p>
    <w:p w:rsidR="00826C90" w:rsidRPr="00826C90" w:rsidRDefault="00826C90" w:rsidP="00826C90">
      <w:pPr>
        <w:rPr>
          <w:rStyle w:val="StyleStyleBold12pt"/>
        </w:rPr>
      </w:pPr>
    </w:p>
    <w:p w:rsidR="00826C90" w:rsidRPr="00826C90" w:rsidRDefault="00826C90" w:rsidP="00826C90">
      <w:pPr>
        <w:rPr>
          <w:b/>
          <w:sz w:val="26"/>
        </w:rPr>
      </w:pPr>
      <w:r w:rsidRPr="00826C90">
        <w:rPr>
          <w:rStyle w:val="StyleStyleBold12pt"/>
        </w:rPr>
        <w:t xml:space="preserve">Counter Interpretation; </w:t>
      </w:r>
      <w:r w:rsidRPr="00826C90">
        <w:rPr>
          <w:rStyle w:val="Heading4Char"/>
        </w:rPr>
        <w:t>Economic engagement includes both explicit quid pro quos and unconditional strategies.</w:t>
      </w:r>
    </w:p>
    <w:p w:rsidR="00826C90" w:rsidRPr="00826C90" w:rsidRDefault="00826C90" w:rsidP="00826C90">
      <w:pPr>
        <w:rPr>
          <w:rStyle w:val="StyleStyleBold12pt"/>
        </w:rPr>
      </w:pPr>
      <w:proofErr w:type="spellStart"/>
      <w:r w:rsidRPr="00826C90">
        <w:rPr>
          <w:rStyle w:val="StyleStyleBold12pt"/>
        </w:rPr>
        <w:t>Kahler</w:t>
      </w:r>
      <w:proofErr w:type="spellEnd"/>
      <w:r w:rsidRPr="00826C90">
        <w:rPr>
          <w:rStyle w:val="StyleStyleBold12pt"/>
        </w:rPr>
        <w:t xml:space="preserve">, Professor of Political Science at UC San Diego and </w:t>
      </w:r>
      <w:proofErr w:type="spellStart"/>
      <w:r w:rsidRPr="00826C90">
        <w:rPr>
          <w:rStyle w:val="StyleStyleBold12pt"/>
        </w:rPr>
        <w:t>Kastner</w:t>
      </w:r>
      <w:proofErr w:type="spellEnd"/>
      <w:r w:rsidRPr="00826C90">
        <w:rPr>
          <w:rStyle w:val="StyleStyleBold12pt"/>
        </w:rPr>
        <w:t>, Professor of Gov’t and Politics @ U of Maryland</w:t>
      </w:r>
      <w:proofErr w:type="gramStart"/>
      <w:r w:rsidRPr="00826C90">
        <w:rPr>
          <w:rStyle w:val="StyleStyleBold12pt"/>
        </w:rPr>
        <w:t>,  6</w:t>
      </w:r>
      <w:proofErr w:type="gramEnd"/>
      <w:r w:rsidRPr="00826C90">
        <w:rPr>
          <w:rStyle w:val="StyleStyleBold12pt"/>
        </w:rPr>
        <w:t xml:space="preserve"> </w:t>
      </w:r>
    </w:p>
    <w:p w:rsidR="00826C90" w:rsidRPr="00826C90" w:rsidRDefault="00826C90" w:rsidP="00826C90">
      <w:r w:rsidRPr="00826C90">
        <w:t>(Miles and Scott, “Strategic Uses of Interdependence”, www.bsos.umd.edu/</w:t>
      </w:r>
      <w:proofErr w:type="spellStart"/>
      <w:r w:rsidRPr="00826C90">
        <w:t>gvpt</w:t>
      </w:r>
      <w:proofErr w:type="spellEnd"/>
      <w:r w:rsidRPr="00826C90">
        <w:t>/</w:t>
      </w:r>
      <w:proofErr w:type="spellStart"/>
      <w:r w:rsidRPr="00826C90">
        <w:t>kastner</w:t>
      </w:r>
      <w:proofErr w:type="spellEnd"/>
      <w:r w:rsidRPr="00826C90">
        <w:t>/</w:t>
      </w:r>
      <w:proofErr w:type="gramStart"/>
      <w:r w:rsidRPr="00826C90">
        <w:t>KahlerKastner.doc‎ ,</w:t>
      </w:r>
      <w:proofErr w:type="gramEnd"/>
      <w:r w:rsidRPr="00826C90">
        <w:t xml:space="preserve"> Accessed 7/7/13 GAL)</w:t>
      </w:r>
    </w:p>
    <w:p w:rsidR="00826C90" w:rsidRPr="00826C90" w:rsidRDefault="00826C90" w:rsidP="00826C90"/>
    <w:p w:rsidR="00826C90" w:rsidRPr="00826C90" w:rsidRDefault="00826C90" w:rsidP="00826C90">
      <w:r w:rsidRPr="00826C90">
        <w:t xml:space="preserve">Scholars have usefully distinguished between </w:t>
      </w:r>
    </w:p>
    <w:p w:rsidR="00826C90" w:rsidRPr="00826C90" w:rsidRDefault="00826C90" w:rsidP="00826C90">
      <w:r w:rsidRPr="00826C90">
        <w:t>….</w:t>
      </w:r>
    </w:p>
    <w:p w:rsidR="00826C90" w:rsidRPr="00826C90" w:rsidRDefault="00826C90" w:rsidP="00826C90">
      <w:proofErr w:type="gramStart"/>
      <w:r w:rsidRPr="00826C90">
        <w:t>as</w:t>
      </w:r>
      <w:proofErr w:type="gramEnd"/>
      <w:r w:rsidRPr="00826C90">
        <w:t xml:space="preserve"> a constraint on the foreign policy behavior of the target state, and economic interdependence can act as a transforming agent that helps to reshape the goals of the target state.</w:t>
      </w:r>
    </w:p>
    <w:p w:rsidR="00826C90" w:rsidRPr="00826C90" w:rsidRDefault="00826C90" w:rsidP="00826C90">
      <w:pPr>
        <w:ind w:left="1440"/>
      </w:pPr>
    </w:p>
    <w:p w:rsidR="00826C90" w:rsidRPr="00826C90" w:rsidRDefault="00826C90" w:rsidP="00826C90">
      <w:pPr>
        <w:pStyle w:val="Heading4"/>
      </w:pPr>
      <w:r w:rsidRPr="00826C90">
        <w:t>Its is belonging to</w:t>
      </w:r>
    </w:p>
    <w:p w:rsidR="00826C90" w:rsidRPr="00826C90" w:rsidRDefault="00826C90" w:rsidP="00826C90">
      <w:pPr>
        <w:rPr>
          <w:rFonts w:asciiTheme="minorHAnsi" w:hAnsiTheme="minorHAnsi" w:cstheme="minorHAnsi"/>
          <w:sz w:val="16"/>
        </w:rPr>
      </w:pPr>
      <w:r w:rsidRPr="00826C90">
        <w:rPr>
          <w:rStyle w:val="StyleStyleBold12pt"/>
        </w:rPr>
        <w:t>The Free Dictionary 5</w:t>
      </w:r>
      <w:r w:rsidRPr="00826C90">
        <w:rPr>
          <w:rFonts w:asciiTheme="minorHAnsi" w:hAnsiTheme="minorHAnsi" w:cstheme="minorHAnsi"/>
          <w:sz w:val="16"/>
        </w:rPr>
        <w:t>(Thefreedictionary.com, June 25 2005, DA 6/21/11, OST</w:t>
      </w:r>
      <w:r w:rsidRPr="00826C90">
        <w:rPr>
          <w:rStyle w:val="cite"/>
          <w:rFonts w:asciiTheme="minorHAnsi" w:hAnsiTheme="minorHAnsi" w:cstheme="minorHAnsi"/>
          <w:sz w:val="16"/>
        </w:rPr>
        <w:t>)</w:t>
      </w:r>
    </w:p>
    <w:p w:rsidR="00826C90" w:rsidRPr="00826C90" w:rsidRDefault="00826C90" w:rsidP="00826C90">
      <w:pPr>
        <w:pStyle w:val="card"/>
        <w:ind w:left="0"/>
        <w:rPr>
          <w:rFonts w:asciiTheme="minorHAnsi" w:hAnsiTheme="minorHAnsi" w:cstheme="minorHAnsi"/>
          <w:sz w:val="16"/>
        </w:rPr>
      </w:pPr>
    </w:p>
    <w:p w:rsidR="00826C90" w:rsidRPr="00826C90" w:rsidRDefault="00826C90" w:rsidP="00826C90">
      <w:pPr>
        <w:pStyle w:val="card"/>
        <w:numPr>
          <w:ilvl w:val="0"/>
          <w:numId w:val="10"/>
        </w:numPr>
        <w:rPr>
          <w:rFonts w:asciiTheme="minorHAnsi" w:hAnsiTheme="minorHAnsi" w:cstheme="minorHAnsi"/>
          <w:sz w:val="16"/>
        </w:rPr>
      </w:pPr>
      <w:proofErr w:type="gramStart"/>
      <w:r w:rsidRPr="00826C90">
        <w:rPr>
          <w:rStyle w:val="underline"/>
          <w:rFonts w:asciiTheme="minorHAnsi" w:hAnsiTheme="minorHAnsi" w:cstheme="minorHAnsi"/>
        </w:rPr>
        <w:t>of</w:t>
      </w:r>
      <w:proofErr w:type="gramEnd"/>
      <w:r w:rsidRPr="00826C90">
        <w:rPr>
          <w:rStyle w:val="underline"/>
          <w:rFonts w:asciiTheme="minorHAnsi" w:hAnsiTheme="minorHAnsi" w:cstheme="minorHAnsi"/>
        </w:rPr>
        <w:t>, belonging to</w:t>
      </w:r>
      <w:r w:rsidRPr="00826C90">
        <w:rPr>
          <w:rFonts w:asciiTheme="minorHAnsi" w:hAnsiTheme="minorHAnsi" w:cstheme="minorHAnsi"/>
          <w:sz w:val="16"/>
        </w:rPr>
        <w:t xml:space="preserve">, </w:t>
      </w:r>
    </w:p>
    <w:p w:rsidR="00826C90" w:rsidRPr="00826C90" w:rsidRDefault="00826C90" w:rsidP="00826C90">
      <w:pPr>
        <w:pStyle w:val="card"/>
        <w:ind w:left="360"/>
        <w:rPr>
          <w:rFonts w:asciiTheme="minorHAnsi" w:hAnsiTheme="minorHAnsi" w:cstheme="minorHAnsi"/>
          <w:sz w:val="16"/>
        </w:rPr>
      </w:pPr>
      <w:r w:rsidRPr="00826C90">
        <w:rPr>
          <w:rStyle w:val="underline"/>
          <w:rFonts w:asciiTheme="minorHAnsi" w:hAnsiTheme="minorHAnsi" w:cstheme="minorHAnsi"/>
        </w:rPr>
        <w:t>….</w:t>
      </w:r>
    </w:p>
    <w:p w:rsidR="00826C90" w:rsidRPr="00826C90" w:rsidRDefault="00826C90" w:rsidP="00826C90">
      <w:pPr>
        <w:pStyle w:val="card"/>
        <w:ind w:left="0"/>
        <w:rPr>
          <w:rFonts w:asciiTheme="minorHAnsi" w:hAnsiTheme="minorHAnsi" w:cstheme="minorHAnsi"/>
          <w:sz w:val="16"/>
        </w:rPr>
      </w:pPr>
      <w:proofErr w:type="gramStart"/>
      <w:r w:rsidRPr="00826C90">
        <w:rPr>
          <w:rFonts w:asciiTheme="minorHAnsi" w:hAnsiTheme="minorHAnsi" w:cstheme="minorHAnsi"/>
          <w:sz w:val="16"/>
        </w:rPr>
        <w:t>ach</w:t>
      </w:r>
      <w:proofErr w:type="gramEnd"/>
      <w:r w:rsidRPr="00826C90">
        <w:rPr>
          <w:rFonts w:asciiTheme="minorHAnsi" w:hAnsiTheme="minorHAnsi" w:cstheme="minorHAnsi"/>
          <w:sz w:val="16"/>
        </w:rPr>
        <w:t xml:space="preserve"> town claims its is the best</w:t>
      </w:r>
    </w:p>
    <w:p w:rsidR="00826C90" w:rsidRPr="00826C90" w:rsidRDefault="00826C90" w:rsidP="00826C90"/>
    <w:p w:rsidR="00826C90" w:rsidRPr="00826C90" w:rsidRDefault="00826C90" w:rsidP="00826C90">
      <w:pPr>
        <w:pStyle w:val="Heading4"/>
      </w:pPr>
      <w:r w:rsidRPr="00826C90">
        <w:t>Toward has the implication of reaching the target- it means the same as “to”</w:t>
      </w:r>
    </w:p>
    <w:p w:rsidR="00826C90" w:rsidRPr="00826C90" w:rsidRDefault="00826C90" w:rsidP="00826C90">
      <w:pPr>
        <w:rPr>
          <w:rStyle w:val="StyleStyleBold12pt"/>
        </w:rPr>
      </w:pPr>
      <w:r w:rsidRPr="00826C90">
        <w:t xml:space="preserve"> </w:t>
      </w:r>
      <w:r w:rsidRPr="00826C90">
        <w:rPr>
          <w:rStyle w:val="StyleStyleBold12pt"/>
        </w:rPr>
        <w:t>Oxford English Dictionary Online 13</w:t>
      </w:r>
    </w:p>
    <w:p w:rsidR="00826C90" w:rsidRPr="00826C90" w:rsidRDefault="00826C90" w:rsidP="00826C90">
      <w:r w:rsidRPr="00826C90">
        <w:t>(</w:t>
      </w:r>
      <w:hyperlink r:id="rId6" w:anchor="eid" w:history="1">
        <w:r w:rsidRPr="00826C90">
          <w:rPr>
            <w:rStyle w:val="Hyperlink"/>
          </w:rPr>
          <w:t>http://www.oed.com/view/Entry/204005?rskey=RB1oz4&amp;result=2&amp;isAdvanced=false#eid</w:t>
        </w:r>
      </w:hyperlink>
      <w:proofErr w:type="gramStart"/>
      <w:r w:rsidRPr="00826C90">
        <w:t xml:space="preserve">  Accessed</w:t>
      </w:r>
      <w:proofErr w:type="gramEnd"/>
      <w:r w:rsidRPr="00826C90">
        <w:t xml:space="preserve"> 7/7/13)</w:t>
      </w:r>
    </w:p>
    <w:p w:rsidR="00826C90" w:rsidRPr="00826C90" w:rsidRDefault="00826C90" w:rsidP="00826C90">
      <w:pPr>
        <w:rPr>
          <w:rStyle w:val="StyleBoldUnderline"/>
        </w:rPr>
      </w:pPr>
      <w:r w:rsidRPr="00826C90">
        <w:t>†</w:t>
      </w:r>
      <w:proofErr w:type="gramStart"/>
      <w:r w:rsidRPr="00826C90">
        <w:t>c</w:t>
      </w:r>
      <w:proofErr w:type="gramEnd"/>
      <w:r w:rsidRPr="00826C90">
        <w:t xml:space="preserve">. </w:t>
      </w:r>
      <w:r w:rsidRPr="00826C90">
        <w:rPr>
          <w:rStyle w:val="StyleBoldUnderline"/>
        </w:rPr>
        <w:t>With</w:t>
      </w:r>
    </w:p>
    <w:p w:rsidR="00826C90" w:rsidRPr="00826C90" w:rsidRDefault="00826C90" w:rsidP="00826C90">
      <w:pPr>
        <w:rPr>
          <w:rStyle w:val="StyleBoldUnderline"/>
        </w:rPr>
      </w:pPr>
      <w:r w:rsidRPr="00826C90">
        <w:rPr>
          <w:rStyle w:val="StyleBoldUnderline"/>
        </w:rPr>
        <w:t>….</w:t>
      </w:r>
    </w:p>
    <w:p w:rsidR="00826C90" w:rsidRPr="00826C90" w:rsidRDefault="00826C90" w:rsidP="00826C90">
      <w:r w:rsidRPr="00826C90">
        <w:rPr>
          <w:rStyle w:val="StyleBoldUnderline"/>
        </w:rPr>
        <w:t xml:space="preserve">; </w:t>
      </w:r>
      <w:proofErr w:type="gramStart"/>
      <w:r w:rsidRPr="00826C90">
        <w:rPr>
          <w:rStyle w:val="StyleBoldUnderline"/>
        </w:rPr>
        <w:t>to</w:t>
      </w:r>
      <w:proofErr w:type="gramEnd"/>
      <w:r w:rsidRPr="00826C90">
        <w:t>. Obs.</w:t>
      </w:r>
    </w:p>
    <w:p w:rsidR="00826C90" w:rsidRPr="00826C90" w:rsidRDefault="00826C90" w:rsidP="00826C90"/>
    <w:p w:rsidR="00826C90" w:rsidRPr="00826C90" w:rsidRDefault="00826C90" w:rsidP="00826C90">
      <w:pPr>
        <w:pStyle w:val="Heading1"/>
      </w:pPr>
      <w:r w:rsidRPr="00826C90">
        <w:lastRenderedPageBreak/>
        <w:t>CP</w:t>
      </w:r>
    </w:p>
    <w:p w:rsidR="00826C90" w:rsidRPr="00826C90" w:rsidRDefault="00826C90" w:rsidP="00826C90"/>
    <w:p w:rsidR="00826C90" w:rsidRPr="00826C90" w:rsidRDefault="00826C90" w:rsidP="00826C90">
      <w:pPr>
        <w:pStyle w:val="Heading4"/>
        <w:rPr>
          <w:rFonts w:asciiTheme="minorHAnsi" w:hAnsiTheme="minorHAnsi"/>
        </w:rPr>
      </w:pPr>
      <w:r w:rsidRPr="00826C90">
        <w:rPr>
          <w:rFonts w:asciiTheme="minorHAnsi" w:hAnsiTheme="minorHAnsi"/>
        </w:rPr>
        <w:t>Resolved” doesn’t require certainty</w:t>
      </w:r>
    </w:p>
    <w:p w:rsidR="00826C90" w:rsidRPr="00826C90" w:rsidRDefault="00826C90" w:rsidP="00826C90">
      <w:r w:rsidRPr="00826C90">
        <w:rPr>
          <w:rStyle w:val="StyleStyleBold12pt"/>
        </w:rPr>
        <w:t>Webster’s 9</w:t>
      </w:r>
      <w:r w:rsidRPr="00826C90">
        <w:t xml:space="preserve"> – Merriam Webster 2009</w:t>
      </w:r>
      <w:r w:rsidRPr="00826C90">
        <w:tab/>
      </w:r>
      <w:r w:rsidRPr="00826C90">
        <w:tab/>
      </w:r>
    </w:p>
    <w:p w:rsidR="00826C90" w:rsidRPr="00826C90" w:rsidRDefault="00826C90" w:rsidP="00826C90">
      <w:r w:rsidRPr="00826C90">
        <w:t>(http://www.merriam-webster.com/dictionary/resolved)</w:t>
      </w:r>
    </w:p>
    <w:p w:rsidR="00826C90" w:rsidRPr="00826C90" w:rsidRDefault="00826C90" w:rsidP="00826C90">
      <w:pPr>
        <w:rPr>
          <w:sz w:val="18"/>
          <w:szCs w:val="18"/>
        </w:rPr>
      </w:pPr>
    </w:p>
    <w:p w:rsidR="00826C90" w:rsidRPr="00826C90" w:rsidRDefault="00826C90" w:rsidP="00826C90">
      <w:pPr>
        <w:rPr>
          <w:sz w:val="16"/>
          <w:szCs w:val="18"/>
        </w:rPr>
      </w:pPr>
      <w:r w:rsidRPr="00826C90">
        <w:rPr>
          <w:sz w:val="16"/>
          <w:szCs w:val="18"/>
        </w:rPr>
        <w:t># Main Entry: 1re·solve # Pronunciation:</w:t>
      </w:r>
    </w:p>
    <w:p w:rsidR="00826C90" w:rsidRPr="00826C90" w:rsidRDefault="00826C90" w:rsidP="00826C90">
      <w:pPr>
        <w:rPr>
          <w:sz w:val="16"/>
          <w:szCs w:val="18"/>
        </w:rPr>
      </w:pPr>
      <w:proofErr w:type="gramStart"/>
      <w:r w:rsidRPr="00826C90">
        <w:rPr>
          <w:sz w:val="16"/>
          <w:szCs w:val="18"/>
        </w:rPr>
        <w:t>…..</w:t>
      </w:r>
      <w:proofErr w:type="gramEnd"/>
    </w:p>
    <w:p w:rsidR="00826C90" w:rsidRPr="00826C90" w:rsidRDefault="00826C90" w:rsidP="00826C90">
      <w:pPr>
        <w:rPr>
          <w:sz w:val="16"/>
          <w:szCs w:val="18"/>
        </w:rPr>
      </w:pPr>
      <w:r w:rsidRPr="00826C90">
        <w:rPr>
          <w:sz w:val="16"/>
          <w:szCs w:val="18"/>
        </w:rPr>
        <w:t xml:space="preserve">: </w:t>
      </w:r>
      <w:proofErr w:type="gramStart"/>
      <w:r w:rsidRPr="00826C90">
        <w:rPr>
          <w:rStyle w:val="StyleBoldUnderline"/>
        </w:rPr>
        <w:t>consult</w:t>
      </w:r>
      <w:proofErr w:type="gramEnd"/>
      <w:r w:rsidRPr="00826C90">
        <w:rPr>
          <w:rStyle w:val="StyleBoldUnderline"/>
        </w:rPr>
        <w:t>, deliberate</w:t>
      </w:r>
      <w:r w:rsidRPr="00826C90">
        <w:rPr>
          <w:sz w:val="16"/>
          <w:szCs w:val="18"/>
        </w:rPr>
        <w:t xml:space="preserve"> </w:t>
      </w:r>
    </w:p>
    <w:p w:rsidR="00826C90" w:rsidRPr="00826C90" w:rsidRDefault="00826C90" w:rsidP="00826C90"/>
    <w:p w:rsidR="00826C90" w:rsidRPr="00826C90" w:rsidRDefault="00826C90" w:rsidP="00826C90">
      <w:pPr>
        <w:pStyle w:val="Heading4"/>
        <w:rPr>
          <w:rFonts w:asciiTheme="minorHAnsi" w:hAnsiTheme="minorHAnsi"/>
        </w:rPr>
      </w:pPr>
      <w:r w:rsidRPr="00826C90">
        <w:rPr>
          <w:rFonts w:asciiTheme="minorHAnsi" w:hAnsiTheme="minorHAnsi"/>
        </w:rPr>
        <w:t>Should means desirable or recommended, not mandatory</w:t>
      </w:r>
    </w:p>
    <w:p w:rsidR="00826C90" w:rsidRPr="00826C90" w:rsidRDefault="00826C90" w:rsidP="00826C90">
      <w:r w:rsidRPr="00826C90">
        <w:rPr>
          <w:rStyle w:val="StyleStyleBold12pt"/>
        </w:rPr>
        <w:t>Words and Phrases, 2002</w:t>
      </w:r>
      <w:r w:rsidRPr="00826C90">
        <w:t xml:space="preserve">  (“Words and Phrases: Permanent Edition” Vol. 39 Set to Signed.  Pub. </w:t>
      </w:r>
      <w:proofErr w:type="gramStart"/>
      <w:r w:rsidRPr="00826C90">
        <w:t>By Thomson West.</w:t>
      </w:r>
      <w:proofErr w:type="gramEnd"/>
      <w:r w:rsidRPr="00826C90">
        <w:t xml:space="preserve">  P. 372-373)</w:t>
      </w:r>
    </w:p>
    <w:p w:rsidR="00826C90" w:rsidRPr="00826C90" w:rsidRDefault="00826C90" w:rsidP="00826C90"/>
    <w:p w:rsidR="00826C90" w:rsidRPr="00826C90" w:rsidRDefault="00826C90" w:rsidP="00826C90">
      <w:r w:rsidRPr="00826C90">
        <w:t xml:space="preserve">Or. 1952. </w:t>
      </w:r>
    </w:p>
    <w:p w:rsidR="00826C90" w:rsidRPr="00826C90" w:rsidRDefault="00826C90" w:rsidP="00826C90">
      <w:proofErr w:type="gramStart"/>
      <w:r w:rsidRPr="00826C90">
        <w:t>…..</w:t>
      </w:r>
      <w:proofErr w:type="gramEnd"/>
    </w:p>
    <w:p w:rsidR="00826C90" w:rsidRPr="00826C90" w:rsidRDefault="00826C90" w:rsidP="00826C90">
      <w:r w:rsidRPr="00826C90">
        <w:t>ORS 654.005 et seq.----</w:t>
      </w:r>
      <w:proofErr w:type="spellStart"/>
      <w:r w:rsidRPr="00826C90">
        <w:t>Baldassarre</w:t>
      </w:r>
      <w:proofErr w:type="spellEnd"/>
      <w:r w:rsidRPr="00826C90">
        <w:t xml:space="preserve"> v. West Oregon Lumber Co., 239 P.2d 839, 193 Or. 556</w:t>
      </w:r>
      <w:proofErr w:type="gramStart"/>
      <w:r w:rsidRPr="00826C90">
        <w:t>.-</w:t>
      </w:r>
      <w:proofErr w:type="gramEnd"/>
      <w:r w:rsidRPr="00826C90">
        <w:t>--Labor &amp; Emp. 2857</w:t>
      </w:r>
    </w:p>
    <w:p w:rsidR="00826C90" w:rsidRPr="00826C90" w:rsidRDefault="00826C90" w:rsidP="00826C90"/>
    <w:p w:rsidR="00826C90" w:rsidRPr="00826C90" w:rsidRDefault="00826C90" w:rsidP="00826C90">
      <w:pPr>
        <w:pStyle w:val="Heading4"/>
        <w:rPr>
          <w:rFonts w:asciiTheme="minorHAnsi" w:hAnsiTheme="minorHAnsi"/>
        </w:rPr>
      </w:pPr>
      <w:r w:rsidRPr="00826C90">
        <w:rPr>
          <w:rFonts w:asciiTheme="minorHAnsi" w:hAnsiTheme="minorHAnsi"/>
        </w:rPr>
        <w:t xml:space="preserve">“Resolved” doesn’t require immediacy either </w:t>
      </w:r>
    </w:p>
    <w:p w:rsidR="00826C90" w:rsidRPr="00826C90" w:rsidRDefault="00826C90" w:rsidP="00826C90">
      <w:pPr>
        <w:rPr>
          <w:rStyle w:val="StyleStyleBold12pt"/>
        </w:rPr>
      </w:pPr>
      <w:r w:rsidRPr="00826C90">
        <w:rPr>
          <w:rStyle w:val="StyleStyleBold12pt"/>
        </w:rPr>
        <w:t>Online Plain Text English Dictionary 2009</w:t>
      </w:r>
      <w:r w:rsidRPr="00826C90">
        <w:rPr>
          <w:rStyle w:val="StyleStyleBold12pt"/>
        </w:rPr>
        <w:tab/>
      </w:r>
    </w:p>
    <w:p w:rsidR="00826C90" w:rsidRPr="00826C90" w:rsidRDefault="00826C90" w:rsidP="00826C90">
      <w:pPr>
        <w:rPr>
          <w:b/>
          <w:sz w:val="18"/>
          <w:szCs w:val="18"/>
        </w:rPr>
      </w:pPr>
      <w:r w:rsidRPr="00826C90">
        <w:t>(http://www.onelook.com/?other=web1913&amp;w=Resolve)</w:t>
      </w:r>
    </w:p>
    <w:p w:rsidR="00826C90" w:rsidRPr="00826C90" w:rsidRDefault="00826C90" w:rsidP="00826C90">
      <w:pPr>
        <w:rPr>
          <w:b/>
          <w:sz w:val="18"/>
          <w:szCs w:val="18"/>
        </w:rPr>
      </w:pPr>
    </w:p>
    <w:p w:rsidR="00826C90" w:rsidRPr="00826C90" w:rsidRDefault="00826C90" w:rsidP="00826C90">
      <w:pPr>
        <w:rPr>
          <w:sz w:val="16"/>
        </w:rPr>
      </w:pPr>
      <w:r w:rsidRPr="00826C90">
        <w:rPr>
          <w:rStyle w:val="StyleBoldUnderline"/>
        </w:rPr>
        <w:t>Resolve</w:t>
      </w:r>
      <w:r w:rsidRPr="00826C90">
        <w:rPr>
          <w:sz w:val="16"/>
        </w:rPr>
        <w:t xml:space="preserve">: “To form a purpose; </w:t>
      </w:r>
    </w:p>
    <w:p w:rsidR="00826C90" w:rsidRPr="00826C90" w:rsidRDefault="00826C90" w:rsidP="00826C90">
      <w:pPr>
        <w:rPr>
          <w:sz w:val="16"/>
        </w:rPr>
      </w:pPr>
      <w:proofErr w:type="gramStart"/>
      <w:r w:rsidRPr="00826C90">
        <w:rPr>
          <w:sz w:val="16"/>
        </w:rPr>
        <w:t>…..</w:t>
      </w:r>
      <w:proofErr w:type="gramEnd"/>
    </w:p>
    <w:p w:rsidR="00826C90" w:rsidRPr="00826C90" w:rsidRDefault="00826C90" w:rsidP="00826C90">
      <w:pPr>
        <w:rPr>
          <w:sz w:val="16"/>
        </w:rPr>
      </w:pPr>
      <w:proofErr w:type="gramStart"/>
      <w:r w:rsidRPr="00826C90">
        <w:rPr>
          <w:sz w:val="16"/>
        </w:rPr>
        <w:t>as</w:t>
      </w:r>
      <w:proofErr w:type="gramEnd"/>
      <w:r w:rsidRPr="00826C90">
        <w:rPr>
          <w:sz w:val="16"/>
        </w:rPr>
        <w:t xml:space="preserve">, to resolve on a better course of life.” </w:t>
      </w:r>
    </w:p>
    <w:p w:rsidR="00826C90" w:rsidRPr="00826C90" w:rsidRDefault="00826C90" w:rsidP="00826C90"/>
    <w:p w:rsidR="00826C90" w:rsidRPr="00826C90" w:rsidRDefault="00826C90" w:rsidP="00826C90">
      <w:pPr>
        <w:pStyle w:val="Heading4"/>
      </w:pPr>
      <w:r w:rsidRPr="00826C90">
        <w:t>BECC fails - has no legal authority or coercive mechanisms to force the governments to be in compliance with plans certified through Environmental Impact Statements</w:t>
      </w:r>
    </w:p>
    <w:p w:rsidR="00826C90" w:rsidRPr="00826C90" w:rsidRDefault="00826C90" w:rsidP="00826C90">
      <w:pPr>
        <w:rPr>
          <w:rStyle w:val="StyleStyleBold12pt"/>
        </w:rPr>
      </w:pPr>
      <w:r w:rsidRPr="00826C90">
        <w:rPr>
          <w:rStyle w:val="StyleStyleBold12pt"/>
        </w:rPr>
        <w:t xml:space="preserve">Sergio, Associate </w:t>
      </w:r>
      <w:proofErr w:type="gramStart"/>
      <w:r w:rsidRPr="00826C90">
        <w:rPr>
          <w:rStyle w:val="StyleStyleBold12pt"/>
        </w:rPr>
        <w:t>Professor  at</w:t>
      </w:r>
      <w:proofErr w:type="gramEnd"/>
      <w:r w:rsidRPr="00826C90">
        <w:rPr>
          <w:rStyle w:val="StyleStyleBold12pt"/>
        </w:rPr>
        <w:t xml:space="preserve"> El </w:t>
      </w:r>
      <w:proofErr w:type="spellStart"/>
      <w:r w:rsidRPr="00826C90">
        <w:rPr>
          <w:rStyle w:val="StyleStyleBold12pt"/>
        </w:rPr>
        <w:t>Colegio</w:t>
      </w:r>
      <w:proofErr w:type="spellEnd"/>
      <w:r w:rsidRPr="00826C90">
        <w:rPr>
          <w:rStyle w:val="StyleStyleBold12pt"/>
        </w:rPr>
        <w:t xml:space="preserve"> de la </w:t>
      </w:r>
      <w:proofErr w:type="spellStart"/>
      <w:r w:rsidRPr="00826C90">
        <w:rPr>
          <w:rStyle w:val="StyleStyleBold12pt"/>
        </w:rPr>
        <w:t>Frontera</w:t>
      </w:r>
      <w:proofErr w:type="spellEnd"/>
      <w:r w:rsidRPr="00826C90">
        <w:rPr>
          <w:rStyle w:val="StyleStyleBold12pt"/>
        </w:rPr>
        <w:t xml:space="preserve"> Norte, 1</w:t>
      </w:r>
    </w:p>
    <w:p w:rsidR="00826C90" w:rsidRPr="00826C90" w:rsidRDefault="00826C90" w:rsidP="00826C90">
      <w:r w:rsidRPr="00826C90">
        <w:t xml:space="preserve"> [</w:t>
      </w:r>
      <w:proofErr w:type="gramStart"/>
      <w:r w:rsidRPr="00826C90">
        <w:t>Peña ,</w:t>
      </w:r>
      <w:proofErr w:type="gramEnd"/>
      <w:r w:rsidRPr="00826C90">
        <w:t xml:space="preserve"> 6-23-1 , NOBE/REF International Research Forum , "CROSS-BORDER PLANNING ON THE U.S.-MEXICO BORDER: BILATERAL VS. BINATIONAL AGENCIES</w:t>
      </w:r>
      <w:proofErr w:type="gramStart"/>
      <w:r w:rsidRPr="00826C90">
        <w:t>" ,</w:t>
      </w:r>
      <w:proofErr w:type="gramEnd"/>
      <w:r w:rsidRPr="00826C90">
        <w:t xml:space="preserve"> http://www.nobe-ref.org/pdf/Conferences/2001/PANELIV_SPENA.PDF , Accessed: 7-10-13 , JC]</w:t>
      </w:r>
    </w:p>
    <w:p w:rsidR="00826C90" w:rsidRPr="00826C90" w:rsidRDefault="00826C90" w:rsidP="00826C90"/>
    <w:p w:rsidR="00826C90" w:rsidRPr="00826C90" w:rsidRDefault="00826C90" w:rsidP="00826C90">
      <w:r w:rsidRPr="00826C90">
        <w:t xml:space="preserve">The transformation costs for BECC </w:t>
      </w:r>
    </w:p>
    <w:p w:rsidR="00826C90" w:rsidRPr="00826C90" w:rsidRDefault="00826C90" w:rsidP="00826C90">
      <w:proofErr w:type="gramStart"/>
      <w:r w:rsidRPr="00826C90">
        <w:t>……</w:t>
      </w:r>
      <w:proofErr w:type="gramEnd"/>
    </w:p>
    <w:p w:rsidR="00826C90" w:rsidRPr="00826C90" w:rsidRDefault="00826C90" w:rsidP="00826C90">
      <w:pPr>
        <w:rPr>
          <w:rStyle w:val="StyleBoldUnderline"/>
        </w:rPr>
      </w:pPr>
      <w:proofErr w:type="gramStart"/>
      <w:r w:rsidRPr="00826C90">
        <w:rPr>
          <w:rStyle w:val="StyleBoldUnderline"/>
        </w:rPr>
        <w:t>but</w:t>
      </w:r>
      <w:proofErr w:type="gramEnd"/>
      <w:r w:rsidRPr="00826C90">
        <w:rPr>
          <w:rStyle w:val="StyleBoldUnderline"/>
        </w:rPr>
        <w:t xml:space="preserve"> BECC does not have the legal authority or coercive¶ mechanisms to force local governments to be in compliance with the certified plan.</w:t>
      </w:r>
    </w:p>
    <w:p w:rsidR="00826C90" w:rsidRPr="00826C90" w:rsidRDefault="00826C90" w:rsidP="00826C90"/>
    <w:p w:rsidR="00826C90" w:rsidRPr="00826C90" w:rsidRDefault="00826C90" w:rsidP="00826C90">
      <w:pPr>
        <w:pStyle w:val="Heading4"/>
      </w:pPr>
      <w:r w:rsidRPr="00826C90">
        <w:t xml:space="preserve">The BECC fails to </w:t>
      </w:r>
      <w:proofErr w:type="spellStart"/>
      <w:r w:rsidRPr="00826C90">
        <w:t>incoporate</w:t>
      </w:r>
      <w:proofErr w:type="spellEnd"/>
      <w:r w:rsidRPr="00826C90">
        <w:t xml:space="preserve"> sustainable development principles when assessing border projects - leads to catastrophic environmental damage</w:t>
      </w:r>
    </w:p>
    <w:p w:rsidR="00826C90" w:rsidRPr="00826C90" w:rsidRDefault="00826C90" w:rsidP="00826C90">
      <w:proofErr w:type="gramStart"/>
      <w:r w:rsidRPr="00826C90">
        <w:rPr>
          <w:rStyle w:val="StyleStyleBold12pt"/>
        </w:rPr>
        <w:t>Marston ,</w:t>
      </w:r>
      <w:proofErr w:type="gramEnd"/>
      <w:r w:rsidRPr="00826C90">
        <w:rPr>
          <w:rStyle w:val="StyleStyleBold12pt"/>
        </w:rPr>
        <w:t xml:space="preserve"> director of the Texas office of the Environmental Defense Fund , 95</w:t>
      </w:r>
      <w:r w:rsidRPr="00826C90">
        <w:t xml:space="preserve"> [James, Good Neighbor Environmental Board, "First Annual Report of the Good Neighbor Environmental Board" pg.16 , JC]</w:t>
      </w:r>
    </w:p>
    <w:p w:rsidR="00826C90" w:rsidRPr="00826C90" w:rsidRDefault="00826C90" w:rsidP="00826C90">
      <w:pPr>
        <w:autoSpaceDE w:val="0"/>
        <w:autoSpaceDN w:val="0"/>
        <w:adjustRightInd w:val="0"/>
        <w:rPr>
          <w:rStyle w:val="StyleBoldUnderline"/>
        </w:rPr>
      </w:pPr>
      <w:r w:rsidRPr="00826C90">
        <w:rPr>
          <w:rStyle w:val="StyleBoldUnderline"/>
        </w:rPr>
        <w:t xml:space="preserve">The lack of a comprehensive, sustainable development plan for the border region and the failure to address </w:t>
      </w:r>
    </w:p>
    <w:p w:rsidR="00826C90" w:rsidRPr="00826C90" w:rsidRDefault="00826C90" w:rsidP="00826C90">
      <w:pPr>
        <w:autoSpaceDE w:val="0"/>
        <w:autoSpaceDN w:val="0"/>
        <w:adjustRightInd w:val="0"/>
        <w:rPr>
          <w:rStyle w:val="StyleBoldUnderline"/>
        </w:rPr>
      </w:pPr>
      <w:proofErr w:type="gramStart"/>
      <w:r w:rsidRPr="00826C90">
        <w:rPr>
          <w:rStyle w:val="StyleBoldUnderline"/>
        </w:rPr>
        <w:t>…..</w:t>
      </w:r>
      <w:proofErr w:type="gramEnd"/>
    </w:p>
    <w:p w:rsidR="00826C90" w:rsidRPr="00826C90" w:rsidRDefault="00826C90" w:rsidP="00826C90">
      <w:pPr>
        <w:autoSpaceDE w:val="0"/>
        <w:autoSpaceDN w:val="0"/>
        <w:adjustRightInd w:val="0"/>
        <w:rPr>
          <w:rStyle w:val="StyleBoldUnderline"/>
        </w:rPr>
      </w:pPr>
      <w:r w:rsidRPr="00826C90">
        <w:rPr>
          <w:rStyle w:val="StyleBoldUnderline"/>
        </w:rPr>
        <w:t>We recommend that federal agencies, BECC</w:t>
      </w:r>
      <w:r w:rsidRPr="00826C90">
        <w:rPr>
          <w:rFonts w:cs="Times New Roman"/>
          <w:sz w:val="20"/>
          <w:szCs w:val="20"/>
        </w:rPr>
        <w:t xml:space="preserve">, </w:t>
      </w:r>
      <w:proofErr w:type="spellStart"/>
      <w:r w:rsidRPr="00826C90">
        <w:rPr>
          <w:rFonts w:cs="Times New Roman"/>
          <w:sz w:val="20"/>
          <w:szCs w:val="20"/>
        </w:rPr>
        <w:t>NADBank</w:t>
      </w:r>
      <w:proofErr w:type="spellEnd"/>
      <w:r w:rsidRPr="00826C90">
        <w:rPr>
          <w:rFonts w:cs="Times New Roman"/>
          <w:sz w:val="20"/>
          <w:szCs w:val="20"/>
        </w:rPr>
        <w:t xml:space="preserve">, and other public and private funders </w:t>
      </w:r>
      <w:r w:rsidRPr="00826C90">
        <w:rPr>
          <w:rStyle w:val="StyleBoldUnderline"/>
        </w:rPr>
        <w:t>incorporate sustainable development principles in planning or funding border environmental programs and projects.</w:t>
      </w:r>
    </w:p>
    <w:p w:rsidR="00826C90" w:rsidRPr="00826C90" w:rsidRDefault="00826C90" w:rsidP="00826C90">
      <w:pPr>
        <w:pStyle w:val="Heading1"/>
        <w:rPr>
          <w:rFonts w:ascii="Calibri" w:hAnsi="Calibri"/>
        </w:rPr>
      </w:pPr>
      <w:proofErr w:type="spellStart"/>
      <w:r w:rsidRPr="00826C90">
        <w:rPr>
          <w:rFonts w:ascii="Calibri" w:hAnsi="Calibri"/>
        </w:rPr>
        <w:t>Neolib</w:t>
      </w:r>
      <w:proofErr w:type="spellEnd"/>
    </w:p>
    <w:p w:rsidR="00826C90" w:rsidRPr="00826C90" w:rsidRDefault="00826C90" w:rsidP="00826C90"/>
    <w:p w:rsidR="00826C90" w:rsidRPr="00826C90" w:rsidRDefault="00826C90" w:rsidP="00826C90">
      <w:pPr>
        <w:pStyle w:val="Heading4"/>
        <w:keepNext w:val="0"/>
        <w:keepLines w:val="0"/>
        <w:numPr>
          <w:ilvl w:val="0"/>
          <w:numId w:val="5"/>
        </w:numPr>
        <w:spacing w:before="0"/>
        <w:rPr>
          <w:rFonts w:ascii="Calibri" w:hAnsi="Calibri"/>
        </w:rPr>
      </w:pPr>
      <w:r w:rsidRPr="00826C90">
        <w:rPr>
          <w:rFonts w:ascii="Calibri" w:hAnsi="Calibri"/>
        </w:rPr>
        <w:t xml:space="preserve">Focusing on government policy-making is productive – critical approaches can’t resolve real world problems </w:t>
      </w:r>
    </w:p>
    <w:p w:rsidR="00826C90" w:rsidRPr="00826C90" w:rsidRDefault="00826C90" w:rsidP="00826C90">
      <w:proofErr w:type="spellStart"/>
      <w:r w:rsidRPr="00826C90">
        <w:rPr>
          <w:rStyle w:val="StyleStyleBold12pt"/>
        </w:rPr>
        <w:t>McClean</w:t>
      </w:r>
      <w:proofErr w:type="spellEnd"/>
      <w:r w:rsidRPr="00826C90">
        <w:rPr>
          <w:rStyle w:val="StyleStyleBold12pt"/>
        </w:rPr>
        <w:t xml:space="preserve">, </w:t>
      </w:r>
      <w:proofErr w:type="spellStart"/>
      <w:r w:rsidRPr="00826C90">
        <w:rPr>
          <w:rStyle w:val="StyleStyleBold12pt"/>
        </w:rPr>
        <w:t>Mollow</w:t>
      </w:r>
      <w:proofErr w:type="spellEnd"/>
      <w:r w:rsidRPr="00826C90">
        <w:rPr>
          <w:rStyle w:val="StyleStyleBold12pt"/>
        </w:rPr>
        <w:t xml:space="preserve"> College Philosophy Professor, 01</w:t>
      </w:r>
      <w:r w:rsidRPr="00826C90">
        <w:t xml:space="preserve"> </w:t>
      </w:r>
    </w:p>
    <w:p w:rsidR="00826C90" w:rsidRPr="00826C90" w:rsidRDefault="00826C90" w:rsidP="00826C90">
      <w:r w:rsidRPr="00826C90">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rsidR="00826C90" w:rsidRPr="00826C90" w:rsidRDefault="00826C90" w:rsidP="00826C90">
      <w:pPr>
        <w:pStyle w:val="card"/>
        <w:ind w:left="0"/>
        <w:rPr>
          <w:rFonts w:ascii="Calibri" w:hAnsi="Calibri"/>
        </w:rPr>
      </w:pPr>
      <w:r w:rsidRPr="00826C90">
        <w:rPr>
          <w:rFonts w:ascii="Calibri" w:hAnsi="Calibri"/>
        </w:rPr>
        <w:t xml:space="preserve">Yet for some reason, at least partially explicated in Richard </w:t>
      </w:r>
    </w:p>
    <w:p w:rsidR="00826C90" w:rsidRPr="00826C90" w:rsidRDefault="00826C90" w:rsidP="00826C90">
      <w:pPr>
        <w:pStyle w:val="card"/>
        <w:ind w:left="0"/>
        <w:rPr>
          <w:rFonts w:ascii="Calibri" w:hAnsi="Calibri"/>
        </w:rPr>
      </w:pPr>
      <w:r w:rsidRPr="00826C90">
        <w:rPr>
          <w:rFonts w:ascii="Calibri" w:hAnsi="Calibri"/>
        </w:rPr>
        <w:t>….</w:t>
      </w:r>
    </w:p>
    <w:p w:rsidR="00826C90" w:rsidRPr="00826C90" w:rsidRDefault="00826C90" w:rsidP="00826C90">
      <w:pPr>
        <w:pStyle w:val="card"/>
        <w:ind w:left="0"/>
        <w:rPr>
          <w:rFonts w:ascii="Calibri" w:hAnsi="Calibri"/>
          <w:b/>
          <w:sz w:val="22"/>
          <w:u w:val="single"/>
        </w:rPr>
      </w:pPr>
      <w:proofErr w:type="gramStart"/>
      <w:r w:rsidRPr="00826C90">
        <w:rPr>
          <w:rStyle w:val="StyleBoldUnderline"/>
          <w:rFonts w:ascii="Calibri" w:hAnsi="Calibri"/>
        </w:rPr>
        <w:t>disrespect</w:t>
      </w:r>
      <w:proofErr w:type="gramEnd"/>
      <w:r w:rsidRPr="00826C90">
        <w:rPr>
          <w:rStyle w:val="StyleBoldUnderline"/>
          <w:rFonts w:ascii="Calibri" w:hAnsi="Calibri"/>
        </w:rPr>
        <w:t xml:space="preserve"> for the so-called "managerial class."</w:t>
      </w:r>
    </w:p>
    <w:p w:rsidR="00826C90" w:rsidRPr="00826C90" w:rsidRDefault="00826C90" w:rsidP="00826C90">
      <w:pPr>
        <w:pStyle w:val="Heading4"/>
      </w:pPr>
      <w:r w:rsidRPr="00826C90">
        <w:t>Violence has massively decreased because of econ growth/modernization/interdependence- best data proves</w:t>
      </w:r>
    </w:p>
    <w:p w:rsidR="00826C90" w:rsidRPr="00826C90" w:rsidRDefault="00826C90" w:rsidP="00826C90">
      <w:r w:rsidRPr="00826C90">
        <w:rPr>
          <w:b/>
        </w:rPr>
        <w:t>Gat ‘13</w:t>
      </w:r>
      <w:r w:rsidRPr="00826C90">
        <w:t xml:space="preserve"> (AZAR GAT, DPhil in History (University of Oxford, 1986); </w:t>
      </w:r>
      <w:proofErr w:type="spellStart"/>
      <w:r w:rsidRPr="00826C90">
        <w:t>Ezer</w:t>
      </w:r>
      <w:proofErr w:type="spellEnd"/>
      <w:r w:rsidRPr="00826C90">
        <w:t xml:space="preserve"> Weitzman Professor of National Security, Political Science Department, Tel Aviv University; recent books: War in Human Civilization (Oxford University Press, 2006); Victorious and Vulnerable: Why Democracy Won in the 20th Century and How It Is Still Imperiled (Hoover Institution, </w:t>
      </w:r>
      <w:proofErr w:type="spellStart"/>
      <w:r w:rsidRPr="00826C90">
        <w:t>Rowman</w:t>
      </w:r>
      <w:proofErr w:type="spellEnd"/>
      <w:r w:rsidRPr="00826C90">
        <w:t xml:space="preserve"> &amp; Littlefield, 2010); Nations: The Long History and Deep Roots of Political Ethnicity and Nationalism (Cambridge University Press, 2013). Is war declining – and why? </w:t>
      </w:r>
      <w:proofErr w:type="spellStart"/>
      <w:r w:rsidRPr="00826C90">
        <w:t>Azar</w:t>
      </w:r>
      <w:proofErr w:type="spellEnd"/>
      <w:r w:rsidRPr="00826C90">
        <w:t xml:space="preserve"> Gat</w:t>
      </w:r>
      <w:r w:rsidRPr="00826C90">
        <w:rPr>
          <w:rFonts w:ascii="Cambria Math" w:hAnsi="Cambria Math" w:cs="Cambria Math"/>
        </w:rPr>
        <w:t>⇑</w:t>
      </w:r>
      <w:r w:rsidRPr="00826C90">
        <w:t xml:space="preserve"> Department of Political Science, University of Tel Aviv </w:t>
      </w:r>
      <w:proofErr w:type="gramStart"/>
      <w:r w:rsidRPr="00826C90">
        <w:t>azargat@post.tau.ac.il ,</w:t>
      </w:r>
      <w:proofErr w:type="gramEnd"/>
      <w:r w:rsidRPr="00826C90">
        <w:t xml:space="preserve"> March 19</w:t>
      </w:r>
      <w:r w:rsidRPr="00826C90">
        <w:rPr>
          <w:vertAlign w:val="superscript"/>
        </w:rPr>
        <w:t>th</w:t>
      </w:r>
      <w:r w:rsidRPr="00826C90">
        <w:t xml:space="preserve"> 2013)</w:t>
      </w:r>
    </w:p>
    <w:p w:rsidR="00826C90" w:rsidRPr="00826C90" w:rsidRDefault="00826C90" w:rsidP="00826C90">
      <w:r w:rsidRPr="00826C90">
        <w:t xml:space="preserve"> </w:t>
      </w:r>
    </w:p>
    <w:p w:rsidR="00826C90" w:rsidRPr="00826C90" w:rsidRDefault="00826C90" w:rsidP="00826C90">
      <w:pPr>
        <w:rPr>
          <w:b/>
          <w:u w:val="single"/>
          <w:bdr w:val="single" w:sz="4" w:space="0" w:color="auto"/>
        </w:rPr>
      </w:pPr>
      <w:r w:rsidRPr="00826C90">
        <w:rPr>
          <w:u w:val="single"/>
        </w:rPr>
        <w:t xml:space="preserve">When quite </w:t>
      </w:r>
      <w:r w:rsidRPr="00826C90">
        <w:rPr>
          <w:b/>
          <w:u w:val="single"/>
          <w:bdr w:val="single" w:sz="4" w:space="0" w:color="auto"/>
        </w:rPr>
        <w:t>a number of scholars</w:t>
      </w:r>
      <w:r w:rsidRPr="00826C90">
        <w:rPr>
          <w:u w:val="single"/>
        </w:rPr>
        <w:t xml:space="preserve"> </w:t>
      </w:r>
    </w:p>
    <w:p w:rsidR="00826C90" w:rsidRPr="00826C90" w:rsidRDefault="00826C90" w:rsidP="00826C90">
      <w:pPr>
        <w:rPr>
          <w:b/>
          <w:u w:val="single"/>
          <w:bdr w:val="single" w:sz="4" w:space="0" w:color="auto"/>
        </w:rPr>
      </w:pPr>
      <w:proofErr w:type="gramStart"/>
      <w:r w:rsidRPr="00826C90">
        <w:rPr>
          <w:b/>
          <w:u w:val="single"/>
          <w:bdr w:val="single" w:sz="4" w:space="0" w:color="auto"/>
        </w:rPr>
        <w:t>…..</w:t>
      </w:r>
      <w:proofErr w:type="gramEnd"/>
    </w:p>
    <w:p w:rsidR="00826C90" w:rsidRPr="00826C90" w:rsidRDefault="00826C90" w:rsidP="00826C90">
      <w:pPr>
        <w:rPr>
          <w:sz w:val="16"/>
        </w:rPr>
      </w:pPr>
      <w:r w:rsidRPr="00826C90">
        <w:rPr>
          <w:sz w:val="16"/>
        </w:rPr>
        <w:t xml:space="preserve">Referring to my argument in this regard, Levy &amp; Thompson (2011: 72–75) excused themselves from deciding on the issue on the grounds of insufficient information regarding the cost of </w:t>
      </w:r>
      <w:proofErr w:type="spellStart"/>
      <w:r w:rsidRPr="00826C90">
        <w:rPr>
          <w:sz w:val="16"/>
        </w:rPr>
        <w:t>premodern</w:t>
      </w:r>
      <w:proofErr w:type="spellEnd"/>
      <w:r w:rsidRPr="00826C90">
        <w:rPr>
          <w:sz w:val="16"/>
        </w:rPr>
        <w:t xml:space="preserve"> war. But as already noted, the information on the subject is quite clear.</w:t>
      </w:r>
    </w:p>
    <w:p w:rsidR="00826C90" w:rsidRPr="00826C90" w:rsidRDefault="00826C90" w:rsidP="00826C90"/>
    <w:p w:rsidR="00826C90" w:rsidRPr="00826C90" w:rsidRDefault="00826C90" w:rsidP="00826C90">
      <w:pPr>
        <w:pStyle w:val="Heading4"/>
      </w:pPr>
      <w:r w:rsidRPr="00826C90">
        <w:t xml:space="preserve">Capitalism is inevitable, </w:t>
      </w:r>
      <w:proofErr w:type="gramStart"/>
      <w:r w:rsidRPr="00826C90">
        <w:t>The</w:t>
      </w:r>
      <w:proofErr w:type="gramEnd"/>
      <w:r w:rsidRPr="00826C90">
        <w:t xml:space="preserve"> alt fails, causes transition conflicts, requires totalitarianism, and flips their impacts, </w:t>
      </w:r>
    </w:p>
    <w:p w:rsidR="00826C90" w:rsidRPr="00826C90" w:rsidRDefault="00826C90" w:rsidP="00826C90">
      <w:pPr>
        <w:rPr>
          <w:sz w:val="16"/>
        </w:rPr>
      </w:pPr>
      <w:proofErr w:type="spellStart"/>
      <w:r w:rsidRPr="00826C90">
        <w:rPr>
          <w:b/>
        </w:rPr>
        <w:t>Aligica</w:t>
      </w:r>
      <w:proofErr w:type="spellEnd"/>
      <w:r w:rsidRPr="00826C90">
        <w:rPr>
          <w:b/>
        </w:rPr>
        <w:t xml:space="preserve"> ‘3 </w:t>
      </w:r>
      <w:r w:rsidRPr="00826C90">
        <w:rPr>
          <w:sz w:val="16"/>
        </w:rPr>
        <w:t xml:space="preserve"> (fellow at the </w:t>
      </w:r>
      <w:proofErr w:type="spellStart"/>
      <w:r w:rsidRPr="00826C90">
        <w:rPr>
          <w:sz w:val="16"/>
        </w:rPr>
        <w:t>Mercatus</w:t>
      </w:r>
      <w:proofErr w:type="spellEnd"/>
      <w:r w:rsidRPr="00826C90">
        <w:rPr>
          <w:sz w:val="16"/>
        </w:rPr>
        <w:t xml:space="preserve"> Center, George Mason University, and Adjunct Fellow at the Hudson Institute</w:t>
      </w:r>
      <w:r w:rsidRPr="00826C90">
        <w:rPr>
          <w:b/>
        </w:rPr>
        <w:t xml:space="preserve"> </w:t>
      </w:r>
      <w:r w:rsidRPr="00826C90">
        <w:rPr>
          <w:sz w:val="16"/>
        </w:rPr>
        <w:t xml:space="preserve">(Paul, 4/21. “The Great Transition and the Social Limits to Growth: Herman Kahn on Social Change and Global Economic Development”, April 21, </w:t>
      </w:r>
      <w:r w:rsidRPr="00826C90">
        <w:rPr>
          <w:sz w:val="16"/>
          <w:szCs w:val="20"/>
        </w:rPr>
        <w:t>http://www.hudson.org/index.cfm</w:t>
      </w:r>
      <w:proofErr w:type="gramStart"/>
      <w:r w:rsidRPr="00826C90">
        <w:rPr>
          <w:sz w:val="16"/>
          <w:szCs w:val="20"/>
        </w:rPr>
        <w:t>?fuseaction</w:t>
      </w:r>
      <w:proofErr w:type="gramEnd"/>
      <w:r w:rsidRPr="00826C90">
        <w:rPr>
          <w:sz w:val="16"/>
          <w:szCs w:val="20"/>
        </w:rPr>
        <w:t>=publication_details&amp;id=2827</w:t>
      </w:r>
      <w:r w:rsidRPr="00826C90">
        <w:rPr>
          <w:sz w:val="16"/>
        </w:rPr>
        <w:t>)</w:t>
      </w:r>
    </w:p>
    <w:p w:rsidR="00826C90" w:rsidRPr="00826C90" w:rsidRDefault="00826C90" w:rsidP="00826C90">
      <w:pPr>
        <w:rPr>
          <w:b/>
        </w:rPr>
      </w:pPr>
    </w:p>
    <w:p w:rsidR="00826C90" w:rsidRPr="00826C90" w:rsidRDefault="00826C90" w:rsidP="00826C90">
      <w:pPr>
        <w:rPr>
          <w:sz w:val="16"/>
          <w:szCs w:val="20"/>
        </w:rPr>
      </w:pPr>
      <w:r w:rsidRPr="00826C90">
        <w:rPr>
          <w:sz w:val="16"/>
          <w:szCs w:val="20"/>
        </w:rPr>
        <w:t xml:space="preserve">Stopping things would mean if not to engage in an experiment to </w:t>
      </w:r>
    </w:p>
    <w:p w:rsidR="00826C90" w:rsidRPr="00826C90" w:rsidRDefault="00826C90" w:rsidP="00826C90">
      <w:pPr>
        <w:rPr>
          <w:sz w:val="16"/>
          <w:szCs w:val="20"/>
        </w:rPr>
      </w:pPr>
      <w:r w:rsidRPr="00826C90">
        <w:rPr>
          <w:sz w:val="16"/>
          <w:szCs w:val="20"/>
        </w:rPr>
        <w:t>….</w:t>
      </w:r>
    </w:p>
    <w:p w:rsidR="00826C90" w:rsidRPr="00826C90" w:rsidRDefault="00826C90" w:rsidP="00826C90">
      <w:pPr>
        <w:rPr>
          <w:sz w:val="16"/>
          <w:szCs w:val="20"/>
        </w:rPr>
      </w:pPr>
      <w:proofErr w:type="gramStart"/>
      <w:r w:rsidRPr="00826C90">
        <w:rPr>
          <w:b/>
          <w:szCs w:val="20"/>
          <w:u w:val="single"/>
        </w:rPr>
        <w:t>increases</w:t>
      </w:r>
      <w:proofErr w:type="gramEnd"/>
      <w:r w:rsidRPr="00826C90">
        <w:rPr>
          <w:b/>
          <w:szCs w:val="20"/>
          <w:u w:val="single"/>
        </w:rPr>
        <w:t xml:space="preserve"> the potential for the kinds of disasters which most at its advocates are trying to avoid</w:t>
      </w:r>
      <w:r w:rsidRPr="00826C90">
        <w:rPr>
          <w:sz w:val="16"/>
          <w:szCs w:val="20"/>
        </w:rPr>
        <w:t>" (Kahn, 1976, 210; 1984).</w:t>
      </w:r>
    </w:p>
    <w:p w:rsidR="00826C90" w:rsidRPr="00826C90" w:rsidRDefault="00826C90" w:rsidP="00826C90"/>
    <w:p w:rsidR="00826C90" w:rsidRPr="00826C90" w:rsidRDefault="00826C90" w:rsidP="00826C90">
      <w:pPr>
        <w:rPr>
          <w:b/>
        </w:rPr>
      </w:pPr>
    </w:p>
    <w:p w:rsidR="00826C90" w:rsidRPr="00826C90" w:rsidRDefault="00826C90" w:rsidP="00826C90">
      <w:pPr>
        <w:pStyle w:val="Heading4"/>
      </w:pPr>
      <w:r w:rsidRPr="00826C90">
        <w:t xml:space="preserve">AND it’s sustainable- </w:t>
      </w:r>
      <w:proofErr w:type="gramStart"/>
      <w:r w:rsidRPr="00826C90">
        <w:t>Newest</w:t>
      </w:r>
      <w:proofErr w:type="gramEnd"/>
      <w:r w:rsidRPr="00826C90">
        <w:t xml:space="preserve"> studies prove growth will help solve the environmental crisis</w:t>
      </w:r>
    </w:p>
    <w:p w:rsidR="00826C90" w:rsidRPr="00826C90" w:rsidRDefault="00826C90" w:rsidP="00826C90">
      <w:pPr>
        <w:rPr>
          <w:sz w:val="16"/>
        </w:rPr>
      </w:pPr>
      <w:r w:rsidRPr="00826C90">
        <w:rPr>
          <w:b/>
        </w:rPr>
        <w:t xml:space="preserve">Sari and </w:t>
      </w:r>
      <w:proofErr w:type="spellStart"/>
      <w:r w:rsidRPr="00826C90">
        <w:rPr>
          <w:b/>
        </w:rPr>
        <w:t>Soytas</w:t>
      </w:r>
      <w:proofErr w:type="spellEnd"/>
      <w:r w:rsidRPr="00826C90">
        <w:rPr>
          <w:b/>
        </w:rPr>
        <w:t xml:space="preserve"> ‘9</w:t>
      </w:r>
      <w:r w:rsidRPr="00826C90">
        <w:rPr>
          <w:sz w:val="16"/>
        </w:rPr>
        <w:t xml:space="preserve"> (</w:t>
      </w:r>
      <w:proofErr w:type="spellStart"/>
      <w:r w:rsidRPr="00826C90">
        <w:rPr>
          <w:sz w:val="16"/>
        </w:rPr>
        <w:t>Ramazan</w:t>
      </w:r>
      <w:proofErr w:type="spellEnd"/>
      <w:r w:rsidRPr="00826C90">
        <w:rPr>
          <w:sz w:val="16"/>
        </w:rPr>
        <w:t xml:space="preserve"> and </w:t>
      </w:r>
      <w:proofErr w:type="spellStart"/>
      <w:r w:rsidRPr="00826C90">
        <w:rPr>
          <w:sz w:val="16"/>
        </w:rPr>
        <w:t>Ugur</w:t>
      </w:r>
      <w:proofErr w:type="spellEnd"/>
      <w:r w:rsidRPr="00826C90">
        <w:rPr>
          <w:sz w:val="16"/>
        </w:rPr>
        <w:t>, Dept. of Business Administration, Middle East Technical University, “Are global warming and economic growth compatible? Evidence from ﬁve OPEC countries</w:t>
      </w:r>
      <w:proofErr w:type="gramStart"/>
      <w:r w:rsidRPr="00826C90">
        <w:rPr>
          <w:sz w:val="16"/>
        </w:rPr>
        <w:t>?,</w:t>
      </w:r>
      <w:proofErr w:type="gramEnd"/>
      <w:r w:rsidRPr="00826C90">
        <w:rPr>
          <w:sz w:val="16"/>
        </w:rPr>
        <w:t xml:space="preserve">” Applied Energy, Volume 86, pg. 1887-1893, </w:t>
      </w:r>
      <w:proofErr w:type="spellStart"/>
      <w:r w:rsidRPr="00826C90">
        <w:rPr>
          <w:sz w:val="16"/>
        </w:rPr>
        <w:t>ScienceDirect</w:t>
      </w:r>
      <w:proofErr w:type="spellEnd"/>
      <w:r w:rsidRPr="00826C90">
        <w:rPr>
          <w:sz w:val="16"/>
        </w:rPr>
        <w:t>)</w:t>
      </w:r>
    </w:p>
    <w:p w:rsidR="00826C90" w:rsidRPr="00826C90" w:rsidRDefault="00826C90" w:rsidP="00826C90">
      <w:pPr>
        <w:rPr>
          <w:u w:val="single"/>
        </w:rPr>
      </w:pPr>
    </w:p>
    <w:p w:rsidR="00826C90" w:rsidRPr="00826C90" w:rsidRDefault="00826C90" w:rsidP="00826C90">
      <w:pPr>
        <w:rPr>
          <w:u w:val="single"/>
        </w:rPr>
      </w:pPr>
      <w:r w:rsidRPr="00826C90">
        <w:rPr>
          <w:u w:val="single"/>
        </w:rPr>
        <w:t xml:space="preserve">The </w:t>
      </w:r>
      <w:r w:rsidRPr="00826C90">
        <w:rPr>
          <w:b/>
          <w:u w:val="single"/>
          <w:bdr w:val="single" w:sz="4" w:space="0" w:color="auto"/>
        </w:rPr>
        <w:t>recent studies</w:t>
      </w:r>
      <w:r w:rsidRPr="00826C90">
        <w:rPr>
          <w:sz w:val="16"/>
        </w:rPr>
        <w:t xml:space="preserve"> on the other hand </w:t>
      </w:r>
    </w:p>
    <w:p w:rsidR="00826C90" w:rsidRPr="00826C90" w:rsidRDefault="00826C90" w:rsidP="00826C90">
      <w:pPr>
        <w:rPr>
          <w:u w:val="single"/>
        </w:rPr>
      </w:pPr>
      <w:r w:rsidRPr="00826C90">
        <w:rPr>
          <w:u w:val="single"/>
        </w:rPr>
        <w:t>….</w:t>
      </w:r>
    </w:p>
    <w:p w:rsidR="00826C90" w:rsidRPr="00826C90" w:rsidRDefault="00826C90" w:rsidP="00826C90">
      <w:pPr>
        <w:rPr>
          <w:sz w:val="16"/>
        </w:rPr>
      </w:pPr>
      <w:proofErr w:type="gramStart"/>
      <w:r w:rsidRPr="00826C90">
        <w:rPr>
          <w:sz w:val="16"/>
        </w:rPr>
        <w:t>and</w:t>
      </w:r>
      <w:proofErr w:type="gramEnd"/>
      <w:r w:rsidRPr="00826C90">
        <w:rPr>
          <w:sz w:val="16"/>
        </w:rPr>
        <w:t xml:space="preserve"> </w:t>
      </w:r>
      <w:r w:rsidRPr="00826C90">
        <w:rPr>
          <w:u w:val="single"/>
        </w:rPr>
        <w:t>no policy action is necessary.</w:t>
      </w:r>
      <w:r w:rsidRPr="00826C90">
        <w:rPr>
          <w:sz w:val="16"/>
        </w:rPr>
        <w:t xml:space="preserve"> </w:t>
      </w:r>
    </w:p>
    <w:p w:rsidR="00826C90" w:rsidRPr="00826C90" w:rsidRDefault="00826C90" w:rsidP="00826C90"/>
    <w:p w:rsidR="00826C90" w:rsidRPr="00826C90" w:rsidRDefault="00826C90" w:rsidP="00826C90">
      <w:pPr>
        <w:pStyle w:val="Heading4"/>
      </w:pPr>
      <w:r w:rsidRPr="00826C90">
        <w:t>No mindset shift and no alt solvency</w:t>
      </w:r>
    </w:p>
    <w:p w:rsidR="00826C90" w:rsidRPr="00826C90" w:rsidRDefault="00826C90" w:rsidP="00826C90">
      <w:pPr>
        <w:rPr>
          <w:rFonts w:cs="Arial"/>
        </w:rPr>
      </w:pPr>
      <w:r w:rsidRPr="00826C90">
        <w:rPr>
          <w:rFonts w:cs="Arial"/>
        </w:rPr>
        <w:t xml:space="preserve">Matthew </w:t>
      </w:r>
      <w:r w:rsidRPr="00826C90">
        <w:rPr>
          <w:rFonts w:cs="Arial"/>
          <w:b/>
          <w:sz w:val="24"/>
          <w:u w:val="single"/>
        </w:rPr>
        <w:t>Lockwood 11</w:t>
      </w:r>
      <w:r w:rsidRPr="00826C90">
        <w:rPr>
          <w:rFonts w:cs="Arial"/>
        </w:rPr>
        <w:t xml:space="preserve">, previously Associate Director for Climate, Transport and Energy at the Institute for Public Policy Research, “The Limits to Environmentalism”, March 25, </w:t>
      </w:r>
      <w:hyperlink r:id="rId7" w:history="1">
        <w:r w:rsidRPr="00826C90">
          <w:rPr>
            <w:rFonts w:cs="Arial"/>
          </w:rPr>
          <w:t>http://politicalclimate.net/2011/03/25/the-limits-to-environmentalism-4/</w:t>
        </w:r>
      </w:hyperlink>
    </w:p>
    <w:p w:rsidR="00826C90" w:rsidRPr="00826C90" w:rsidRDefault="00826C90" w:rsidP="00826C90">
      <w:pPr>
        <w:rPr>
          <w:rFonts w:cs="Arial"/>
        </w:rPr>
      </w:pPr>
    </w:p>
    <w:p w:rsidR="00826C90" w:rsidRPr="00826C90" w:rsidRDefault="00826C90" w:rsidP="00826C90">
      <w:pPr>
        <w:rPr>
          <w:rFonts w:cs="Arial"/>
          <w:sz w:val="16"/>
        </w:rPr>
      </w:pPr>
      <w:r w:rsidRPr="00826C90">
        <w:rPr>
          <w:rFonts w:cs="Arial"/>
          <w:sz w:val="16"/>
        </w:rPr>
        <w:t xml:space="preserve">This brings us neatly finally to the third problem with PWG: politics. Jackson does have some discussion of the need for our old </w:t>
      </w:r>
      <w:proofErr w:type="spellStart"/>
      <w:r w:rsidRPr="00826C90">
        <w:rPr>
          <w:rFonts w:cs="Arial"/>
          <w:sz w:val="16"/>
        </w:rPr>
        <w:t>favourite</w:t>
      </w:r>
      <w:proofErr w:type="spellEnd"/>
      <w:r w:rsidRPr="00826C90">
        <w:rPr>
          <w:rFonts w:cs="Arial"/>
          <w:sz w:val="16"/>
        </w:rPr>
        <w:t xml:space="preserve"> “political will” towards the end of the book, and there are some examples of concrete ideas (e.g. shorter working week, ban advertising aimed at children</w:t>
      </w:r>
    </w:p>
    <w:p w:rsidR="00826C90" w:rsidRPr="00826C90" w:rsidRDefault="00826C90" w:rsidP="00826C90">
      <w:pPr>
        <w:rPr>
          <w:rFonts w:cs="Arial"/>
          <w:sz w:val="16"/>
        </w:rPr>
      </w:pPr>
      <w:r w:rsidRPr="00826C90">
        <w:rPr>
          <w:rFonts w:cs="Arial"/>
          <w:sz w:val="16"/>
        </w:rPr>
        <w:t>….</w:t>
      </w:r>
    </w:p>
    <w:p w:rsidR="00826C90" w:rsidRPr="00826C90" w:rsidRDefault="00826C90" w:rsidP="00826C90">
      <w:pPr>
        <w:rPr>
          <w:rFonts w:cs="Arial"/>
          <w:sz w:val="16"/>
        </w:rPr>
      </w:pPr>
      <w:r w:rsidRPr="00826C90">
        <w:rPr>
          <w:rFonts w:cs="Arial"/>
          <w:sz w:val="16"/>
        </w:rPr>
        <w:t xml:space="preserve"> “</w:t>
      </w:r>
      <w:r w:rsidRPr="00826C90">
        <w:rPr>
          <w:rFonts w:cs="Arial"/>
          <w:bCs/>
          <w:u w:val="single"/>
        </w:rPr>
        <w:t>No, we can’t</w:t>
      </w:r>
      <w:r w:rsidRPr="00826C90">
        <w:rPr>
          <w:rFonts w:cs="Arial"/>
          <w:sz w:val="16"/>
        </w:rPr>
        <w:t xml:space="preserve">”. </w:t>
      </w:r>
      <w:r w:rsidRPr="00826C90">
        <w:rPr>
          <w:rFonts w:cs="Arial"/>
          <w:bCs/>
          <w:u w:val="single"/>
        </w:rPr>
        <w:t xml:space="preserve">But beyond the environmentalist camp, </w:t>
      </w:r>
      <w:r w:rsidRPr="00826C90">
        <w:rPr>
          <w:rFonts w:cs="Arial"/>
          <w:b/>
          <w:u w:val="single"/>
        </w:rPr>
        <w:t>this message will not work</w:t>
      </w:r>
      <w:r w:rsidRPr="00826C90">
        <w:rPr>
          <w:rFonts w:cs="Arial"/>
          <w:sz w:val="16"/>
        </w:rPr>
        <w:t>. In the face of the biggest collective challenge that humanity has faced, we need a narrative that has the human potential to solve problems, and overcome apparently unbeatable odds, at its heart.</w:t>
      </w:r>
    </w:p>
    <w:p w:rsidR="00826C90" w:rsidRPr="00826C90" w:rsidRDefault="00826C90" w:rsidP="00826C90"/>
    <w:p w:rsidR="00826C90" w:rsidRPr="00826C90" w:rsidRDefault="00826C90" w:rsidP="00826C90">
      <w:pPr>
        <w:pStyle w:val="Heading1"/>
      </w:pPr>
      <w:r w:rsidRPr="00826C90">
        <w:t>China DA 2AC</w:t>
      </w:r>
    </w:p>
    <w:p w:rsidR="00826C90" w:rsidRPr="00826C90" w:rsidRDefault="00826C90" w:rsidP="00826C90"/>
    <w:p w:rsidR="00826C90" w:rsidRPr="00826C90" w:rsidRDefault="00826C90" w:rsidP="00826C90">
      <w:pPr>
        <w:pStyle w:val="Heading4"/>
      </w:pPr>
      <w:r w:rsidRPr="00826C90">
        <w:t xml:space="preserve">Recent Change in Chinese Leadership means Peace with Taiwan </w:t>
      </w:r>
    </w:p>
    <w:p w:rsidR="00826C90" w:rsidRPr="00826C90" w:rsidRDefault="00826C90" w:rsidP="00826C90">
      <w:pPr>
        <w:rPr>
          <w:rStyle w:val="StyleStyleBold12pt"/>
        </w:rPr>
      </w:pPr>
      <w:r w:rsidRPr="00826C90">
        <w:rPr>
          <w:rStyle w:val="StyleStyleBold12pt"/>
        </w:rPr>
        <w:t>Tatar, analyst at the International Economic Relations and Global Issues Program at the Polish Institute of International Affairs, 13</w:t>
      </w:r>
    </w:p>
    <w:p w:rsidR="00826C90" w:rsidRPr="00826C90" w:rsidRDefault="00826C90" w:rsidP="00826C90">
      <w:r w:rsidRPr="00826C90">
        <w:t>[</w:t>
      </w:r>
      <w:proofErr w:type="spellStart"/>
      <w:r w:rsidRPr="00826C90">
        <w:t>Justyna</w:t>
      </w:r>
      <w:proofErr w:type="spellEnd"/>
      <w:r w:rsidRPr="00826C90">
        <w:t xml:space="preserve"> </w:t>
      </w:r>
      <w:proofErr w:type="spellStart"/>
      <w:r w:rsidRPr="00826C90">
        <w:t>Szczudlik</w:t>
      </w:r>
      <w:proofErr w:type="spellEnd"/>
      <w:r w:rsidRPr="00826C90">
        <w:t>, 4/26/13, http://www.pism.pl/files/?id_plik=13507, 7.8.13, ARH]</w:t>
      </w:r>
    </w:p>
    <w:p w:rsidR="00826C90" w:rsidRPr="00826C90" w:rsidRDefault="00826C90" w:rsidP="00826C90">
      <w:pPr>
        <w:rPr>
          <w:rStyle w:val="StyleBoldUnderline"/>
        </w:rPr>
      </w:pPr>
    </w:p>
    <w:p w:rsidR="00826C90" w:rsidRPr="00826C90" w:rsidRDefault="00826C90" w:rsidP="00826C90">
      <w:r w:rsidRPr="00826C90">
        <w:rPr>
          <w:rStyle w:val="StyleBoldUnderline"/>
        </w:rPr>
        <w:t>The change of leadership in China</w:t>
      </w:r>
      <w:r w:rsidRPr="00826C90">
        <w:t xml:space="preserve"> </w:t>
      </w:r>
    </w:p>
    <w:p w:rsidR="00826C90" w:rsidRPr="00826C90" w:rsidRDefault="00826C90" w:rsidP="00826C90">
      <w:proofErr w:type="gramStart"/>
      <w:r w:rsidRPr="00826C90">
        <w:t>…..</w:t>
      </w:r>
      <w:proofErr w:type="gramEnd"/>
    </w:p>
    <w:p w:rsidR="00826C90" w:rsidRPr="00826C90" w:rsidRDefault="00826C90" w:rsidP="00826C90">
      <w:proofErr w:type="gramStart"/>
      <w:r w:rsidRPr="00826C90">
        <w:t>the</w:t>
      </w:r>
      <w:proofErr w:type="gramEnd"/>
      <w:r w:rsidRPr="00826C90">
        <w:t xml:space="preserve"> TAO chief post, when at the 11th Cross-Strait Relations Symposium held in China in late March he claimed that political talks should not be perceived as a restricted topic.</w:t>
      </w:r>
    </w:p>
    <w:p w:rsidR="00826C90" w:rsidRPr="00826C90" w:rsidRDefault="00826C90" w:rsidP="00826C90">
      <w:pPr>
        <w:pStyle w:val="Heading4"/>
      </w:pPr>
      <w:r w:rsidRPr="00826C90">
        <w:t xml:space="preserve">Sino-Taiwanese Relations Warming Now – Bilateral Trade Proves </w:t>
      </w:r>
    </w:p>
    <w:p w:rsidR="00826C90" w:rsidRPr="00826C90" w:rsidRDefault="00826C90" w:rsidP="00826C90">
      <w:pPr>
        <w:rPr>
          <w:rStyle w:val="StyleStyleBold12pt"/>
        </w:rPr>
      </w:pPr>
      <w:r w:rsidRPr="00826C90">
        <w:rPr>
          <w:rStyle w:val="StyleStyleBold12pt"/>
        </w:rPr>
        <w:t>Aljazeera, renowned newspaper for South-Asian Relations, 13</w:t>
      </w:r>
    </w:p>
    <w:p w:rsidR="00826C90" w:rsidRPr="00826C90" w:rsidRDefault="00826C90" w:rsidP="00826C90">
      <w:r w:rsidRPr="00826C90">
        <w:t>[2/25/13, http://www.aljazeera.com/news/asia-pacific/2013/02/2013225163641663682.html, 7/8/13, ARH]</w:t>
      </w:r>
    </w:p>
    <w:p w:rsidR="00826C90" w:rsidRPr="00826C90" w:rsidRDefault="00826C90" w:rsidP="00826C90"/>
    <w:p w:rsidR="00826C90" w:rsidRPr="00826C90" w:rsidRDefault="00826C90" w:rsidP="00826C90">
      <w:pPr>
        <w:rPr>
          <w:rStyle w:val="StyleBoldUnderline"/>
        </w:rPr>
      </w:pPr>
      <w:r w:rsidRPr="00826C90">
        <w:rPr>
          <w:rStyle w:val="StyleBoldUnderline"/>
        </w:rPr>
        <w:t xml:space="preserve">China's incoming leader has said the </w:t>
      </w:r>
    </w:p>
    <w:p w:rsidR="00826C90" w:rsidRPr="00826C90" w:rsidRDefault="00826C90" w:rsidP="00826C90">
      <w:pPr>
        <w:rPr>
          <w:rStyle w:val="StyleBoldUnderline"/>
        </w:rPr>
      </w:pPr>
      <w:proofErr w:type="gramStart"/>
      <w:r w:rsidRPr="00826C90">
        <w:rPr>
          <w:rStyle w:val="StyleBoldUnderline"/>
        </w:rPr>
        <w:t>…..</w:t>
      </w:r>
      <w:proofErr w:type="gramEnd"/>
    </w:p>
    <w:p w:rsidR="00826C90" w:rsidRPr="00826C90" w:rsidRDefault="00826C90" w:rsidP="00826C90">
      <w:r w:rsidRPr="00826C90">
        <w:t>Tension between China and its neighbors, including Japan, Vietnam and the Philippines, over competing offshore claims has become more of a worry for the region than China-Taiwan differences</w:t>
      </w:r>
      <w:proofErr w:type="gramStart"/>
      <w:r w:rsidRPr="00826C90">
        <w:t>.</w:t>
      </w:r>
      <w:r w:rsidRPr="00826C90">
        <w:rPr>
          <w:sz w:val="12"/>
        </w:rPr>
        <w:t>¶</w:t>
      </w:r>
      <w:proofErr w:type="gramEnd"/>
      <w:r w:rsidRPr="00826C90">
        <w:t xml:space="preserve"> </w:t>
      </w:r>
    </w:p>
    <w:p w:rsidR="00826C90" w:rsidRPr="00826C90" w:rsidRDefault="00826C90" w:rsidP="00826C90">
      <w:pPr>
        <w:pStyle w:val="Heading4"/>
      </w:pPr>
    </w:p>
    <w:p w:rsidR="00826C90" w:rsidRPr="00826C90" w:rsidRDefault="00826C90" w:rsidP="00826C90">
      <w:pPr>
        <w:pStyle w:val="Heading4"/>
      </w:pPr>
      <w:r w:rsidRPr="00826C90">
        <w:t>China and U.S. relations down—cyber espionage charges</w:t>
      </w:r>
    </w:p>
    <w:p w:rsidR="00826C90" w:rsidRPr="00826C90" w:rsidRDefault="00826C90" w:rsidP="00826C90">
      <w:r w:rsidRPr="00826C90">
        <w:rPr>
          <w:rStyle w:val="StyleStyleBold12pt"/>
        </w:rPr>
        <w:t>Lawrence, Specialist in Asian Affairs, 13</w:t>
      </w:r>
    </w:p>
    <w:p w:rsidR="00826C90" w:rsidRPr="00826C90" w:rsidRDefault="00826C90" w:rsidP="00826C90">
      <w:r w:rsidRPr="00826C90">
        <w:t>[Susan, Congressional research services “U.S.-China Relations: Policy Issues” http://www.fas.org/sgp/crs/row/R41108.pdf Date accessed: 7/7/13] KG</w:t>
      </w:r>
    </w:p>
    <w:p w:rsidR="00826C90" w:rsidRPr="00826C90" w:rsidRDefault="00826C90" w:rsidP="00826C90">
      <w:pPr>
        <w:rPr>
          <w:rStyle w:val="StyleBoldUnderline"/>
          <w:b w:val="0"/>
          <w:bCs/>
        </w:rPr>
      </w:pPr>
    </w:p>
    <w:p w:rsidR="00826C90" w:rsidRPr="00826C90" w:rsidRDefault="00826C90" w:rsidP="00826C90">
      <w:pPr>
        <w:rPr>
          <w:rStyle w:val="StyleBoldUnderline"/>
        </w:rPr>
      </w:pPr>
      <w:r w:rsidRPr="00826C90">
        <w:rPr>
          <w:rStyle w:val="StyleBoldUnderline"/>
        </w:rPr>
        <w:t xml:space="preserve">Cyber espionage allegedly </w:t>
      </w:r>
    </w:p>
    <w:p w:rsidR="00826C90" w:rsidRPr="00826C90" w:rsidRDefault="00826C90" w:rsidP="00826C90">
      <w:pPr>
        <w:rPr>
          <w:rStyle w:val="StyleBoldUnderline"/>
        </w:rPr>
      </w:pPr>
      <w:proofErr w:type="gramStart"/>
      <w:r w:rsidRPr="00826C90">
        <w:rPr>
          <w:rStyle w:val="StyleBoldUnderline"/>
        </w:rPr>
        <w:t>…..</w:t>
      </w:r>
      <w:proofErr w:type="gramEnd"/>
    </w:p>
    <w:p w:rsidR="00826C90" w:rsidRPr="00826C90" w:rsidRDefault="00826C90" w:rsidP="00826C90">
      <w:pPr>
        <w:rPr>
          <w:rStyle w:val="StyleBoldUnderline"/>
        </w:rPr>
      </w:pPr>
      <w:proofErr w:type="gramStart"/>
      <w:r w:rsidRPr="00826C90">
        <w:rPr>
          <w:rStyle w:val="StyleBoldUnderline"/>
        </w:rPr>
        <w:t>the</w:t>
      </w:r>
      <w:proofErr w:type="gramEnd"/>
      <w:r w:rsidRPr="00826C90">
        <w:rPr>
          <w:rStyle w:val="StyleBoldUnderline"/>
        </w:rPr>
        <w:t xml:space="preserve"> Department of Defense wrote that cyber-intrusions targeting U.S. government and other computer systems “appear to be attributable directly to the Chinese government and military.”</w:t>
      </w:r>
    </w:p>
    <w:p w:rsidR="00826C90" w:rsidRPr="00826C90" w:rsidRDefault="00826C90" w:rsidP="00826C90"/>
    <w:p w:rsidR="00826C90" w:rsidRPr="00826C90" w:rsidRDefault="00826C90" w:rsidP="00826C90">
      <w:pPr>
        <w:pStyle w:val="Heading4"/>
      </w:pPr>
      <w:r w:rsidRPr="00826C90">
        <w:t>No encroachment – China is avoiding misunderstandings – THIS Post dates</w:t>
      </w:r>
    </w:p>
    <w:p w:rsidR="00826C90" w:rsidRPr="00826C90" w:rsidRDefault="00826C90" w:rsidP="00826C90">
      <w:pPr>
        <w:rPr>
          <w:rStyle w:val="StyleStyleBold12pt"/>
        </w:rPr>
      </w:pPr>
      <w:r w:rsidRPr="00826C90">
        <w:rPr>
          <w:rStyle w:val="StyleStyleBold12pt"/>
        </w:rPr>
        <w:t>Nolte, director of the GIGA Institute of Latin American Studies, 13</w:t>
      </w:r>
    </w:p>
    <w:p w:rsidR="00826C90" w:rsidRPr="00826C90" w:rsidRDefault="00826C90" w:rsidP="00826C90">
      <w:pPr>
        <w:rPr>
          <w:b/>
          <w:sz w:val="26"/>
        </w:rPr>
      </w:pPr>
      <w:r w:rsidRPr="00826C90">
        <w:t>[</w:t>
      </w:r>
      <w:proofErr w:type="spellStart"/>
      <w:r w:rsidRPr="00826C90">
        <w:t>Detlef</w:t>
      </w:r>
      <w:proofErr w:type="spellEnd"/>
      <w:r w:rsidRPr="00826C90">
        <w:rPr>
          <w:rStyle w:val="Heading4Char"/>
        </w:rPr>
        <w:t>, 5-15-13</w:t>
      </w:r>
      <w:r w:rsidRPr="00826C90">
        <w:t>, German Institute of Global and Area Studies, “The Dragon in the Backyard: US Visions of China’s Relations toward Latin America,” http://www.giga-hamburg.de/dl/download.php</w:t>
      </w:r>
      <w:proofErr w:type="gramStart"/>
      <w:r w:rsidRPr="00826C90">
        <w:t>?d</w:t>
      </w:r>
      <w:proofErr w:type="gramEnd"/>
      <w:r w:rsidRPr="00826C90">
        <w:t xml:space="preserve">=/content/publikationen/pdf/gf_international_1305.pdf, accessed 7-9-13, MM] </w:t>
      </w:r>
    </w:p>
    <w:p w:rsidR="00826C90" w:rsidRPr="00826C90" w:rsidRDefault="00826C90" w:rsidP="00826C90"/>
    <w:p w:rsidR="00826C90" w:rsidRPr="00826C90" w:rsidRDefault="00826C90" w:rsidP="00826C90">
      <w:r w:rsidRPr="00826C90">
        <w:t xml:space="preserve">This positive view of Chinese investment in natural resources is supported by empirical evidence, </w:t>
      </w:r>
    </w:p>
    <w:p w:rsidR="00826C90" w:rsidRPr="00826C90" w:rsidRDefault="00826C90" w:rsidP="00826C90">
      <w:proofErr w:type="gramStart"/>
      <w:r w:rsidRPr="00826C90">
        <w:t>…..</w:t>
      </w:r>
      <w:proofErr w:type="gramEnd"/>
    </w:p>
    <w:p w:rsidR="00826C90" w:rsidRPr="00826C90" w:rsidRDefault="00826C90" w:rsidP="00826C90">
      <w:pPr>
        <w:rPr>
          <w:b/>
          <w:u w:val="single"/>
        </w:rPr>
      </w:pPr>
      <w:r w:rsidRPr="00826C90">
        <w:rPr>
          <w:rStyle w:val="StyleBoldUnderline"/>
        </w:rPr>
        <w:t>There could be more cooperation in Latin America between the countries in the future.</w:t>
      </w:r>
    </w:p>
    <w:p w:rsidR="00826C90" w:rsidRPr="00826C90" w:rsidRDefault="00826C90" w:rsidP="00826C90"/>
    <w:p w:rsidR="00826C90" w:rsidRPr="00826C90" w:rsidRDefault="00826C90" w:rsidP="00826C90">
      <w:pPr>
        <w:pStyle w:val="Heading4"/>
      </w:pPr>
      <w:r w:rsidRPr="00826C90">
        <w:t>No competition- US China can cooperate in Mexico</w:t>
      </w:r>
    </w:p>
    <w:p w:rsidR="00826C90" w:rsidRPr="00826C90" w:rsidRDefault="00826C90" w:rsidP="00826C90">
      <w:pPr>
        <w:rPr>
          <w:rStyle w:val="StyleStyleBold12pt"/>
        </w:rPr>
      </w:pPr>
      <w:r w:rsidRPr="00826C90">
        <w:rPr>
          <w:rStyle w:val="StyleStyleBold12pt"/>
        </w:rPr>
        <w:t xml:space="preserve">Peters, Hearn, </w:t>
      </w:r>
      <w:proofErr w:type="spellStart"/>
      <w:r w:rsidRPr="00826C90">
        <w:rPr>
          <w:rStyle w:val="StyleStyleBold12pt"/>
        </w:rPr>
        <w:t>Shaiken</w:t>
      </w:r>
      <w:proofErr w:type="spellEnd"/>
      <w:r w:rsidRPr="00826C90">
        <w:rPr>
          <w:rStyle w:val="StyleStyleBold12pt"/>
        </w:rPr>
        <w:t>, all journalists for the Shanghai Institute for International Studies, 13</w:t>
      </w:r>
    </w:p>
    <w:p w:rsidR="00826C90" w:rsidRPr="00826C90" w:rsidRDefault="00826C90" w:rsidP="00826C90">
      <w:r w:rsidRPr="00826C90">
        <w:t>[Enrique, Adrian, Harley, 2013, Shanghai Institute for International Studies, “US-Mexico-China Relations in the Context of Regional Cooperation”, http://en.siis.org.cn/index.php</w:t>
      </w:r>
      <w:proofErr w:type="gramStart"/>
      <w:r w:rsidRPr="00826C90">
        <w:t>?m</w:t>
      </w:r>
      <w:proofErr w:type="gramEnd"/>
      <w:r w:rsidRPr="00826C90">
        <w:t>=content&amp;c=index&amp;a=show&amp;catid=15&amp;id=87, accessed 7/9/13, JA]</w:t>
      </w:r>
    </w:p>
    <w:p w:rsidR="00826C90" w:rsidRPr="00826C90" w:rsidRDefault="00826C90" w:rsidP="00826C90"/>
    <w:p w:rsidR="00826C90" w:rsidRPr="00826C90" w:rsidRDefault="00826C90" w:rsidP="00826C90">
      <w:r w:rsidRPr="00826C90">
        <w:t>The psychology, though understandable</w:t>
      </w:r>
    </w:p>
    <w:p w:rsidR="00826C90" w:rsidRPr="00826C90" w:rsidRDefault="00826C90" w:rsidP="00826C90">
      <w:proofErr w:type="gramStart"/>
      <w:r w:rsidRPr="00826C90">
        <w:t>…..</w:t>
      </w:r>
      <w:proofErr w:type="gramEnd"/>
    </w:p>
    <w:p w:rsidR="00826C90" w:rsidRPr="00826C90" w:rsidRDefault="00826C90" w:rsidP="00826C90">
      <w:pPr>
        <w:rPr>
          <w:rStyle w:val="StyleBoldUnderline"/>
        </w:rPr>
      </w:pPr>
      <w:proofErr w:type="gramStart"/>
      <w:r w:rsidRPr="00826C90">
        <w:rPr>
          <w:rStyle w:val="StyleBoldUnderline"/>
        </w:rPr>
        <w:t>the</w:t>
      </w:r>
      <w:proofErr w:type="gramEnd"/>
      <w:r w:rsidRPr="00826C90">
        <w:rPr>
          <w:rStyle w:val="StyleBoldUnderline"/>
        </w:rPr>
        <w:t xml:space="preserve"> three countries may cooperate more actively with each other and achieve an all-win outcome through the interactions.</w:t>
      </w:r>
    </w:p>
    <w:p w:rsidR="00826C90" w:rsidRPr="00826C90" w:rsidRDefault="00826C90" w:rsidP="00826C90">
      <w:pPr>
        <w:rPr>
          <w:rStyle w:val="StyleBoldUnderline"/>
        </w:rPr>
      </w:pPr>
    </w:p>
    <w:p w:rsidR="00826C90" w:rsidRPr="00826C90" w:rsidRDefault="00826C90" w:rsidP="00826C90">
      <w:pPr>
        <w:rPr>
          <w:rStyle w:val="StyleBoldUnderline"/>
        </w:rPr>
      </w:pPr>
    </w:p>
    <w:p w:rsidR="00826C90" w:rsidRPr="00826C90" w:rsidRDefault="00826C90" w:rsidP="00826C90">
      <w:pPr>
        <w:rPr>
          <w:b/>
          <w:u w:val="single"/>
        </w:rPr>
      </w:pPr>
    </w:p>
    <w:p w:rsidR="00826C90" w:rsidRPr="00826C90" w:rsidRDefault="00826C90" w:rsidP="00826C90">
      <w:pPr>
        <w:pStyle w:val="Heading4"/>
      </w:pPr>
      <w:r w:rsidRPr="00826C90">
        <w:t>Strong interdependence prevents confrontation- cooperation is win-win</w:t>
      </w:r>
    </w:p>
    <w:p w:rsidR="00826C90" w:rsidRPr="00826C90" w:rsidRDefault="00826C90" w:rsidP="00826C90">
      <w:r w:rsidRPr="00826C90">
        <w:rPr>
          <w:rStyle w:val="StyleStyleBold12pt"/>
        </w:rPr>
        <w:t>Dan, Editor at Xinhua, 13</w:t>
      </w:r>
    </w:p>
    <w:p w:rsidR="00826C90" w:rsidRPr="00826C90" w:rsidRDefault="00826C90" w:rsidP="00826C90">
      <w:r w:rsidRPr="00826C90">
        <w:t>[Zhang, 6/10/13, Xinhua, “Commentary: Xi-Obama Summit Opens New Chapter in China-U.S. Relations,” http://www.china-embassy.org/eng/zmgxs/zxxx/t1049306.htm, Accessed 7/9/13, ML]</w:t>
      </w:r>
    </w:p>
    <w:p w:rsidR="00826C90" w:rsidRPr="00826C90" w:rsidRDefault="00826C90" w:rsidP="00826C90"/>
    <w:p w:rsidR="00826C90" w:rsidRPr="00826C90" w:rsidRDefault="00826C90" w:rsidP="00826C90">
      <w:r w:rsidRPr="00826C90">
        <w:t xml:space="preserve">Although Chinese </w:t>
      </w:r>
      <w:r w:rsidRPr="00826C90">
        <w:rPr>
          <w:rStyle w:val="StyleBoldUnderline"/>
        </w:rPr>
        <w:t xml:space="preserve">President Xi </w:t>
      </w:r>
    </w:p>
    <w:p w:rsidR="00826C90" w:rsidRPr="00826C90" w:rsidRDefault="00826C90" w:rsidP="00826C90">
      <w:proofErr w:type="gramStart"/>
      <w:r w:rsidRPr="00826C90">
        <w:t>…..</w:t>
      </w:r>
      <w:proofErr w:type="gramEnd"/>
    </w:p>
    <w:p w:rsidR="00826C90" w:rsidRPr="00826C90" w:rsidRDefault="00826C90" w:rsidP="00826C90">
      <w:r w:rsidRPr="00826C90">
        <w:t>Obama have just charted and cast a long-running positive influence upon the peace and development of the whole world.</w:t>
      </w:r>
    </w:p>
    <w:p w:rsidR="00826C90" w:rsidRPr="00826C90" w:rsidRDefault="00826C90" w:rsidP="00826C90"/>
    <w:p w:rsidR="00826C90" w:rsidRPr="00826C90" w:rsidRDefault="00826C90" w:rsidP="00826C90">
      <w:pPr>
        <w:pStyle w:val="Heading1"/>
      </w:pPr>
      <w:r w:rsidRPr="00826C90">
        <w:t>Oil DA 2AC</w:t>
      </w:r>
    </w:p>
    <w:p w:rsidR="00826C90" w:rsidRPr="00826C90" w:rsidRDefault="00826C90" w:rsidP="00826C90">
      <w:pPr>
        <w:pStyle w:val="Heading4"/>
        <w:rPr>
          <w:rFonts w:cs="Times New Roman"/>
        </w:rPr>
      </w:pPr>
      <w:r w:rsidRPr="00826C90">
        <w:rPr>
          <w:rFonts w:cs="Times New Roman"/>
        </w:rPr>
        <w:t>High oil prices increases likelihood of Russian economic crash</w:t>
      </w:r>
    </w:p>
    <w:p w:rsidR="00826C90" w:rsidRPr="00826C90" w:rsidRDefault="00826C90" w:rsidP="00826C90">
      <w:proofErr w:type="spellStart"/>
      <w:r w:rsidRPr="00826C90">
        <w:rPr>
          <w:rStyle w:val="StyleStyleBold12pt"/>
        </w:rPr>
        <w:t>Englund</w:t>
      </w:r>
      <w:proofErr w:type="spellEnd"/>
      <w:r w:rsidRPr="00826C90">
        <w:rPr>
          <w:rStyle w:val="StyleStyleBold12pt"/>
        </w:rPr>
        <w:t>, Washington Post, 11</w:t>
      </w:r>
      <w:r w:rsidRPr="00826C90">
        <w:t xml:space="preserve"> [Will, March 21, 2011 “Increase in oil revenue amid unrest in Arab world gives Russia some breathing room” </w:t>
      </w:r>
      <w:hyperlink r:id="rId8" w:history="1">
        <w:r w:rsidRPr="00826C90">
          <w:rPr>
            <w:rStyle w:val="Hyperlink"/>
          </w:rPr>
          <w:t>http://www.washingtonpost.com/wp-dyn/content/article/2011/03/10/AR2011031001553.html 7/10/13</w:t>
        </w:r>
      </w:hyperlink>
      <w:r w:rsidRPr="00826C90">
        <w:t xml:space="preserve"> EYS]</w:t>
      </w:r>
    </w:p>
    <w:p w:rsidR="00826C90" w:rsidRPr="00826C90" w:rsidRDefault="00826C90" w:rsidP="00826C90">
      <w:r w:rsidRPr="00826C90">
        <w:t xml:space="preserve">But </w:t>
      </w:r>
      <w:r w:rsidRPr="00826C90">
        <w:rPr>
          <w:rStyle w:val="StyleBoldUnderline"/>
        </w:rPr>
        <w:t>with increased oil revenue</w:t>
      </w:r>
      <w:r w:rsidRPr="00826C90">
        <w:t xml:space="preserve"> also </w:t>
      </w:r>
      <w:r w:rsidRPr="00826C90">
        <w:rPr>
          <w:rStyle w:val="StyleBoldUnderline"/>
        </w:rPr>
        <w:t>comes the danger of complacency</w:t>
      </w:r>
      <w:r w:rsidRPr="00826C90">
        <w:t xml:space="preserve">. </w:t>
      </w:r>
    </w:p>
    <w:p w:rsidR="00826C90" w:rsidRPr="00826C90" w:rsidRDefault="00826C90" w:rsidP="00826C90"/>
    <w:p w:rsidR="00826C90" w:rsidRPr="00826C90" w:rsidRDefault="00826C90" w:rsidP="00826C90">
      <w:pPr>
        <w:rPr>
          <w:rStyle w:val="StyleBoldUnderline"/>
        </w:rPr>
      </w:pPr>
      <w:r w:rsidRPr="00826C90">
        <w:rPr>
          <w:rStyle w:val="StyleBoldUnderline"/>
        </w:rPr>
        <w:t>….</w:t>
      </w:r>
    </w:p>
    <w:p w:rsidR="00826C90" w:rsidRPr="00826C90" w:rsidRDefault="00826C90" w:rsidP="00826C90">
      <w:proofErr w:type="gramStart"/>
      <w:r w:rsidRPr="00826C90">
        <w:rPr>
          <w:rStyle w:val="StyleBoldUnderline"/>
        </w:rPr>
        <w:t>than</w:t>
      </w:r>
      <w:proofErr w:type="gramEnd"/>
      <w:r w:rsidRPr="00826C90">
        <w:rPr>
          <w:rStyle w:val="StyleBoldUnderline"/>
        </w:rPr>
        <w:t xml:space="preserve"> in other developed countries - and it hurts small ones, where jobs and creativity tend to be nurtured</w:t>
      </w:r>
      <w:r w:rsidRPr="00826C90">
        <w:t>.</w:t>
      </w:r>
    </w:p>
    <w:p w:rsidR="00826C90" w:rsidRPr="00826C90" w:rsidRDefault="00826C90" w:rsidP="00826C90">
      <w:r w:rsidRPr="00826C90">
        <w:t xml:space="preserve"> </w:t>
      </w:r>
      <w:r w:rsidRPr="00826C90">
        <w:rPr>
          <w:rStyle w:val="StyleBoldUnderline"/>
        </w:rPr>
        <w:t>Information technology firms, with high labor costs, will suffer</w:t>
      </w:r>
      <w:r w:rsidRPr="00826C90">
        <w:t xml:space="preserve">, </w:t>
      </w:r>
      <w:proofErr w:type="spellStart"/>
      <w:r w:rsidRPr="00826C90">
        <w:t>Guriev</w:t>
      </w:r>
      <w:proofErr w:type="spellEnd"/>
      <w:r w:rsidRPr="00826C90">
        <w:t xml:space="preserve"> said, and they are central to </w:t>
      </w:r>
      <w:proofErr w:type="spellStart"/>
      <w:r w:rsidRPr="00826C90">
        <w:t>Medvedev's</w:t>
      </w:r>
      <w:proofErr w:type="spellEnd"/>
      <w:r w:rsidRPr="00826C90">
        <w:t xml:space="preserve"> vision for the future of Russia. </w:t>
      </w:r>
    </w:p>
    <w:p w:rsidR="00826C90" w:rsidRPr="00826C90" w:rsidRDefault="00826C90" w:rsidP="00826C90"/>
    <w:p w:rsidR="00826C90" w:rsidRPr="00826C90" w:rsidRDefault="00826C90" w:rsidP="00826C90">
      <w:pPr>
        <w:pStyle w:val="Heading4"/>
        <w:rPr>
          <w:rFonts w:cs="Times New Roman"/>
        </w:rPr>
      </w:pPr>
      <w:r w:rsidRPr="00826C90">
        <w:rPr>
          <w:rFonts w:cs="Times New Roman"/>
        </w:rPr>
        <w:t>No impact to Russian economy</w:t>
      </w:r>
    </w:p>
    <w:p w:rsidR="00826C90" w:rsidRPr="00826C90" w:rsidRDefault="00826C90" w:rsidP="00826C90">
      <w:proofErr w:type="spellStart"/>
      <w:r w:rsidRPr="00826C90">
        <w:rPr>
          <w:rStyle w:val="StyleStyleBold12pt"/>
        </w:rPr>
        <w:t>Blackwill</w:t>
      </w:r>
      <w:proofErr w:type="spellEnd"/>
      <w:r w:rsidRPr="00826C90">
        <w:rPr>
          <w:rStyle w:val="StyleStyleBold12pt"/>
        </w:rPr>
        <w:t>, Council of Foreign Relations Senior Fellow, 9</w:t>
      </w:r>
      <w:r w:rsidRPr="00826C90">
        <w:t xml:space="preserve"> [Robert D, 2009, RAND, “The Geopolitical Consequences of the World Economic Recession—A Caution” http://www.rand.org/content/dam/rand/pubs/occasional_papers/2009/RAND_OP275.pdf p. 5 7/10/13 EYS]</w:t>
      </w:r>
    </w:p>
    <w:p w:rsidR="00826C90" w:rsidRPr="00826C90" w:rsidRDefault="00826C90" w:rsidP="00826C90">
      <w:proofErr w:type="gramStart"/>
      <w:r w:rsidRPr="00826C90">
        <w:t>Now on to Russia.</w:t>
      </w:r>
      <w:proofErr w:type="gramEnd"/>
      <w:r w:rsidRPr="00826C90">
        <w:t xml:space="preserve"> Again, five years from today</w:t>
      </w:r>
    </w:p>
    <w:p w:rsidR="00826C90" w:rsidRPr="00826C90" w:rsidRDefault="00826C90" w:rsidP="00826C90">
      <w:r w:rsidRPr="00826C90">
        <w:t>….</w:t>
      </w:r>
    </w:p>
    <w:p w:rsidR="00826C90" w:rsidRPr="00826C90" w:rsidRDefault="00826C90" w:rsidP="00826C90">
      <w:pPr>
        <w:rPr>
          <w:rStyle w:val="StyleBoldUnderline"/>
        </w:rPr>
      </w:pPr>
      <w:r w:rsidRPr="00826C90">
        <w:rPr>
          <w:rStyle w:val="StyleBoldUnderline"/>
        </w:rPr>
        <w:t xml:space="preserve"> </w:t>
      </w:r>
      <w:proofErr w:type="gramStart"/>
      <w:r w:rsidRPr="00826C90">
        <w:rPr>
          <w:rStyle w:val="StyleBoldUnderline"/>
        </w:rPr>
        <w:t>objectives</w:t>
      </w:r>
      <w:proofErr w:type="gramEnd"/>
      <w:r w:rsidRPr="00826C90">
        <w:rPr>
          <w:rStyle w:val="StyleBoldUnderline"/>
        </w:rPr>
        <w:t xml:space="preserve"> of Russian foreign policy are likely to be changed in any serious way by</w:t>
      </w:r>
      <w:r w:rsidRPr="00826C90">
        <w:t xml:space="preserve"> the</w:t>
      </w:r>
      <w:r w:rsidRPr="00826C90">
        <w:rPr>
          <w:rStyle w:val="StyleBoldUnderline"/>
        </w:rPr>
        <w:t xml:space="preserve"> economic crisis.</w:t>
      </w:r>
    </w:p>
    <w:p w:rsidR="00826C90" w:rsidRPr="00826C90" w:rsidRDefault="00826C90" w:rsidP="00826C90">
      <w:pPr>
        <w:rPr>
          <w:rStyle w:val="StyleBoldUnderline"/>
        </w:rPr>
      </w:pPr>
    </w:p>
    <w:p w:rsidR="00826C90" w:rsidRPr="00826C90" w:rsidRDefault="00826C90" w:rsidP="00826C90">
      <w:pPr>
        <w:pStyle w:val="Heading4"/>
        <w:rPr>
          <w:rFonts w:cs="Times New Roman"/>
        </w:rPr>
      </w:pPr>
      <w:r w:rsidRPr="00826C90">
        <w:rPr>
          <w:rFonts w:cs="Times New Roman"/>
        </w:rPr>
        <w:t>OPEC maintains high prices</w:t>
      </w:r>
    </w:p>
    <w:p w:rsidR="00826C90" w:rsidRPr="00826C90" w:rsidRDefault="00826C90" w:rsidP="00826C90">
      <w:r w:rsidRPr="00826C90">
        <w:rPr>
          <w:rStyle w:val="StyleStyleBold12pt"/>
        </w:rPr>
        <w:t>Levi, David M. Rubenstein senior fellow, 12</w:t>
      </w:r>
      <w:r w:rsidRPr="00826C90">
        <w:t xml:space="preserve"> [Michael, July/August 2012, “Think Again: The American Energy Boom” </w:t>
      </w:r>
      <w:hyperlink r:id="rId9" w:history="1">
        <w:r w:rsidRPr="00826C90">
          <w:rPr>
            <w:rStyle w:val="Hyperlink"/>
          </w:rPr>
          <w:t>http://www.foreignpolicy.com/articles/2012/06/18/think_again_the_american_energy_boom?wp_login_redirect=0</w:t>
        </w:r>
      </w:hyperlink>
      <w:r w:rsidRPr="00826C90">
        <w:t xml:space="preserve"> 7/10/13 EYS]</w:t>
      </w:r>
    </w:p>
    <w:p w:rsidR="00826C90" w:rsidRPr="00826C90" w:rsidRDefault="00826C90" w:rsidP="00826C90">
      <w:r w:rsidRPr="00826C90">
        <w:t>"We Can Drill Our Way Out of High Prices."</w:t>
      </w:r>
    </w:p>
    <w:p w:rsidR="00826C90" w:rsidRPr="00826C90" w:rsidRDefault="00826C90" w:rsidP="00826C90">
      <w:r w:rsidRPr="00826C90">
        <w:t xml:space="preserve">Don't bet on it. Some people claim that unleashing U.S. </w:t>
      </w:r>
    </w:p>
    <w:p w:rsidR="00826C90" w:rsidRPr="00826C90" w:rsidRDefault="00826C90" w:rsidP="00826C90">
      <w:proofErr w:type="gramStart"/>
      <w:r w:rsidRPr="00826C90">
        <w:t>…..</w:t>
      </w:r>
      <w:proofErr w:type="gramEnd"/>
    </w:p>
    <w:p w:rsidR="00826C90" w:rsidRPr="00826C90" w:rsidRDefault="00826C90" w:rsidP="00826C90"/>
    <w:p w:rsidR="00826C90" w:rsidRPr="00826C90" w:rsidRDefault="00826C90" w:rsidP="00826C90">
      <w:proofErr w:type="gramStart"/>
      <w:r w:rsidRPr="00826C90">
        <w:t>leaving</w:t>
      </w:r>
      <w:proofErr w:type="gramEnd"/>
      <w:r w:rsidRPr="00826C90">
        <w:t xml:space="preserve"> oil prices barely changed.</w:t>
      </w:r>
    </w:p>
    <w:p w:rsidR="00826C90" w:rsidRPr="00826C90" w:rsidRDefault="00826C90" w:rsidP="00826C90"/>
    <w:p w:rsidR="00826C90" w:rsidRPr="00826C90" w:rsidRDefault="00826C90" w:rsidP="00826C90">
      <w:pPr>
        <w:pStyle w:val="Heading4"/>
        <w:rPr>
          <w:rFonts w:cs="Times New Roman"/>
        </w:rPr>
      </w:pPr>
      <w:r w:rsidRPr="00826C90">
        <w:rPr>
          <w:rFonts w:cs="Times New Roman"/>
        </w:rPr>
        <w:t>Even if OPEC fails, marginal costs ensure high prices</w:t>
      </w:r>
    </w:p>
    <w:p w:rsidR="00826C90" w:rsidRPr="00826C90" w:rsidRDefault="00826C90" w:rsidP="00826C90">
      <w:r w:rsidRPr="00826C90">
        <w:rPr>
          <w:rStyle w:val="StyleStyleBold12pt"/>
        </w:rPr>
        <w:t>Mackenzie, Financial Times editor, 12</w:t>
      </w:r>
      <w:r w:rsidRPr="00826C90">
        <w:t xml:space="preserve"> [Kate, May 02, 2012 “Marginal oil production </w:t>
      </w:r>
      <w:proofErr w:type="spellStart"/>
      <w:r w:rsidRPr="00826C90">
        <w:t>osts</w:t>
      </w:r>
      <w:proofErr w:type="spellEnd"/>
      <w:r w:rsidRPr="00826C90">
        <w:t xml:space="preserve"> are heading towards $100/barrel” </w:t>
      </w:r>
      <w:hyperlink r:id="rId10" w:history="1">
        <w:r w:rsidRPr="00826C90">
          <w:rPr>
            <w:rStyle w:val="Hyperlink"/>
          </w:rPr>
          <w:t>http://ftalphaville.ft.com/blog/2012/05/02/983171/marginal-oil-production-costs-are-heading-towards-100barrel/</w:t>
        </w:r>
      </w:hyperlink>
      <w:r w:rsidRPr="00826C90">
        <w:t xml:space="preserve"> 7/10/13 EYS]</w:t>
      </w:r>
    </w:p>
    <w:p w:rsidR="00826C90" w:rsidRPr="00826C90" w:rsidRDefault="00826C90" w:rsidP="00826C90">
      <w:pPr>
        <w:rPr>
          <w:rStyle w:val="StyleBoldUnderline"/>
        </w:rPr>
      </w:pPr>
      <w:r w:rsidRPr="00826C90">
        <w:rPr>
          <w:rStyle w:val="StyleBoldUnderline"/>
        </w:rPr>
        <w:t xml:space="preserve">Bernstein’s energy analysts have looked at the upstream costs for the 50 biggest listed oil producers and found that — surprise, surprise — </w:t>
      </w:r>
    </w:p>
    <w:p w:rsidR="00826C90" w:rsidRPr="00826C90" w:rsidRDefault="00826C90" w:rsidP="00826C90">
      <w:pPr>
        <w:rPr>
          <w:rStyle w:val="StyleBoldUnderline"/>
        </w:rPr>
      </w:pPr>
      <w:r w:rsidRPr="00826C90">
        <w:rPr>
          <w:rStyle w:val="StyleBoldUnderline"/>
        </w:rPr>
        <w:t>….</w:t>
      </w:r>
    </w:p>
    <w:p w:rsidR="00826C90" w:rsidRPr="00826C90" w:rsidRDefault="00826C90" w:rsidP="00826C90"/>
    <w:p w:rsidR="00826C90" w:rsidRPr="00CB7900" w:rsidRDefault="00826C90" w:rsidP="00826C90">
      <w:r w:rsidRPr="00826C90">
        <w:t>(</w:t>
      </w:r>
      <w:proofErr w:type="gramStart"/>
      <w:r w:rsidRPr="00826C90">
        <w:t>smaller</w:t>
      </w:r>
      <w:proofErr w:type="gramEnd"/>
      <w:r w:rsidRPr="00826C90">
        <w:t>, deeper fields) and more marginal regions (deep water, high arctic) to produce the incremental barrel of oil.</w:t>
      </w:r>
      <w:bookmarkStart w:id="0" w:name="_GoBack"/>
      <w:bookmarkEnd w:id="0"/>
    </w:p>
    <w:p w:rsidR="00826C90" w:rsidRPr="00CB7900" w:rsidRDefault="00826C90" w:rsidP="00826C90"/>
    <w:p w:rsidR="00BB7494" w:rsidRDefault="00BB7494"/>
    <w:sectPr w:rsidR="00BB749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6F0CE8"/>
    <w:multiLevelType w:val="hybridMultilevel"/>
    <w:tmpl w:val="CB2862C8"/>
    <w:lvl w:ilvl="0" w:tplc="04090015">
      <w:start w:val="1"/>
      <w:numFmt w:val="upperLetter"/>
      <w:lvlText w:val="%1."/>
      <w:lvlJc w:val="left"/>
      <w:pPr>
        <w:ind w:left="720" w:hanging="360"/>
      </w:pPr>
      <w:rPr>
        <w:rFonts w:hint="default"/>
      </w:rPr>
    </w:lvl>
    <w:lvl w:ilvl="1" w:tplc="F5FC8330">
      <w:start w:val="1"/>
      <w:numFmt w:val="decimal"/>
      <w:lvlText w:val="%2."/>
      <w:lvlJc w:val="left"/>
      <w:pPr>
        <w:ind w:left="1440" w:hanging="360"/>
      </w:pPr>
      <w:rPr>
        <w:rFonts w:ascii="Calibri" w:eastAsiaTheme="minorEastAsia" w:hAnsi="Calibri" w:cstheme="minorBidi"/>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300AB"/>
    <w:multiLevelType w:val="hybridMultilevel"/>
    <w:tmpl w:val="1A4C1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1856CC2"/>
    <w:multiLevelType w:val="hybridMultilevel"/>
    <w:tmpl w:val="2CAA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2612BE"/>
    <w:multiLevelType w:val="hybridMultilevel"/>
    <w:tmpl w:val="31526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6"/>
  </w:num>
  <w:num w:numId="3">
    <w:abstractNumId w:val="3"/>
  </w:num>
  <w:num w:numId="4">
    <w:abstractNumId w:val="9"/>
  </w:num>
  <w:num w:numId="5">
    <w:abstractNumId w:val="0"/>
  </w:num>
  <w:num w:numId="6">
    <w:abstractNumId w:val="5"/>
  </w:num>
  <w:num w:numId="7">
    <w:abstractNumId w:val="4"/>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90"/>
    <w:rsid w:val="000029C8"/>
    <w:rsid w:val="000047D5"/>
    <w:rsid w:val="000048FF"/>
    <w:rsid w:val="00005B40"/>
    <w:rsid w:val="0000612F"/>
    <w:rsid w:val="000069BE"/>
    <w:rsid w:val="0001224F"/>
    <w:rsid w:val="000133DB"/>
    <w:rsid w:val="000147B2"/>
    <w:rsid w:val="00016AC2"/>
    <w:rsid w:val="000226A3"/>
    <w:rsid w:val="0002519C"/>
    <w:rsid w:val="000327CF"/>
    <w:rsid w:val="00032FA9"/>
    <w:rsid w:val="00036333"/>
    <w:rsid w:val="0003791D"/>
    <w:rsid w:val="00037BDC"/>
    <w:rsid w:val="000409BA"/>
    <w:rsid w:val="0004195D"/>
    <w:rsid w:val="00045CE3"/>
    <w:rsid w:val="00046DBA"/>
    <w:rsid w:val="0005554E"/>
    <w:rsid w:val="00056A0F"/>
    <w:rsid w:val="00067EA0"/>
    <w:rsid w:val="00070C41"/>
    <w:rsid w:val="00070E80"/>
    <w:rsid w:val="0007425A"/>
    <w:rsid w:val="000840A5"/>
    <w:rsid w:val="00084A62"/>
    <w:rsid w:val="00093D03"/>
    <w:rsid w:val="00096E46"/>
    <w:rsid w:val="00097334"/>
    <w:rsid w:val="000A02E0"/>
    <w:rsid w:val="000A2035"/>
    <w:rsid w:val="000A4B71"/>
    <w:rsid w:val="000A5277"/>
    <w:rsid w:val="000A57BE"/>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692E"/>
    <w:rsid w:val="00170115"/>
    <w:rsid w:val="0017517B"/>
    <w:rsid w:val="001838ED"/>
    <w:rsid w:val="001A0AD9"/>
    <w:rsid w:val="001A478B"/>
    <w:rsid w:val="001A5069"/>
    <w:rsid w:val="001A613D"/>
    <w:rsid w:val="001B10F9"/>
    <w:rsid w:val="001B20C4"/>
    <w:rsid w:val="001C3730"/>
    <w:rsid w:val="001C3B75"/>
    <w:rsid w:val="001C49B6"/>
    <w:rsid w:val="001C4ACA"/>
    <w:rsid w:val="001C7D67"/>
    <w:rsid w:val="001D2127"/>
    <w:rsid w:val="001D422E"/>
    <w:rsid w:val="001D4947"/>
    <w:rsid w:val="001D6EC0"/>
    <w:rsid w:val="001E27B9"/>
    <w:rsid w:val="001E409D"/>
    <w:rsid w:val="001E51C1"/>
    <w:rsid w:val="001F3860"/>
    <w:rsid w:val="001F65EB"/>
    <w:rsid w:val="00203E29"/>
    <w:rsid w:val="00204E0E"/>
    <w:rsid w:val="00205B68"/>
    <w:rsid w:val="00211A28"/>
    <w:rsid w:val="002124C6"/>
    <w:rsid w:val="002172AE"/>
    <w:rsid w:val="00217B68"/>
    <w:rsid w:val="0022501C"/>
    <w:rsid w:val="00226FBD"/>
    <w:rsid w:val="00227CAD"/>
    <w:rsid w:val="0023335F"/>
    <w:rsid w:val="00234633"/>
    <w:rsid w:val="002370A0"/>
    <w:rsid w:val="00250112"/>
    <w:rsid w:val="0025250A"/>
    <w:rsid w:val="0025319A"/>
    <w:rsid w:val="00254C24"/>
    <w:rsid w:val="00261D90"/>
    <w:rsid w:val="0026386C"/>
    <w:rsid w:val="00265D50"/>
    <w:rsid w:val="0027133B"/>
    <w:rsid w:val="00272B25"/>
    <w:rsid w:val="002803C0"/>
    <w:rsid w:val="002824BD"/>
    <w:rsid w:val="0028260E"/>
    <w:rsid w:val="00282AE3"/>
    <w:rsid w:val="002851EC"/>
    <w:rsid w:val="00286195"/>
    <w:rsid w:val="00291191"/>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B1ABB"/>
    <w:rsid w:val="003B2DE3"/>
    <w:rsid w:val="003B336A"/>
    <w:rsid w:val="003C0758"/>
    <w:rsid w:val="003C1E43"/>
    <w:rsid w:val="003C2639"/>
    <w:rsid w:val="003C27F3"/>
    <w:rsid w:val="003C4702"/>
    <w:rsid w:val="003C5ADD"/>
    <w:rsid w:val="003C7E5C"/>
    <w:rsid w:val="003C7E8B"/>
    <w:rsid w:val="003D43D6"/>
    <w:rsid w:val="003E2CF4"/>
    <w:rsid w:val="003E342B"/>
    <w:rsid w:val="003E4218"/>
    <w:rsid w:val="003F14EC"/>
    <w:rsid w:val="003F2962"/>
    <w:rsid w:val="003F3D02"/>
    <w:rsid w:val="0040123D"/>
    <w:rsid w:val="00403186"/>
    <w:rsid w:val="00404B89"/>
    <w:rsid w:val="00410A26"/>
    <w:rsid w:val="00410C7C"/>
    <w:rsid w:val="00410DBA"/>
    <w:rsid w:val="00417431"/>
    <w:rsid w:val="004209B5"/>
    <w:rsid w:val="004325D5"/>
    <w:rsid w:val="004330DD"/>
    <w:rsid w:val="00440A9E"/>
    <w:rsid w:val="00444A01"/>
    <w:rsid w:val="0044667A"/>
    <w:rsid w:val="00460E4D"/>
    <w:rsid w:val="0046116D"/>
    <w:rsid w:val="00462920"/>
    <w:rsid w:val="004630DC"/>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D5EB0"/>
    <w:rsid w:val="004E3FC2"/>
    <w:rsid w:val="004E6BF3"/>
    <w:rsid w:val="004E7FA1"/>
    <w:rsid w:val="004F079E"/>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599F"/>
    <w:rsid w:val="00585C21"/>
    <w:rsid w:val="005874EE"/>
    <w:rsid w:val="0059079D"/>
    <w:rsid w:val="00591338"/>
    <w:rsid w:val="005938AA"/>
    <w:rsid w:val="005A0779"/>
    <w:rsid w:val="005A0852"/>
    <w:rsid w:val="005A1528"/>
    <w:rsid w:val="005B3CE1"/>
    <w:rsid w:val="005B5786"/>
    <w:rsid w:val="005B666E"/>
    <w:rsid w:val="005B7344"/>
    <w:rsid w:val="005C478C"/>
    <w:rsid w:val="005C4E6A"/>
    <w:rsid w:val="005C5A8D"/>
    <w:rsid w:val="005D4435"/>
    <w:rsid w:val="005D645A"/>
    <w:rsid w:val="005D7636"/>
    <w:rsid w:val="005E0C6E"/>
    <w:rsid w:val="005E20F8"/>
    <w:rsid w:val="005E3053"/>
    <w:rsid w:val="005F0137"/>
    <w:rsid w:val="005F2A0A"/>
    <w:rsid w:val="005F38C8"/>
    <w:rsid w:val="005F7F98"/>
    <w:rsid w:val="00605DB6"/>
    <w:rsid w:val="00613633"/>
    <w:rsid w:val="00621C19"/>
    <w:rsid w:val="0062261D"/>
    <w:rsid w:val="00623167"/>
    <w:rsid w:val="00623E7B"/>
    <w:rsid w:val="00623FC4"/>
    <w:rsid w:val="006277C5"/>
    <w:rsid w:val="006338A5"/>
    <w:rsid w:val="0063423A"/>
    <w:rsid w:val="006418AF"/>
    <w:rsid w:val="00642682"/>
    <w:rsid w:val="00643309"/>
    <w:rsid w:val="00643465"/>
    <w:rsid w:val="00644369"/>
    <w:rsid w:val="00652A48"/>
    <w:rsid w:val="006567BD"/>
    <w:rsid w:val="00656AD3"/>
    <w:rsid w:val="00661E73"/>
    <w:rsid w:val="00665863"/>
    <w:rsid w:val="00671D3F"/>
    <w:rsid w:val="00674C02"/>
    <w:rsid w:val="00675A68"/>
    <w:rsid w:val="006814D7"/>
    <w:rsid w:val="00683772"/>
    <w:rsid w:val="006838AA"/>
    <w:rsid w:val="00693649"/>
    <w:rsid w:val="00694444"/>
    <w:rsid w:val="00694549"/>
    <w:rsid w:val="00695398"/>
    <w:rsid w:val="006A1878"/>
    <w:rsid w:val="006A4A2A"/>
    <w:rsid w:val="006A692F"/>
    <w:rsid w:val="006A69FD"/>
    <w:rsid w:val="006A7602"/>
    <w:rsid w:val="006B55E8"/>
    <w:rsid w:val="006B6BC6"/>
    <w:rsid w:val="006C0D8D"/>
    <w:rsid w:val="006C2E13"/>
    <w:rsid w:val="006C667C"/>
    <w:rsid w:val="006D5405"/>
    <w:rsid w:val="006D5625"/>
    <w:rsid w:val="006D67DC"/>
    <w:rsid w:val="006D6919"/>
    <w:rsid w:val="006D6B48"/>
    <w:rsid w:val="006E0720"/>
    <w:rsid w:val="006E35ED"/>
    <w:rsid w:val="006E3F33"/>
    <w:rsid w:val="006F21A3"/>
    <w:rsid w:val="006F67A4"/>
    <w:rsid w:val="006F6E97"/>
    <w:rsid w:val="007026D5"/>
    <w:rsid w:val="0070530C"/>
    <w:rsid w:val="00706849"/>
    <w:rsid w:val="00710044"/>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A08AA"/>
    <w:rsid w:val="007A4AA3"/>
    <w:rsid w:val="007B32A6"/>
    <w:rsid w:val="007B4D56"/>
    <w:rsid w:val="007B5734"/>
    <w:rsid w:val="007B58DD"/>
    <w:rsid w:val="007C09EF"/>
    <w:rsid w:val="007C6363"/>
    <w:rsid w:val="007D289B"/>
    <w:rsid w:val="007D2EB5"/>
    <w:rsid w:val="007E05A5"/>
    <w:rsid w:val="007E0CFF"/>
    <w:rsid w:val="007E135D"/>
    <w:rsid w:val="007E4B8B"/>
    <w:rsid w:val="007F1DCA"/>
    <w:rsid w:val="007F72C4"/>
    <w:rsid w:val="00800519"/>
    <w:rsid w:val="008026AB"/>
    <w:rsid w:val="008033E1"/>
    <w:rsid w:val="00806C31"/>
    <w:rsid w:val="00811C58"/>
    <w:rsid w:val="00811F1E"/>
    <w:rsid w:val="00813A08"/>
    <w:rsid w:val="00820B8E"/>
    <w:rsid w:val="008216B1"/>
    <w:rsid w:val="008220AA"/>
    <w:rsid w:val="008267AD"/>
    <w:rsid w:val="00826C90"/>
    <w:rsid w:val="0083409A"/>
    <w:rsid w:val="00845C01"/>
    <w:rsid w:val="00846C0F"/>
    <w:rsid w:val="00851727"/>
    <w:rsid w:val="008531E5"/>
    <w:rsid w:val="0085437D"/>
    <w:rsid w:val="00854E31"/>
    <w:rsid w:val="00855E6F"/>
    <w:rsid w:val="008569BE"/>
    <w:rsid w:val="008606F4"/>
    <w:rsid w:val="00861CE2"/>
    <w:rsid w:val="00862EE1"/>
    <w:rsid w:val="0086474B"/>
    <w:rsid w:val="00865F77"/>
    <w:rsid w:val="00866C68"/>
    <w:rsid w:val="00866D0E"/>
    <w:rsid w:val="0086727A"/>
    <w:rsid w:val="00870816"/>
    <w:rsid w:val="00875288"/>
    <w:rsid w:val="00877BB3"/>
    <w:rsid w:val="00885A5B"/>
    <w:rsid w:val="00887764"/>
    <w:rsid w:val="00891D11"/>
    <w:rsid w:val="008925E4"/>
    <w:rsid w:val="00894A7D"/>
    <w:rsid w:val="008966E1"/>
    <w:rsid w:val="008A4289"/>
    <w:rsid w:val="008B09BC"/>
    <w:rsid w:val="008B399E"/>
    <w:rsid w:val="008B3E7D"/>
    <w:rsid w:val="008B4030"/>
    <w:rsid w:val="008B4C66"/>
    <w:rsid w:val="008B70FD"/>
    <w:rsid w:val="008C25BC"/>
    <w:rsid w:val="008D3F0E"/>
    <w:rsid w:val="008E20B6"/>
    <w:rsid w:val="008E35D2"/>
    <w:rsid w:val="008E3BC0"/>
    <w:rsid w:val="008E4D13"/>
    <w:rsid w:val="008E5C34"/>
    <w:rsid w:val="008E680B"/>
    <w:rsid w:val="008E7102"/>
    <w:rsid w:val="009026A5"/>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64F40"/>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2138"/>
    <w:rsid w:val="009C2C40"/>
    <w:rsid w:val="009C3BD3"/>
    <w:rsid w:val="009D1BE2"/>
    <w:rsid w:val="009D202B"/>
    <w:rsid w:val="009D3050"/>
    <w:rsid w:val="009D6584"/>
    <w:rsid w:val="009E025A"/>
    <w:rsid w:val="009E2900"/>
    <w:rsid w:val="009E75CF"/>
    <w:rsid w:val="009E7C8F"/>
    <w:rsid w:val="00A0024F"/>
    <w:rsid w:val="00A12C4F"/>
    <w:rsid w:val="00A13875"/>
    <w:rsid w:val="00A14D00"/>
    <w:rsid w:val="00A161D5"/>
    <w:rsid w:val="00A17910"/>
    <w:rsid w:val="00A215A6"/>
    <w:rsid w:val="00A22884"/>
    <w:rsid w:val="00A24594"/>
    <w:rsid w:val="00A25BE2"/>
    <w:rsid w:val="00A26D92"/>
    <w:rsid w:val="00A27479"/>
    <w:rsid w:val="00A30CA5"/>
    <w:rsid w:val="00A31564"/>
    <w:rsid w:val="00A32791"/>
    <w:rsid w:val="00A341FF"/>
    <w:rsid w:val="00A361EC"/>
    <w:rsid w:val="00A368F4"/>
    <w:rsid w:val="00A3790C"/>
    <w:rsid w:val="00A42858"/>
    <w:rsid w:val="00A43420"/>
    <w:rsid w:val="00A47A4C"/>
    <w:rsid w:val="00A50474"/>
    <w:rsid w:val="00A50508"/>
    <w:rsid w:val="00A51713"/>
    <w:rsid w:val="00A5313A"/>
    <w:rsid w:val="00A54AEC"/>
    <w:rsid w:val="00A641BB"/>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E6EF3"/>
    <w:rsid w:val="00AE7970"/>
    <w:rsid w:val="00AF1F4C"/>
    <w:rsid w:val="00AF5E66"/>
    <w:rsid w:val="00AF77A0"/>
    <w:rsid w:val="00B02946"/>
    <w:rsid w:val="00B065E5"/>
    <w:rsid w:val="00B101AF"/>
    <w:rsid w:val="00B139FB"/>
    <w:rsid w:val="00B14371"/>
    <w:rsid w:val="00B175F3"/>
    <w:rsid w:val="00B2063A"/>
    <w:rsid w:val="00B20A5B"/>
    <w:rsid w:val="00B25D27"/>
    <w:rsid w:val="00B2697F"/>
    <w:rsid w:val="00B46568"/>
    <w:rsid w:val="00B5193A"/>
    <w:rsid w:val="00B55062"/>
    <w:rsid w:val="00B56F4D"/>
    <w:rsid w:val="00B633CF"/>
    <w:rsid w:val="00B63EF9"/>
    <w:rsid w:val="00B65245"/>
    <w:rsid w:val="00B6531A"/>
    <w:rsid w:val="00B732C8"/>
    <w:rsid w:val="00B75F25"/>
    <w:rsid w:val="00B824E1"/>
    <w:rsid w:val="00B82683"/>
    <w:rsid w:val="00B82DB3"/>
    <w:rsid w:val="00B8350A"/>
    <w:rsid w:val="00B94730"/>
    <w:rsid w:val="00B95416"/>
    <w:rsid w:val="00B95F59"/>
    <w:rsid w:val="00BA0084"/>
    <w:rsid w:val="00BA009A"/>
    <w:rsid w:val="00BA0563"/>
    <w:rsid w:val="00BA1FF4"/>
    <w:rsid w:val="00BA5378"/>
    <w:rsid w:val="00BA66AF"/>
    <w:rsid w:val="00BB4B40"/>
    <w:rsid w:val="00BB5A71"/>
    <w:rsid w:val="00BB7494"/>
    <w:rsid w:val="00BC233F"/>
    <w:rsid w:val="00BC7765"/>
    <w:rsid w:val="00BD0983"/>
    <w:rsid w:val="00BD1E12"/>
    <w:rsid w:val="00BD5EAF"/>
    <w:rsid w:val="00BE1C74"/>
    <w:rsid w:val="00BF2C20"/>
    <w:rsid w:val="00BF657C"/>
    <w:rsid w:val="00BF6DF7"/>
    <w:rsid w:val="00C022BD"/>
    <w:rsid w:val="00C0713A"/>
    <w:rsid w:val="00C113C8"/>
    <w:rsid w:val="00C2143E"/>
    <w:rsid w:val="00C246EA"/>
    <w:rsid w:val="00C256B8"/>
    <w:rsid w:val="00C25864"/>
    <w:rsid w:val="00C27BBC"/>
    <w:rsid w:val="00C30B39"/>
    <w:rsid w:val="00C325EA"/>
    <w:rsid w:val="00C35E04"/>
    <w:rsid w:val="00C3784F"/>
    <w:rsid w:val="00C401EA"/>
    <w:rsid w:val="00C47801"/>
    <w:rsid w:val="00C47F63"/>
    <w:rsid w:val="00C5117D"/>
    <w:rsid w:val="00C5214F"/>
    <w:rsid w:val="00C52B61"/>
    <w:rsid w:val="00C636E8"/>
    <w:rsid w:val="00C76574"/>
    <w:rsid w:val="00C81FC0"/>
    <w:rsid w:val="00C84C67"/>
    <w:rsid w:val="00C868EB"/>
    <w:rsid w:val="00CA3F1F"/>
    <w:rsid w:val="00CA4D0C"/>
    <w:rsid w:val="00CA78F4"/>
    <w:rsid w:val="00CB5D0A"/>
    <w:rsid w:val="00CB63DA"/>
    <w:rsid w:val="00CB6EC9"/>
    <w:rsid w:val="00CC2D95"/>
    <w:rsid w:val="00CC2FAB"/>
    <w:rsid w:val="00CC4BFF"/>
    <w:rsid w:val="00CE139E"/>
    <w:rsid w:val="00CE4905"/>
    <w:rsid w:val="00CF0402"/>
    <w:rsid w:val="00CF4BEB"/>
    <w:rsid w:val="00CF6B04"/>
    <w:rsid w:val="00D10138"/>
    <w:rsid w:val="00D17AF5"/>
    <w:rsid w:val="00D224AC"/>
    <w:rsid w:val="00D2336B"/>
    <w:rsid w:val="00D23BF3"/>
    <w:rsid w:val="00D26159"/>
    <w:rsid w:val="00D269D1"/>
    <w:rsid w:val="00D32710"/>
    <w:rsid w:val="00D37413"/>
    <w:rsid w:val="00D45460"/>
    <w:rsid w:val="00D45A7E"/>
    <w:rsid w:val="00D539B2"/>
    <w:rsid w:val="00D57139"/>
    <w:rsid w:val="00D60EAD"/>
    <w:rsid w:val="00D64D86"/>
    <w:rsid w:val="00D7156C"/>
    <w:rsid w:val="00D721D1"/>
    <w:rsid w:val="00D81891"/>
    <w:rsid w:val="00D82E80"/>
    <w:rsid w:val="00D92095"/>
    <w:rsid w:val="00D9451E"/>
    <w:rsid w:val="00D95A4E"/>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01C35"/>
    <w:rsid w:val="00E10961"/>
    <w:rsid w:val="00E122A7"/>
    <w:rsid w:val="00E126E5"/>
    <w:rsid w:val="00E17C24"/>
    <w:rsid w:val="00E27326"/>
    <w:rsid w:val="00E27C32"/>
    <w:rsid w:val="00E3135B"/>
    <w:rsid w:val="00E33AE9"/>
    <w:rsid w:val="00E34404"/>
    <w:rsid w:val="00E34CA3"/>
    <w:rsid w:val="00E3539E"/>
    <w:rsid w:val="00E361DD"/>
    <w:rsid w:val="00E3742F"/>
    <w:rsid w:val="00E44A11"/>
    <w:rsid w:val="00E4755C"/>
    <w:rsid w:val="00E53A08"/>
    <w:rsid w:val="00E56B00"/>
    <w:rsid w:val="00E56C1F"/>
    <w:rsid w:val="00E60B21"/>
    <w:rsid w:val="00E62705"/>
    <w:rsid w:val="00E65465"/>
    <w:rsid w:val="00E6781A"/>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6614"/>
    <w:rsid w:val="00EF768F"/>
    <w:rsid w:val="00F11B71"/>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7114"/>
    <w:rsid w:val="00F8136C"/>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6D2E"/>
    <w:rsid w:val="00FD12D3"/>
    <w:rsid w:val="00FD29EE"/>
    <w:rsid w:val="00FD77B9"/>
    <w:rsid w:val="00FE5F55"/>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6C90"/>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Char"/>
    <w:basedOn w:val="Normal"/>
    <w:next w:val="Normal"/>
    <w:link w:val="Heading1Char"/>
    <w:uiPriority w:val="9"/>
    <w:qFormat/>
    <w:rsid w:val="00826C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826C9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826C9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Tag1,No Spacing2,Debate Text,Read stuff,No Spacing11,small text"/>
    <w:basedOn w:val="Normal"/>
    <w:next w:val="Normal"/>
    <w:link w:val="Heading4Char"/>
    <w:uiPriority w:val="9"/>
    <w:unhideWhenUsed/>
    <w:qFormat/>
    <w:rsid w:val="00826C9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Char Char"/>
    <w:basedOn w:val="DefaultParagraphFont"/>
    <w:link w:val="Heading1"/>
    <w:uiPriority w:val="9"/>
    <w:rsid w:val="00826C9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9"/>
    <w:rsid w:val="00826C9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9"/>
    <w:rsid w:val="00826C9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826C90"/>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826C90"/>
    <w:rPr>
      <w:rFonts w:ascii="Calibri" w:hAnsi="Calibri"/>
      <w:b/>
      <w:i w:val="0"/>
      <w:iCs/>
      <w:sz w:val="22"/>
      <w:u w:val="single"/>
      <w:bdr w:val="single" w:sz="18" w:space="0" w:color="auto"/>
    </w:rPr>
  </w:style>
  <w:style w:type="paragraph" w:styleId="NoSpacing">
    <w:name w:val="No Spacing"/>
    <w:uiPriority w:val="1"/>
    <w:rsid w:val="00826C9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826C9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826C90"/>
    <w:rPr>
      <w:b/>
      <w:sz w:val="22"/>
      <w:u w:val="single"/>
    </w:rPr>
  </w:style>
  <w:style w:type="paragraph" w:styleId="DocumentMap">
    <w:name w:val="Document Map"/>
    <w:basedOn w:val="Normal"/>
    <w:link w:val="DocumentMapChar"/>
    <w:uiPriority w:val="99"/>
    <w:semiHidden/>
    <w:unhideWhenUsed/>
    <w:rsid w:val="00826C90"/>
    <w:rPr>
      <w:rFonts w:ascii="Lucida Grande" w:hAnsi="Lucida Grande" w:cs="Lucida Grande"/>
    </w:rPr>
  </w:style>
  <w:style w:type="character" w:customStyle="1" w:styleId="DocumentMapChar">
    <w:name w:val="Document Map Char"/>
    <w:basedOn w:val="DefaultParagraphFont"/>
    <w:link w:val="DocumentMap"/>
    <w:uiPriority w:val="99"/>
    <w:semiHidden/>
    <w:rsid w:val="00826C90"/>
    <w:rPr>
      <w:rFonts w:ascii="Lucida Grande" w:hAnsi="Lucida Grande" w:cs="Lucida Grande"/>
      <w:sz w:val="22"/>
    </w:rPr>
  </w:style>
  <w:style w:type="paragraph" w:styleId="ListParagraph">
    <w:name w:val="List Paragraph"/>
    <w:basedOn w:val="Normal"/>
    <w:uiPriority w:val="34"/>
    <w:rsid w:val="00826C90"/>
    <w:pPr>
      <w:ind w:left="720"/>
      <w:contextualSpacing/>
    </w:pPr>
  </w:style>
  <w:style w:type="paragraph" w:styleId="Header">
    <w:name w:val="header"/>
    <w:basedOn w:val="Normal"/>
    <w:link w:val="HeaderChar"/>
    <w:uiPriority w:val="99"/>
    <w:unhideWhenUsed/>
    <w:rsid w:val="00826C90"/>
    <w:pPr>
      <w:tabs>
        <w:tab w:val="center" w:pos="4320"/>
        <w:tab w:val="right" w:pos="8640"/>
      </w:tabs>
    </w:pPr>
  </w:style>
  <w:style w:type="character" w:customStyle="1" w:styleId="HeaderChar">
    <w:name w:val="Header Char"/>
    <w:basedOn w:val="DefaultParagraphFont"/>
    <w:link w:val="Header"/>
    <w:uiPriority w:val="99"/>
    <w:rsid w:val="00826C90"/>
    <w:rPr>
      <w:rFonts w:ascii="Calibri" w:hAnsi="Calibri"/>
      <w:sz w:val="22"/>
    </w:rPr>
  </w:style>
  <w:style w:type="paragraph" w:styleId="Footer">
    <w:name w:val="footer"/>
    <w:basedOn w:val="Normal"/>
    <w:link w:val="FooterChar"/>
    <w:uiPriority w:val="99"/>
    <w:unhideWhenUsed/>
    <w:rsid w:val="00826C90"/>
    <w:pPr>
      <w:tabs>
        <w:tab w:val="center" w:pos="4320"/>
        <w:tab w:val="right" w:pos="8640"/>
      </w:tabs>
    </w:pPr>
  </w:style>
  <w:style w:type="character" w:customStyle="1" w:styleId="FooterChar">
    <w:name w:val="Footer Char"/>
    <w:basedOn w:val="DefaultParagraphFont"/>
    <w:link w:val="Footer"/>
    <w:uiPriority w:val="99"/>
    <w:rsid w:val="00826C90"/>
    <w:rPr>
      <w:rFonts w:ascii="Calibri" w:hAnsi="Calibri"/>
      <w:sz w:val="22"/>
    </w:rPr>
  </w:style>
  <w:style w:type="character" w:styleId="PageNumber">
    <w:name w:val="page number"/>
    <w:basedOn w:val="DefaultParagraphFont"/>
    <w:uiPriority w:val="99"/>
    <w:semiHidden/>
    <w:unhideWhenUsed/>
    <w:rsid w:val="00826C90"/>
  </w:style>
  <w:style w:type="character" w:styleId="Hyperlink">
    <w:name w:val="Hyperlink"/>
    <w:aliases w:val="heading 1 (block title),Important,Read,Internet Link,Card Text"/>
    <w:basedOn w:val="DefaultParagraphFont"/>
    <w:uiPriority w:val="99"/>
    <w:unhideWhenUsed/>
    <w:rsid w:val="00826C90"/>
    <w:rPr>
      <w:color w:val="0000FF" w:themeColor="hyperlink"/>
      <w:u w:val="single"/>
    </w:rPr>
  </w:style>
  <w:style w:type="character" w:customStyle="1" w:styleId="underline">
    <w:name w:val="underline"/>
    <w:link w:val="textbold"/>
    <w:qFormat/>
    <w:rsid w:val="00826C90"/>
    <w:rPr>
      <w:u w:val="single"/>
    </w:rPr>
  </w:style>
  <w:style w:type="paragraph" w:customStyle="1" w:styleId="card">
    <w:name w:val="card"/>
    <w:basedOn w:val="Normal"/>
    <w:link w:val="cardChar"/>
    <w:qFormat/>
    <w:rsid w:val="00826C90"/>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826C90"/>
    <w:pPr>
      <w:ind w:left="720"/>
      <w:jc w:val="both"/>
    </w:pPr>
    <w:rPr>
      <w:rFonts w:asciiTheme="minorHAnsi" w:hAnsiTheme="minorHAnsi"/>
      <w:sz w:val="24"/>
      <w:u w:val="single"/>
    </w:rPr>
  </w:style>
  <w:style w:type="paragraph" w:styleId="Title">
    <w:name w:val="Title"/>
    <w:aliases w:val="UNDERLINE,Cites and Cards,Bold Underlined"/>
    <w:basedOn w:val="Normal"/>
    <w:link w:val="TitleChar"/>
    <w:uiPriority w:val="5"/>
    <w:qFormat/>
    <w:rsid w:val="00826C90"/>
    <w:pPr>
      <w:jc w:val="center"/>
    </w:pPr>
    <w:rPr>
      <w:rFonts w:ascii="Verdana" w:eastAsia="PMingLiU" w:hAnsi="Verdana" w:cs="Times New Roman"/>
      <w:b/>
      <w:bCs/>
      <w:color w:val="333333"/>
      <w:sz w:val="18"/>
      <w:szCs w:val="18"/>
    </w:rPr>
  </w:style>
  <w:style w:type="character" w:customStyle="1" w:styleId="TitleChar">
    <w:name w:val="Title Char"/>
    <w:aliases w:val="UNDERLINE Char,Cites and Cards Char,Bold Underlined Char"/>
    <w:basedOn w:val="DefaultParagraphFont"/>
    <w:link w:val="Title"/>
    <w:uiPriority w:val="5"/>
    <w:qFormat/>
    <w:rsid w:val="00826C90"/>
    <w:rPr>
      <w:rFonts w:ascii="Verdana" w:eastAsia="PMingLiU" w:hAnsi="Verdana" w:cs="Times New Roman"/>
      <w:b/>
      <w:bCs/>
      <w:color w:val="333333"/>
      <w:sz w:val="18"/>
      <w:szCs w:val="18"/>
    </w:rPr>
  </w:style>
  <w:style w:type="character" w:customStyle="1" w:styleId="cite">
    <w:name w:val="cite"/>
    <w:rsid w:val="00826C90"/>
    <w:rPr>
      <w:rFonts w:ascii="Times New Roman" w:hAnsi="Times New Roman"/>
      <w:b/>
      <w:sz w:val="24"/>
    </w:rPr>
  </w:style>
  <w:style w:type="character" w:customStyle="1" w:styleId="cardChar">
    <w:name w:val="card Char"/>
    <w:link w:val="card"/>
    <w:rsid w:val="00826C90"/>
    <w:rPr>
      <w:rFonts w:ascii="Times New Roman" w:eastAsia="PMingLiU" w:hAnsi="Times New Roman" w:cs="Times New Roman"/>
      <w:sz w:val="20"/>
      <w:szCs w:val="20"/>
    </w:rPr>
  </w:style>
  <w:style w:type="character" w:customStyle="1" w:styleId="regtext">
    <w:name w:val="regtext"/>
    <w:uiPriority w:val="99"/>
    <w:rsid w:val="00826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6C90"/>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Char"/>
    <w:basedOn w:val="Normal"/>
    <w:next w:val="Normal"/>
    <w:link w:val="Heading1Char"/>
    <w:uiPriority w:val="9"/>
    <w:qFormat/>
    <w:rsid w:val="00826C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826C9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826C9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Tag1,No Spacing2,Debate Text,Read stuff,No Spacing11,small text"/>
    <w:basedOn w:val="Normal"/>
    <w:next w:val="Normal"/>
    <w:link w:val="Heading4Char"/>
    <w:uiPriority w:val="9"/>
    <w:unhideWhenUsed/>
    <w:qFormat/>
    <w:rsid w:val="00826C9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Char Char"/>
    <w:basedOn w:val="DefaultParagraphFont"/>
    <w:link w:val="Heading1"/>
    <w:uiPriority w:val="9"/>
    <w:rsid w:val="00826C9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9"/>
    <w:rsid w:val="00826C9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9"/>
    <w:rsid w:val="00826C9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826C90"/>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826C90"/>
    <w:rPr>
      <w:rFonts w:ascii="Calibri" w:hAnsi="Calibri"/>
      <w:b/>
      <w:i w:val="0"/>
      <w:iCs/>
      <w:sz w:val="22"/>
      <w:u w:val="single"/>
      <w:bdr w:val="single" w:sz="18" w:space="0" w:color="auto"/>
    </w:rPr>
  </w:style>
  <w:style w:type="paragraph" w:styleId="NoSpacing">
    <w:name w:val="No Spacing"/>
    <w:uiPriority w:val="1"/>
    <w:rsid w:val="00826C9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826C9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826C90"/>
    <w:rPr>
      <w:b/>
      <w:sz w:val="22"/>
      <w:u w:val="single"/>
    </w:rPr>
  </w:style>
  <w:style w:type="paragraph" w:styleId="DocumentMap">
    <w:name w:val="Document Map"/>
    <w:basedOn w:val="Normal"/>
    <w:link w:val="DocumentMapChar"/>
    <w:uiPriority w:val="99"/>
    <w:semiHidden/>
    <w:unhideWhenUsed/>
    <w:rsid w:val="00826C90"/>
    <w:rPr>
      <w:rFonts w:ascii="Lucida Grande" w:hAnsi="Lucida Grande" w:cs="Lucida Grande"/>
    </w:rPr>
  </w:style>
  <w:style w:type="character" w:customStyle="1" w:styleId="DocumentMapChar">
    <w:name w:val="Document Map Char"/>
    <w:basedOn w:val="DefaultParagraphFont"/>
    <w:link w:val="DocumentMap"/>
    <w:uiPriority w:val="99"/>
    <w:semiHidden/>
    <w:rsid w:val="00826C90"/>
    <w:rPr>
      <w:rFonts w:ascii="Lucida Grande" w:hAnsi="Lucida Grande" w:cs="Lucida Grande"/>
      <w:sz w:val="22"/>
    </w:rPr>
  </w:style>
  <w:style w:type="paragraph" w:styleId="ListParagraph">
    <w:name w:val="List Paragraph"/>
    <w:basedOn w:val="Normal"/>
    <w:uiPriority w:val="34"/>
    <w:rsid w:val="00826C90"/>
    <w:pPr>
      <w:ind w:left="720"/>
      <w:contextualSpacing/>
    </w:pPr>
  </w:style>
  <w:style w:type="paragraph" w:styleId="Header">
    <w:name w:val="header"/>
    <w:basedOn w:val="Normal"/>
    <w:link w:val="HeaderChar"/>
    <w:uiPriority w:val="99"/>
    <w:unhideWhenUsed/>
    <w:rsid w:val="00826C90"/>
    <w:pPr>
      <w:tabs>
        <w:tab w:val="center" w:pos="4320"/>
        <w:tab w:val="right" w:pos="8640"/>
      </w:tabs>
    </w:pPr>
  </w:style>
  <w:style w:type="character" w:customStyle="1" w:styleId="HeaderChar">
    <w:name w:val="Header Char"/>
    <w:basedOn w:val="DefaultParagraphFont"/>
    <w:link w:val="Header"/>
    <w:uiPriority w:val="99"/>
    <w:rsid w:val="00826C90"/>
    <w:rPr>
      <w:rFonts w:ascii="Calibri" w:hAnsi="Calibri"/>
      <w:sz w:val="22"/>
    </w:rPr>
  </w:style>
  <w:style w:type="paragraph" w:styleId="Footer">
    <w:name w:val="footer"/>
    <w:basedOn w:val="Normal"/>
    <w:link w:val="FooterChar"/>
    <w:uiPriority w:val="99"/>
    <w:unhideWhenUsed/>
    <w:rsid w:val="00826C90"/>
    <w:pPr>
      <w:tabs>
        <w:tab w:val="center" w:pos="4320"/>
        <w:tab w:val="right" w:pos="8640"/>
      </w:tabs>
    </w:pPr>
  </w:style>
  <w:style w:type="character" w:customStyle="1" w:styleId="FooterChar">
    <w:name w:val="Footer Char"/>
    <w:basedOn w:val="DefaultParagraphFont"/>
    <w:link w:val="Footer"/>
    <w:uiPriority w:val="99"/>
    <w:rsid w:val="00826C90"/>
    <w:rPr>
      <w:rFonts w:ascii="Calibri" w:hAnsi="Calibri"/>
      <w:sz w:val="22"/>
    </w:rPr>
  </w:style>
  <w:style w:type="character" w:styleId="PageNumber">
    <w:name w:val="page number"/>
    <w:basedOn w:val="DefaultParagraphFont"/>
    <w:uiPriority w:val="99"/>
    <w:semiHidden/>
    <w:unhideWhenUsed/>
    <w:rsid w:val="00826C90"/>
  </w:style>
  <w:style w:type="character" w:styleId="Hyperlink">
    <w:name w:val="Hyperlink"/>
    <w:aliases w:val="heading 1 (block title),Important,Read,Internet Link,Card Text"/>
    <w:basedOn w:val="DefaultParagraphFont"/>
    <w:uiPriority w:val="99"/>
    <w:unhideWhenUsed/>
    <w:rsid w:val="00826C90"/>
    <w:rPr>
      <w:color w:val="0000FF" w:themeColor="hyperlink"/>
      <w:u w:val="single"/>
    </w:rPr>
  </w:style>
  <w:style w:type="character" w:customStyle="1" w:styleId="underline">
    <w:name w:val="underline"/>
    <w:link w:val="textbold"/>
    <w:qFormat/>
    <w:rsid w:val="00826C90"/>
    <w:rPr>
      <w:u w:val="single"/>
    </w:rPr>
  </w:style>
  <w:style w:type="paragraph" w:customStyle="1" w:styleId="card">
    <w:name w:val="card"/>
    <w:basedOn w:val="Normal"/>
    <w:link w:val="cardChar"/>
    <w:qFormat/>
    <w:rsid w:val="00826C90"/>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826C90"/>
    <w:pPr>
      <w:ind w:left="720"/>
      <w:jc w:val="both"/>
    </w:pPr>
    <w:rPr>
      <w:rFonts w:asciiTheme="minorHAnsi" w:hAnsiTheme="minorHAnsi"/>
      <w:sz w:val="24"/>
      <w:u w:val="single"/>
    </w:rPr>
  </w:style>
  <w:style w:type="paragraph" w:styleId="Title">
    <w:name w:val="Title"/>
    <w:aliases w:val="UNDERLINE,Cites and Cards,Bold Underlined"/>
    <w:basedOn w:val="Normal"/>
    <w:link w:val="TitleChar"/>
    <w:uiPriority w:val="5"/>
    <w:qFormat/>
    <w:rsid w:val="00826C90"/>
    <w:pPr>
      <w:jc w:val="center"/>
    </w:pPr>
    <w:rPr>
      <w:rFonts w:ascii="Verdana" w:eastAsia="PMingLiU" w:hAnsi="Verdana" w:cs="Times New Roman"/>
      <w:b/>
      <w:bCs/>
      <w:color w:val="333333"/>
      <w:sz w:val="18"/>
      <w:szCs w:val="18"/>
    </w:rPr>
  </w:style>
  <w:style w:type="character" w:customStyle="1" w:styleId="TitleChar">
    <w:name w:val="Title Char"/>
    <w:aliases w:val="UNDERLINE Char,Cites and Cards Char,Bold Underlined Char"/>
    <w:basedOn w:val="DefaultParagraphFont"/>
    <w:link w:val="Title"/>
    <w:uiPriority w:val="5"/>
    <w:qFormat/>
    <w:rsid w:val="00826C90"/>
    <w:rPr>
      <w:rFonts w:ascii="Verdana" w:eastAsia="PMingLiU" w:hAnsi="Verdana" w:cs="Times New Roman"/>
      <w:b/>
      <w:bCs/>
      <w:color w:val="333333"/>
      <w:sz w:val="18"/>
      <w:szCs w:val="18"/>
    </w:rPr>
  </w:style>
  <w:style w:type="character" w:customStyle="1" w:styleId="cite">
    <w:name w:val="cite"/>
    <w:rsid w:val="00826C90"/>
    <w:rPr>
      <w:rFonts w:ascii="Times New Roman" w:hAnsi="Times New Roman"/>
      <w:b/>
      <w:sz w:val="24"/>
    </w:rPr>
  </w:style>
  <w:style w:type="character" w:customStyle="1" w:styleId="cardChar">
    <w:name w:val="card Char"/>
    <w:link w:val="card"/>
    <w:rsid w:val="00826C90"/>
    <w:rPr>
      <w:rFonts w:ascii="Times New Roman" w:eastAsia="PMingLiU" w:hAnsi="Times New Roman" w:cs="Times New Roman"/>
      <w:sz w:val="20"/>
      <w:szCs w:val="20"/>
    </w:rPr>
  </w:style>
  <w:style w:type="character" w:customStyle="1" w:styleId="regtext">
    <w:name w:val="regtext"/>
    <w:uiPriority w:val="99"/>
    <w:rsid w:val="0082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ed.com/view/Entry/204005?rskey=RB1oz4&amp;result=2&amp;isAdvanced=false" TargetMode="External"/><Relationship Id="rId7" Type="http://schemas.openxmlformats.org/officeDocument/2006/relationships/hyperlink" Target="http://politicalclimate.net/2011/03/25/the-limits-to-environmentalism-4/" TargetMode="External"/><Relationship Id="rId8" Type="http://schemas.openxmlformats.org/officeDocument/2006/relationships/hyperlink" Target="http://www.washingtonpost.com/wp-dyn/content/article/2011/03/10/AR2011031001553.html%207/10/13" TargetMode="External"/><Relationship Id="rId9" Type="http://schemas.openxmlformats.org/officeDocument/2006/relationships/hyperlink" Target="http://www.foreignpolicy.com/articles/2012/06/18/think_again_the_american_energy_boom?wp_login_redirect=0" TargetMode="External"/><Relationship Id="rId10" Type="http://schemas.openxmlformats.org/officeDocument/2006/relationships/hyperlink" Target="http://ftalphaville.ft.com/blog/2012/05/02/983171/marginal-oil-production-costs-are-heading-towards-100barr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1843</Words>
  <Characters>10510</Characters>
  <Application>Microsoft Macintosh Word</Application>
  <DocSecurity>0</DocSecurity>
  <Lines>87</Lines>
  <Paragraphs>24</Paragraphs>
  <ScaleCrop>false</ScaleCrop>
  <Company/>
  <LinksUpToDate>false</LinksUpToDate>
  <CharactersWithSpaces>12329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2013-11-24T08:17:00Z</dcterms:created>
  <dcterms:modified xsi:type="dcterms:W3CDTF">2013-11-24T08:22:00Z</dcterms:modified>
</cp:coreProperties>
</file>