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DE252" w14:textId="77777777" w:rsidR="00430DFA" w:rsidRPr="00A139CE" w:rsidRDefault="00430DFA" w:rsidP="00430DFA">
      <w:pPr>
        <w:pStyle w:val="Heading1"/>
      </w:pPr>
      <w:r w:rsidRPr="00A139CE">
        <w:t>T</w:t>
      </w:r>
    </w:p>
    <w:p w14:paraId="75004EA2" w14:textId="77777777" w:rsidR="00430DFA" w:rsidRPr="00A139CE" w:rsidRDefault="00430DFA" w:rsidP="00430DFA">
      <w:pPr>
        <w:pStyle w:val="Heading4"/>
      </w:pPr>
      <w:r w:rsidRPr="00A139CE">
        <w:t>A. Counter Interpretation</w:t>
      </w:r>
      <w:proofErr w:type="gramStart"/>
      <w:r w:rsidRPr="00A139CE">
        <w:t>;</w:t>
      </w:r>
      <w:proofErr w:type="gramEnd"/>
      <w:r w:rsidRPr="00A139CE">
        <w:t xml:space="preserve"> Economic engagement includes infrastructure development and technical assistance.</w:t>
      </w:r>
    </w:p>
    <w:p w14:paraId="27D59DCE" w14:textId="77777777" w:rsidR="00430DFA" w:rsidRPr="00A139CE" w:rsidRDefault="00430DFA" w:rsidP="00430DFA">
      <w:pPr>
        <w:rPr>
          <w:rStyle w:val="StyleStyleBold12pt"/>
        </w:rPr>
      </w:pPr>
    </w:p>
    <w:p w14:paraId="4913B28A" w14:textId="77777777" w:rsidR="00430DFA" w:rsidRPr="00A139CE" w:rsidRDefault="00430DFA" w:rsidP="00430DFA">
      <w:pPr>
        <w:rPr>
          <w:b/>
          <w:sz w:val="26"/>
        </w:rPr>
      </w:pPr>
      <w:r w:rsidRPr="00A139CE">
        <w:rPr>
          <w:rStyle w:val="StyleStyleBold12pt"/>
        </w:rPr>
        <w:t xml:space="preserve">Counter Interpretation; </w:t>
      </w:r>
      <w:r w:rsidRPr="00A139CE">
        <w:rPr>
          <w:rStyle w:val="Heading4Char"/>
        </w:rPr>
        <w:t>Economic engagement includes both explicit quid pro quos and unconditional strategies.</w:t>
      </w:r>
    </w:p>
    <w:p w14:paraId="13B535A5" w14:textId="77777777" w:rsidR="00430DFA" w:rsidRPr="00A139CE" w:rsidRDefault="00430DFA" w:rsidP="00430DFA">
      <w:pPr>
        <w:rPr>
          <w:rStyle w:val="StyleStyleBold12pt"/>
        </w:rPr>
      </w:pPr>
      <w:proofErr w:type="spellStart"/>
      <w:r w:rsidRPr="00A139CE">
        <w:rPr>
          <w:rStyle w:val="StyleStyleBold12pt"/>
        </w:rPr>
        <w:t>Kahler</w:t>
      </w:r>
      <w:proofErr w:type="spellEnd"/>
      <w:r w:rsidRPr="00A139CE">
        <w:rPr>
          <w:rStyle w:val="StyleStyleBold12pt"/>
        </w:rPr>
        <w:t xml:space="preserve">, Professor of Political Science at UC San Diego and </w:t>
      </w:r>
      <w:proofErr w:type="spellStart"/>
      <w:r w:rsidRPr="00A139CE">
        <w:rPr>
          <w:rStyle w:val="StyleStyleBold12pt"/>
        </w:rPr>
        <w:t>Kastner</w:t>
      </w:r>
      <w:proofErr w:type="spellEnd"/>
      <w:r w:rsidRPr="00A139CE">
        <w:rPr>
          <w:rStyle w:val="StyleStyleBold12pt"/>
        </w:rPr>
        <w:t>, Professor of Gov’t and Politics @ U of Maryland</w:t>
      </w:r>
      <w:proofErr w:type="gramStart"/>
      <w:r w:rsidRPr="00A139CE">
        <w:rPr>
          <w:rStyle w:val="StyleStyleBold12pt"/>
        </w:rPr>
        <w:t>,  6</w:t>
      </w:r>
      <w:proofErr w:type="gramEnd"/>
      <w:r w:rsidRPr="00A139CE">
        <w:rPr>
          <w:rStyle w:val="StyleStyleBold12pt"/>
        </w:rPr>
        <w:t xml:space="preserve"> </w:t>
      </w:r>
    </w:p>
    <w:p w14:paraId="29D7C8CB" w14:textId="77777777" w:rsidR="00430DFA" w:rsidRPr="00A139CE" w:rsidRDefault="00430DFA" w:rsidP="00430DFA">
      <w:r w:rsidRPr="00A139CE">
        <w:t>(Miles and Scott, “Strategic Uses of Interdependence”, www.bsos.umd.edu/</w:t>
      </w:r>
      <w:proofErr w:type="spellStart"/>
      <w:r w:rsidRPr="00A139CE">
        <w:t>gvpt</w:t>
      </w:r>
      <w:proofErr w:type="spellEnd"/>
      <w:r w:rsidRPr="00A139CE">
        <w:t>/</w:t>
      </w:r>
      <w:proofErr w:type="spellStart"/>
      <w:r w:rsidRPr="00A139CE">
        <w:t>kastner</w:t>
      </w:r>
      <w:proofErr w:type="spellEnd"/>
      <w:r w:rsidRPr="00A139CE">
        <w:t>/</w:t>
      </w:r>
      <w:proofErr w:type="gramStart"/>
      <w:r w:rsidRPr="00A139CE">
        <w:t>KahlerKastner.doc‎ ,</w:t>
      </w:r>
      <w:proofErr w:type="gramEnd"/>
      <w:r w:rsidRPr="00A139CE">
        <w:t xml:space="preserve"> Accessed 7/7/13 GAL)</w:t>
      </w:r>
    </w:p>
    <w:p w14:paraId="563EE305" w14:textId="77777777" w:rsidR="00430DFA" w:rsidRPr="00A139CE" w:rsidRDefault="00430DFA" w:rsidP="00430DFA"/>
    <w:p w14:paraId="45981766" w14:textId="77777777" w:rsidR="00430DFA" w:rsidRPr="00A139CE" w:rsidRDefault="00430DFA" w:rsidP="00430DFA">
      <w:r w:rsidRPr="00A139CE">
        <w:t xml:space="preserve">Scholars have usefully distinguished between </w:t>
      </w:r>
    </w:p>
    <w:p w14:paraId="76C68310" w14:textId="77777777" w:rsidR="00430DFA" w:rsidRPr="00A139CE" w:rsidRDefault="00430DFA" w:rsidP="00430DFA">
      <w:r w:rsidRPr="00A139CE">
        <w:t>….</w:t>
      </w:r>
    </w:p>
    <w:p w14:paraId="389EE2F1" w14:textId="77777777" w:rsidR="00430DFA" w:rsidRPr="00A139CE" w:rsidRDefault="00430DFA" w:rsidP="00430DFA">
      <w:proofErr w:type="gramStart"/>
      <w:r w:rsidRPr="00A139CE">
        <w:t>as</w:t>
      </w:r>
      <w:proofErr w:type="gramEnd"/>
      <w:r w:rsidRPr="00A139CE">
        <w:t xml:space="preserve"> a constraint on the foreign policy behavior of the target state, and economic interdependence can act as a transforming agent that helps to reshape the goals of the target state.</w:t>
      </w:r>
    </w:p>
    <w:p w14:paraId="42750135" w14:textId="77777777" w:rsidR="00430DFA" w:rsidRPr="00A139CE" w:rsidRDefault="00430DFA" w:rsidP="00430DFA">
      <w:pPr>
        <w:ind w:left="1440"/>
      </w:pPr>
    </w:p>
    <w:p w14:paraId="1DBC16F0" w14:textId="77777777" w:rsidR="00430DFA" w:rsidRPr="00A139CE" w:rsidRDefault="00430DFA" w:rsidP="00430DFA">
      <w:pPr>
        <w:pStyle w:val="Heading4"/>
      </w:pPr>
      <w:r w:rsidRPr="00A139CE">
        <w:t>Its is belonging to</w:t>
      </w:r>
    </w:p>
    <w:p w14:paraId="53C8B001" w14:textId="77777777" w:rsidR="00430DFA" w:rsidRPr="00A139CE" w:rsidRDefault="00430DFA" w:rsidP="00430DFA">
      <w:pPr>
        <w:rPr>
          <w:rFonts w:asciiTheme="minorHAnsi" w:hAnsiTheme="minorHAnsi" w:cstheme="minorHAnsi"/>
          <w:sz w:val="16"/>
        </w:rPr>
      </w:pPr>
      <w:r w:rsidRPr="00A139CE">
        <w:rPr>
          <w:rStyle w:val="StyleStyleBold12pt"/>
        </w:rPr>
        <w:t>The Free Dictionary 5</w:t>
      </w:r>
      <w:r w:rsidRPr="00A139CE">
        <w:rPr>
          <w:rFonts w:asciiTheme="minorHAnsi" w:hAnsiTheme="minorHAnsi" w:cstheme="minorHAnsi"/>
          <w:sz w:val="16"/>
        </w:rPr>
        <w:t>(Thefreedictionary.com, June 25 2005, DA 6/21/11, OST</w:t>
      </w:r>
      <w:r w:rsidRPr="00A139CE">
        <w:rPr>
          <w:rStyle w:val="cite"/>
          <w:rFonts w:asciiTheme="minorHAnsi" w:hAnsiTheme="minorHAnsi" w:cstheme="minorHAnsi"/>
          <w:sz w:val="16"/>
        </w:rPr>
        <w:t>)</w:t>
      </w:r>
    </w:p>
    <w:p w14:paraId="551506C1" w14:textId="77777777" w:rsidR="00430DFA" w:rsidRPr="00A139CE" w:rsidRDefault="00430DFA" w:rsidP="00430DFA">
      <w:pPr>
        <w:pStyle w:val="card"/>
        <w:ind w:left="0"/>
        <w:rPr>
          <w:rFonts w:asciiTheme="minorHAnsi" w:hAnsiTheme="minorHAnsi" w:cstheme="minorHAnsi"/>
          <w:sz w:val="16"/>
        </w:rPr>
      </w:pPr>
    </w:p>
    <w:p w14:paraId="22B105A3" w14:textId="77777777" w:rsidR="00430DFA" w:rsidRPr="00A139CE" w:rsidRDefault="00430DFA" w:rsidP="00430DFA">
      <w:pPr>
        <w:pStyle w:val="card"/>
        <w:numPr>
          <w:ilvl w:val="0"/>
          <w:numId w:val="6"/>
        </w:numPr>
        <w:rPr>
          <w:rFonts w:asciiTheme="minorHAnsi" w:hAnsiTheme="minorHAnsi" w:cstheme="minorHAnsi"/>
          <w:sz w:val="16"/>
        </w:rPr>
      </w:pPr>
      <w:proofErr w:type="gramStart"/>
      <w:r w:rsidRPr="00A139CE">
        <w:rPr>
          <w:rStyle w:val="underline"/>
          <w:rFonts w:asciiTheme="minorHAnsi" w:hAnsiTheme="minorHAnsi" w:cstheme="minorHAnsi"/>
        </w:rPr>
        <w:t>of</w:t>
      </w:r>
      <w:proofErr w:type="gramEnd"/>
      <w:r w:rsidRPr="00A139CE">
        <w:rPr>
          <w:rStyle w:val="underline"/>
          <w:rFonts w:asciiTheme="minorHAnsi" w:hAnsiTheme="minorHAnsi" w:cstheme="minorHAnsi"/>
        </w:rPr>
        <w:t>, belonging to</w:t>
      </w:r>
      <w:r w:rsidRPr="00A139CE">
        <w:rPr>
          <w:rFonts w:asciiTheme="minorHAnsi" w:hAnsiTheme="minorHAnsi" w:cstheme="minorHAnsi"/>
          <w:sz w:val="16"/>
        </w:rPr>
        <w:t xml:space="preserve">, </w:t>
      </w:r>
    </w:p>
    <w:p w14:paraId="7C320ACA" w14:textId="77777777" w:rsidR="00430DFA" w:rsidRPr="00A139CE" w:rsidRDefault="00430DFA" w:rsidP="00430DFA">
      <w:pPr>
        <w:pStyle w:val="card"/>
        <w:ind w:left="360"/>
        <w:rPr>
          <w:rFonts w:asciiTheme="minorHAnsi" w:hAnsiTheme="minorHAnsi" w:cstheme="minorHAnsi"/>
          <w:sz w:val="16"/>
        </w:rPr>
      </w:pPr>
      <w:r w:rsidRPr="00A139CE">
        <w:rPr>
          <w:rStyle w:val="underline"/>
          <w:rFonts w:asciiTheme="minorHAnsi" w:hAnsiTheme="minorHAnsi" w:cstheme="minorHAnsi"/>
        </w:rPr>
        <w:t>….</w:t>
      </w:r>
    </w:p>
    <w:p w14:paraId="26D4D9A6" w14:textId="77777777" w:rsidR="00430DFA" w:rsidRPr="00A139CE" w:rsidRDefault="00430DFA" w:rsidP="00430DFA">
      <w:pPr>
        <w:pStyle w:val="card"/>
        <w:ind w:left="0"/>
        <w:rPr>
          <w:rFonts w:asciiTheme="minorHAnsi" w:hAnsiTheme="minorHAnsi" w:cstheme="minorHAnsi"/>
          <w:sz w:val="16"/>
        </w:rPr>
      </w:pPr>
      <w:proofErr w:type="gramStart"/>
      <w:r w:rsidRPr="00A139CE">
        <w:rPr>
          <w:rFonts w:asciiTheme="minorHAnsi" w:hAnsiTheme="minorHAnsi" w:cstheme="minorHAnsi"/>
          <w:sz w:val="16"/>
        </w:rPr>
        <w:t>ach</w:t>
      </w:r>
      <w:proofErr w:type="gramEnd"/>
      <w:r w:rsidRPr="00A139CE">
        <w:rPr>
          <w:rFonts w:asciiTheme="minorHAnsi" w:hAnsiTheme="minorHAnsi" w:cstheme="minorHAnsi"/>
          <w:sz w:val="16"/>
        </w:rPr>
        <w:t xml:space="preserve"> town claims its is the best</w:t>
      </w:r>
    </w:p>
    <w:p w14:paraId="4EAE8F4B" w14:textId="77777777" w:rsidR="00430DFA" w:rsidRPr="00A139CE" w:rsidRDefault="00430DFA" w:rsidP="00430DFA"/>
    <w:p w14:paraId="19BC0FDB" w14:textId="77777777" w:rsidR="00430DFA" w:rsidRPr="00A139CE" w:rsidRDefault="00430DFA" w:rsidP="00430DFA">
      <w:pPr>
        <w:pStyle w:val="Heading4"/>
      </w:pPr>
      <w:r w:rsidRPr="00A139CE">
        <w:t>Toward has the implication of reaching the target- it means the same as “to”</w:t>
      </w:r>
    </w:p>
    <w:p w14:paraId="5EB915B4" w14:textId="77777777" w:rsidR="00430DFA" w:rsidRPr="00A139CE" w:rsidRDefault="00430DFA" w:rsidP="00430DFA">
      <w:pPr>
        <w:rPr>
          <w:rStyle w:val="StyleStyleBold12pt"/>
        </w:rPr>
      </w:pPr>
      <w:r w:rsidRPr="00A139CE">
        <w:t xml:space="preserve"> </w:t>
      </w:r>
      <w:r w:rsidRPr="00A139CE">
        <w:rPr>
          <w:rStyle w:val="StyleStyleBold12pt"/>
        </w:rPr>
        <w:t>Oxford English Dictionary Online 13</w:t>
      </w:r>
    </w:p>
    <w:p w14:paraId="7D828FBA" w14:textId="77777777" w:rsidR="00430DFA" w:rsidRPr="00A139CE" w:rsidRDefault="00430DFA" w:rsidP="00430DFA">
      <w:r w:rsidRPr="00A139CE">
        <w:t>(</w:t>
      </w:r>
      <w:hyperlink r:id="rId6" w:anchor="eid" w:history="1">
        <w:r w:rsidRPr="00A139CE">
          <w:rPr>
            <w:rStyle w:val="Hyperlink"/>
          </w:rPr>
          <w:t>http://www.oed.com/view/Entry/204005?rskey=RB1oz4&amp;result=2&amp;isAdvanced=false#eid</w:t>
        </w:r>
      </w:hyperlink>
      <w:proofErr w:type="gramStart"/>
      <w:r w:rsidRPr="00A139CE">
        <w:t xml:space="preserve">  Accessed</w:t>
      </w:r>
      <w:proofErr w:type="gramEnd"/>
      <w:r w:rsidRPr="00A139CE">
        <w:t xml:space="preserve"> 7/7/13)</w:t>
      </w:r>
    </w:p>
    <w:p w14:paraId="14D0BDA5" w14:textId="77777777" w:rsidR="00430DFA" w:rsidRPr="00A139CE" w:rsidRDefault="00430DFA" w:rsidP="00430DFA">
      <w:pPr>
        <w:rPr>
          <w:rStyle w:val="StyleBoldUnderline"/>
        </w:rPr>
      </w:pPr>
      <w:r w:rsidRPr="00A139CE">
        <w:t>†</w:t>
      </w:r>
      <w:proofErr w:type="gramStart"/>
      <w:r w:rsidRPr="00A139CE">
        <w:t>c</w:t>
      </w:r>
      <w:proofErr w:type="gramEnd"/>
      <w:r w:rsidRPr="00A139CE">
        <w:t xml:space="preserve">. </w:t>
      </w:r>
      <w:r w:rsidRPr="00A139CE">
        <w:rPr>
          <w:rStyle w:val="StyleBoldUnderline"/>
        </w:rPr>
        <w:t>With</w:t>
      </w:r>
    </w:p>
    <w:p w14:paraId="27082C26" w14:textId="77777777" w:rsidR="00430DFA" w:rsidRPr="00A139CE" w:rsidRDefault="00430DFA" w:rsidP="00430DFA">
      <w:pPr>
        <w:rPr>
          <w:rStyle w:val="StyleBoldUnderline"/>
        </w:rPr>
      </w:pPr>
      <w:r w:rsidRPr="00A139CE">
        <w:rPr>
          <w:rStyle w:val="StyleBoldUnderline"/>
        </w:rPr>
        <w:t>….</w:t>
      </w:r>
    </w:p>
    <w:p w14:paraId="7F927309" w14:textId="77777777" w:rsidR="00430DFA" w:rsidRPr="00A139CE" w:rsidRDefault="00430DFA" w:rsidP="00430DFA">
      <w:r w:rsidRPr="00A139CE">
        <w:rPr>
          <w:rStyle w:val="StyleBoldUnderline"/>
        </w:rPr>
        <w:t xml:space="preserve">; </w:t>
      </w:r>
      <w:proofErr w:type="gramStart"/>
      <w:r w:rsidRPr="00A139CE">
        <w:rPr>
          <w:rStyle w:val="StyleBoldUnderline"/>
        </w:rPr>
        <w:t>to</w:t>
      </w:r>
      <w:proofErr w:type="gramEnd"/>
      <w:r w:rsidRPr="00A139CE">
        <w:t>. Obs.</w:t>
      </w:r>
    </w:p>
    <w:p w14:paraId="30541A2E" w14:textId="77777777" w:rsidR="00430DFA" w:rsidRPr="00A139CE" w:rsidRDefault="00430DFA" w:rsidP="00430DFA"/>
    <w:p w14:paraId="257D1E92" w14:textId="77777777" w:rsidR="00430DFA" w:rsidRPr="00A139CE" w:rsidRDefault="00430DFA" w:rsidP="00430DFA">
      <w:pPr>
        <w:pStyle w:val="Heading1"/>
      </w:pPr>
      <w:r w:rsidRPr="00A139CE">
        <w:lastRenderedPageBreak/>
        <w:t>China DA</w:t>
      </w:r>
    </w:p>
    <w:p w14:paraId="4C0A81EF" w14:textId="77777777" w:rsidR="00430DFA" w:rsidRPr="00A139CE" w:rsidRDefault="00430DFA" w:rsidP="00430DFA"/>
    <w:p w14:paraId="4A277ED2" w14:textId="77777777" w:rsidR="00430DFA" w:rsidRPr="00A139CE" w:rsidRDefault="00430DFA" w:rsidP="00430DFA">
      <w:pPr>
        <w:pStyle w:val="Heading4"/>
      </w:pPr>
      <w:r w:rsidRPr="00A139CE">
        <w:t>China and U.S. relations down—cyber espionage charges</w:t>
      </w:r>
    </w:p>
    <w:p w14:paraId="683925B0" w14:textId="77777777" w:rsidR="00430DFA" w:rsidRPr="00A139CE" w:rsidRDefault="00430DFA" w:rsidP="00430DFA">
      <w:r w:rsidRPr="00A139CE">
        <w:rPr>
          <w:rStyle w:val="StyleStyleBold12pt"/>
        </w:rPr>
        <w:t>Lawrence, Specialist in Asian Affairs, 13</w:t>
      </w:r>
    </w:p>
    <w:p w14:paraId="7367C440" w14:textId="77777777" w:rsidR="00430DFA" w:rsidRPr="00A139CE" w:rsidRDefault="00430DFA" w:rsidP="00430DFA">
      <w:r w:rsidRPr="00A139CE">
        <w:t>[Susan, Congressional research services “U.S.-China Relations: Policy Issues” http://www.fas.org/sgp/crs/row/R41108.pdf Date accessed: 7/7/13] KG</w:t>
      </w:r>
    </w:p>
    <w:p w14:paraId="6EE0B9FE" w14:textId="77777777" w:rsidR="00430DFA" w:rsidRPr="00A139CE" w:rsidRDefault="00430DFA" w:rsidP="00430DFA">
      <w:pPr>
        <w:rPr>
          <w:rStyle w:val="StyleBoldUnderline"/>
          <w:b w:val="0"/>
          <w:bCs/>
        </w:rPr>
      </w:pPr>
    </w:p>
    <w:p w14:paraId="3E4C3118" w14:textId="77777777" w:rsidR="00430DFA" w:rsidRPr="00A139CE" w:rsidRDefault="00430DFA" w:rsidP="00430DFA">
      <w:pPr>
        <w:rPr>
          <w:rStyle w:val="StyleBoldUnderline"/>
        </w:rPr>
      </w:pPr>
      <w:r w:rsidRPr="00A139CE">
        <w:rPr>
          <w:rStyle w:val="StyleBoldUnderline"/>
        </w:rPr>
        <w:t xml:space="preserve">Cyber espionage allegedly </w:t>
      </w:r>
    </w:p>
    <w:p w14:paraId="0C044E3F" w14:textId="77777777" w:rsidR="00430DFA" w:rsidRPr="00A139CE" w:rsidRDefault="00430DFA" w:rsidP="00430DFA">
      <w:pPr>
        <w:rPr>
          <w:rStyle w:val="StyleBoldUnderline"/>
        </w:rPr>
      </w:pPr>
      <w:proofErr w:type="gramStart"/>
      <w:r w:rsidRPr="00A139CE">
        <w:rPr>
          <w:rStyle w:val="StyleBoldUnderline"/>
        </w:rPr>
        <w:t>……</w:t>
      </w:r>
      <w:proofErr w:type="gramEnd"/>
    </w:p>
    <w:p w14:paraId="1C3A8947" w14:textId="77777777" w:rsidR="00430DFA" w:rsidRPr="00A139CE" w:rsidRDefault="00430DFA" w:rsidP="00430DFA">
      <w:pPr>
        <w:rPr>
          <w:rStyle w:val="StyleBoldUnderline"/>
        </w:rPr>
      </w:pPr>
      <w:proofErr w:type="gramStart"/>
      <w:r w:rsidRPr="00A139CE">
        <w:rPr>
          <w:rStyle w:val="StyleBoldUnderline"/>
        </w:rPr>
        <w:t>the</w:t>
      </w:r>
      <w:proofErr w:type="gramEnd"/>
      <w:r w:rsidRPr="00A139CE">
        <w:rPr>
          <w:rStyle w:val="StyleBoldUnderline"/>
        </w:rPr>
        <w:t xml:space="preserve"> Department of Defense wrote that cyber-intrusions targeting U.S. government and other computer systems “appear to be attributable directly to the Chinese government and military.”</w:t>
      </w:r>
    </w:p>
    <w:p w14:paraId="0CB119B9" w14:textId="77777777" w:rsidR="00430DFA" w:rsidRPr="00A139CE" w:rsidRDefault="00430DFA" w:rsidP="00430DFA">
      <w:pPr>
        <w:rPr>
          <w:rStyle w:val="StyleBoldUnderline"/>
        </w:rPr>
      </w:pPr>
    </w:p>
    <w:p w14:paraId="01349924" w14:textId="77777777" w:rsidR="00430DFA" w:rsidRPr="00A139CE" w:rsidRDefault="00430DFA" w:rsidP="00430DFA"/>
    <w:p w14:paraId="59E39FC4" w14:textId="77777777" w:rsidR="00430DFA" w:rsidRPr="00A139CE" w:rsidRDefault="00430DFA" w:rsidP="00430DFA">
      <w:pPr>
        <w:pStyle w:val="Heading4"/>
      </w:pPr>
      <w:r w:rsidRPr="00A139CE">
        <w:t xml:space="preserve">No encroachment – China is avoiding misunderstandings </w:t>
      </w:r>
    </w:p>
    <w:p w14:paraId="0C750A0F" w14:textId="77777777" w:rsidR="00430DFA" w:rsidRPr="00A139CE" w:rsidRDefault="00430DFA" w:rsidP="00430DFA">
      <w:pPr>
        <w:rPr>
          <w:rStyle w:val="StyleStyleBold12pt"/>
        </w:rPr>
      </w:pPr>
      <w:r w:rsidRPr="00A139CE">
        <w:rPr>
          <w:rStyle w:val="StyleStyleBold12pt"/>
        </w:rPr>
        <w:t>Nolte, director of the GIGA Institute of Latin American Studies, 13</w:t>
      </w:r>
    </w:p>
    <w:p w14:paraId="010F96F4" w14:textId="77777777" w:rsidR="00430DFA" w:rsidRPr="00A139CE" w:rsidRDefault="00430DFA" w:rsidP="00430DFA">
      <w:pPr>
        <w:rPr>
          <w:b/>
          <w:sz w:val="26"/>
        </w:rPr>
      </w:pPr>
      <w:r w:rsidRPr="00A139CE">
        <w:t>[</w:t>
      </w:r>
      <w:proofErr w:type="spellStart"/>
      <w:r w:rsidRPr="00A139CE">
        <w:t>Detlef</w:t>
      </w:r>
      <w:proofErr w:type="spellEnd"/>
      <w:r w:rsidRPr="00A139CE">
        <w:t>, 5-15-13, German Institute of Global and Area Studies, “The Dragon in the Backyard: US Visions of China’s Relations toward Latin America,” http://www.giga-hamburg.de/dl/download.php</w:t>
      </w:r>
      <w:proofErr w:type="gramStart"/>
      <w:r w:rsidRPr="00A139CE">
        <w:t>?d</w:t>
      </w:r>
      <w:proofErr w:type="gramEnd"/>
      <w:r w:rsidRPr="00A139CE">
        <w:t xml:space="preserve">=/content/publikationen/pdf/gf_international_1305.pdf, accessed 7-9-13, MM] </w:t>
      </w:r>
    </w:p>
    <w:p w14:paraId="4E1EB647" w14:textId="77777777" w:rsidR="00430DFA" w:rsidRPr="00A139CE" w:rsidRDefault="00430DFA" w:rsidP="00430DFA"/>
    <w:p w14:paraId="0B439F02" w14:textId="77777777" w:rsidR="00430DFA" w:rsidRPr="00A139CE" w:rsidRDefault="00430DFA" w:rsidP="00430DFA">
      <w:r w:rsidRPr="00A139CE">
        <w:t xml:space="preserve">This positive view of Chinese investment in natural resources is supported by empirical evidence, which shows “that Chinese investment in </w:t>
      </w:r>
    </w:p>
    <w:p w14:paraId="3C37CD2B" w14:textId="77777777" w:rsidR="00430DFA" w:rsidRPr="00A139CE" w:rsidRDefault="00430DFA" w:rsidP="00430DFA">
      <w:proofErr w:type="gramStart"/>
      <w:r w:rsidRPr="00A139CE">
        <w:t>…..</w:t>
      </w:r>
      <w:proofErr w:type="gramEnd"/>
    </w:p>
    <w:p w14:paraId="43C6C25D" w14:textId="77777777" w:rsidR="00430DFA" w:rsidRPr="00A139CE" w:rsidRDefault="00430DFA" w:rsidP="00430DFA">
      <w:pPr>
        <w:rPr>
          <w:b/>
          <w:u w:val="single"/>
        </w:rPr>
      </w:pPr>
      <w:r w:rsidRPr="00A139CE">
        <w:t>(</w:t>
      </w:r>
      <w:proofErr w:type="gramStart"/>
      <w:r w:rsidRPr="00A139CE">
        <w:t>communication</w:t>
      </w:r>
      <w:proofErr w:type="gramEnd"/>
      <w:r w:rsidRPr="00A139CE">
        <w:t xml:space="preserve"> by Gonzalo Paz March 7, 2013). </w:t>
      </w:r>
      <w:r w:rsidRPr="00A139CE">
        <w:rPr>
          <w:rStyle w:val="StyleBoldUnderline"/>
        </w:rPr>
        <w:t>There could be more cooperation in Latin America between the countries in the future.</w:t>
      </w:r>
    </w:p>
    <w:p w14:paraId="3B1B3829" w14:textId="77777777" w:rsidR="00430DFA" w:rsidRPr="00A139CE" w:rsidRDefault="00430DFA" w:rsidP="00430DFA"/>
    <w:p w14:paraId="1E465696" w14:textId="77777777" w:rsidR="00430DFA" w:rsidRPr="00A139CE" w:rsidRDefault="00430DFA" w:rsidP="00430DFA">
      <w:pPr>
        <w:pStyle w:val="Heading4"/>
      </w:pPr>
      <w:r w:rsidRPr="00A139CE">
        <w:t>No competition- US China can cooperate in Mexico</w:t>
      </w:r>
    </w:p>
    <w:p w14:paraId="0B747C3B" w14:textId="77777777" w:rsidR="00430DFA" w:rsidRPr="00A139CE" w:rsidRDefault="00430DFA" w:rsidP="00430DFA">
      <w:pPr>
        <w:rPr>
          <w:rStyle w:val="StyleStyleBold12pt"/>
        </w:rPr>
      </w:pPr>
      <w:r w:rsidRPr="00A139CE">
        <w:rPr>
          <w:rStyle w:val="StyleStyleBold12pt"/>
        </w:rPr>
        <w:t xml:space="preserve">Peters, Hearn, </w:t>
      </w:r>
      <w:proofErr w:type="spellStart"/>
      <w:r w:rsidRPr="00A139CE">
        <w:rPr>
          <w:rStyle w:val="StyleStyleBold12pt"/>
        </w:rPr>
        <w:t>Shaiken</w:t>
      </w:r>
      <w:proofErr w:type="spellEnd"/>
      <w:r w:rsidRPr="00A139CE">
        <w:rPr>
          <w:rStyle w:val="StyleStyleBold12pt"/>
        </w:rPr>
        <w:t>, all journalists for the Shanghai Institute for International Studies, 13</w:t>
      </w:r>
    </w:p>
    <w:p w14:paraId="0ECE9EB5" w14:textId="77777777" w:rsidR="00430DFA" w:rsidRPr="00A139CE" w:rsidRDefault="00430DFA" w:rsidP="00430DFA">
      <w:r w:rsidRPr="00A139CE">
        <w:t>[Enrique, Adrian, Harley, 2013, Shanghai Institute for International Studies, “US-Mexico-China Relations in the Context of Regional Cooperation”, http://en.siis.org.cn/index.php</w:t>
      </w:r>
      <w:proofErr w:type="gramStart"/>
      <w:r w:rsidRPr="00A139CE">
        <w:t>?m</w:t>
      </w:r>
      <w:proofErr w:type="gramEnd"/>
      <w:r w:rsidRPr="00A139CE">
        <w:t>=content&amp;c=index&amp;a=show&amp;catid=15&amp;id=87, accessed 7/9/13, JA]</w:t>
      </w:r>
    </w:p>
    <w:p w14:paraId="27AB2CDE" w14:textId="77777777" w:rsidR="00430DFA" w:rsidRPr="00A139CE" w:rsidRDefault="00430DFA" w:rsidP="00430DFA"/>
    <w:p w14:paraId="6CE51371" w14:textId="77777777" w:rsidR="00430DFA" w:rsidRPr="00A139CE" w:rsidRDefault="00430DFA" w:rsidP="00430DFA">
      <w:r w:rsidRPr="00A139CE">
        <w:t xml:space="preserve">The psychology, though understandable, </w:t>
      </w:r>
    </w:p>
    <w:p w14:paraId="2B27CB3D" w14:textId="77777777" w:rsidR="00430DFA" w:rsidRPr="00A139CE" w:rsidRDefault="00430DFA" w:rsidP="00430DFA">
      <w:r w:rsidRPr="00A139CE">
        <w:t>….</w:t>
      </w:r>
    </w:p>
    <w:p w14:paraId="30ACC04C" w14:textId="77777777" w:rsidR="00430DFA" w:rsidRPr="00A139CE" w:rsidRDefault="00430DFA" w:rsidP="00430DFA">
      <w:pPr>
        <w:rPr>
          <w:rStyle w:val="StyleBoldUnderline"/>
        </w:rPr>
      </w:pPr>
      <w:proofErr w:type="gramStart"/>
      <w:r w:rsidRPr="00A139CE">
        <w:rPr>
          <w:rStyle w:val="StyleBoldUnderline"/>
        </w:rPr>
        <w:t>the</w:t>
      </w:r>
      <w:proofErr w:type="gramEnd"/>
      <w:r w:rsidRPr="00A139CE">
        <w:rPr>
          <w:rStyle w:val="StyleBoldUnderline"/>
        </w:rPr>
        <w:t xml:space="preserve"> three countries may cooperate more actively with each other and achieve an all-win outcome through the interactions.</w:t>
      </w:r>
    </w:p>
    <w:p w14:paraId="6E59F4FB" w14:textId="77777777" w:rsidR="00430DFA" w:rsidRPr="00A139CE" w:rsidRDefault="00430DFA" w:rsidP="00430DFA">
      <w:pPr>
        <w:rPr>
          <w:rStyle w:val="StyleBoldUnderline"/>
        </w:rPr>
      </w:pPr>
    </w:p>
    <w:p w14:paraId="0C182511" w14:textId="77777777" w:rsidR="00430DFA" w:rsidRPr="00A139CE" w:rsidRDefault="00430DFA" w:rsidP="00430DFA">
      <w:pPr>
        <w:rPr>
          <w:rStyle w:val="StyleBoldUnderline"/>
        </w:rPr>
      </w:pPr>
    </w:p>
    <w:p w14:paraId="1552B59A" w14:textId="77777777" w:rsidR="00430DFA" w:rsidRPr="00A139CE" w:rsidRDefault="00430DFA" w:rsidP="00430DFA">
      <w:pPr>
        <w:rPr>
          <w:b/>
          <w:u w:val="single"/>
        </w:rPr>
      </w:pPr>
    </w:p>
    <w:p w14:paraId="210D7FCE" w14:textId="77777777" w:rsidR="00430DFA" w:rsidRPr="00A139CE" w:rsidRDefault="00430DFA" w:rsidP="00430DFA">
      <w:pPr>
        <w:pStyle w:val="Heading4"/>
      </w:pPr>
      <w:r w:rsidRPr="00A139CE">
        <w:t>Strong interdependence prevents confrontation- cooperation is win-win</w:t>
      </w:r>
    </w:p>
    <w:p w14:paraId="1DECD7C8" w14:textId="77777777" w:rsidR="00430DFA" w:rsidRPr="00A139CE" w:rsidRDefault="00430DFA" w:rsidP="00430DFA">
      <w:r w:rsidRPr="00A139CE">
        <w:rPr>
          <w:rStyle w:val="StyleStyleBold12pt"/>
        </w:rPr>
        <w:t>Dan, Editor at Xinhua, 13</w:t>
      </w:r>
    </w:p>
    <w:p w14:paraId="221ED43F" w14:textId="77777777" w:rsidR="00430DFA" w:rsidRPr="00A139CE" w:rsidRDefault="00430DFA" w:rsidP="00430DFA">
      <w:r w:rsidRPr="00A139CE">
        <w:t>[Zhang, 6/10/13, Xinhua, “Commentary: Xi-Obama Summit Opens New Chapter in China-U.S. Relations,” http://www.china-embassy.org/eng/zmgxs/zxxx/t1049306.htm, Accessed 7/9/13, ML]</w:t>
      </w:r>
    </w:p>
    <w:p w14:paraId="13C13E65" w14:textId="77777777" w:rsidR="00430DFA" w:rsidRPr="00A139CE" w:rsidRDefault="00430DFA" w:rsidP="00430DFA"/>
    <w:p w14:paraId="7783636F" w14:textId="77777777" w:rsidR="00430DFA" w:rsidRPr="00A139CE" w:rsidRDefault="00430DFA" w:rsidP="00430DFA">
      <w:r w:rsidRPr="00A139CE">
        <w:t xml:space="preserve">Although Chinese </w:t>
      </w:r>
      <w:r w:rsidRPr="00A139CE">
        <w:rPr>
          <w:rStyle w:val="StyleBoldUnderline"/>
        </w:rPr>
        <w:t xml:space="preserve">President Xi </w:t>
      </w:r>
    </w:p>
    <w:p w14:paraId="068A82C1" w14:textId="77777777" w:rsidR="00430DFA" w:rsidRPr="00A139CE" w:rsidRDefault="00430DFA" w:rsidP="00430DFA">
      <w:proofErr w:type="gramStart"/>
      <w:r w:rsidRPr="00A139CE">
        <w:t>…..</w:t>
      </w:r>
      <w:proofErr w:type="gramEnd"/>
    </w:p>
    <w:p w14:paraId="0AC6C91C" w14:textId="77777777" w:rsidR="00430DFA" w:rsidRPr="00A139CE" w:rsidRDefault="00430DFA" w:rsidP="00430DFA">
      <w:r w:rsidRPr="00A139CE">
        <w:t>Should history be any indication, the trans-Pacific relationship will forge ahead along the course Xi and Obama have just charted and cast a long-running positive influence upon the peace and development of the whole world.</w:t>
      </w:r>
    </w:p>
    <w:p w14:paraId="071DE3FC" w14:textId="77777777" w:rsidR="00430DFA" w:rsidRPr="00A139CE" w:rsidRDefault="00430DFA" w:rsidP="00430DFA"/>
    <w:p w14:paraId="20BFDF7D" w14:textId="77777777" w:rsidR="00430DFA" w:rsidRPr="00A139CE" w:rsidRDefault="00430DFA" w:rsidP="00430DFA"/>
    <w:p w14:paraId="7BED86F0" w14:textId="77777777" w:rsidR="00430DFA" w:rsidRPr="00A139CE" w:rsidRDefault="00430DFA" w:rsidP="00430DFA"/>
    <w:p w14:paraId="625E9ECB" w14:textId="77777777" w:rsidR="00430DFA" w:rsidRPr="00A139CE" w:rsidRDefault="00430DFA" w:rsidP="00430DFA">
      <w:pPr>
        <w:pStyle w:val="Heading1"/>
      </w:pPr>
      <w:r w:rsidRPr="00A139CE">
        <w:t>Oil DA 2AC</w:t>
      </w:r>
    </w:p>
    <w:p w14:paraId="62FECA74" w14:textId="77777777" w:rsidR="00430DFA" w:rsidRPr="00A139CE" w:rsidRDefault="00430DFA" w:rsidP="00430DFA"/>
    <w:p w14:paraId="63A9B5E1" w14:textId="77777777" w:rsidR="00430DFA" w:rsidRPr="00A139CE" w:rsidRDefault="00430DFA" w:rsidP="00430DFA">
      <w:pPr>
        <w:pStyle w:val="Heading4"/>
        <w:rPr>
          <w:rFonts w:cs="Times New Roman"/>
        </w:rPr>
      </w:pPr>
      <w:r w:rsidRPr="00A139CE">
        <w:rPr>
          <w:rFonts w:cs="Times New Roman"/>
        </w:rPr>
        <w:t>No impact to Russian economy</w:t>
      </w:r>
    </w:p>
    <w:p w14:paraId="00B36E9B" w14:textId="77777777" w:rsidR="00430DFA" w:rsidRPr="00A139CE" w:rsidRDefault="00430DFA" w:rsidP="00430DFA">
      <w:proofErr w:type="spellStart"/>
      <w:r w:rsidRPr="00A139CE">
        <w:rPr>
          <w:rStyle w:val="StyleStyleBold12pt"/>
        </w:rPr>
        <w:t>Blackwill</w:t>
      </w:r>
      <w:proofErr w:type="spellEnd"/>
      <w:r w:rsidRPr="00A139CE">
        <w:rPr>
          <w:rStyle w:val="StyleStyleBold12pt"/>
        </w:rPr>
        <w:t>, Council of Foreign Relations Senior Fellow, 9</w:t>
      </w:r>
      <w:r w:rsidRPr="00A139CE">
        <w:t xml:space="preserve"> [Robert D, 2009, RAND, “The Geopolitical Consequences of the World Economic Recession—A Caution” http://www.rand.org/content/dam/rand/pubs/occasional_papers/2009/RAND_OP275.pdf p. 5 7/10/13 EYS]</w:t>
      </w:r>
    </w:p>
    <w:p w14:paraId="7EA6D911" w14:textId="77777777" w:rsidR="00430DFA" w:rsidRPr="00A139CE" w:rsidRDefault="00430DFA" w:rsidP="00430DFA">
      <w:pPr>
        <w:rPr>
          <w:rStyle w:val="StyleBoldUnderline"/>
        </w:rPr>
      </w:pPr>
      <w:proofErr w:type="gramStart"/>
      <w:r w:rsidRPr="00A139CE">
        <w:t>Now on to Russia.</w:t>
      </w:r>
      <w:proofErr w:type="gramEnd"/>
      <w:r w:rsidRPr="00A139CE">
        <w:t xml:space="preserve"> Again, five years from today. </w:t>
      </w:r>
    </w:p>
    <w:p w14:paraId="61E25A2F" w14:textId="77777777" w:rsidR="00430DFA" w:rsidRPr="00A139CE" w:rsidRDefault="00430DFA" w:rsidP="00430DFA">
      <w:pPr>
        <w:rPr>
          <w:rStyle w:val="StyleBoldUnderline"/>
        </w:rPr>
      </w:pPr>
      <w:proofErr w:type="gramStart"/>
      <w:r w:rsidRPr="00A139CE">
        <w:rPr>
          <w:rStyle w:val="StyleBoldUnderline"/>
        </w:rPr>
        <w:t>…..</w:t>
      </w:r>
      <w:proofErr w:type="gramEnd"/>
    </w:p>
    <w:p w14:paraId="43AAAFF0" w14:textId="77777777" w:rsidR="00430DFA" w:rsidRPr="00A139CE" w:rsidRDefault="00430DFA" w:rsidP="00430DFA">
      <w:pPr>
        <w:rPr>
          <w:rStyle w:val="StyleBoldUnderline"/>
        </w:rPr>
      </w:pPr>
      <w:proofErr w:type="gramStart"/>
      <w:r w:rsidRPr="00A139CE">
        <w:rPr>
          <w:rStyle w:val="StyleBoldUnderline"/>
        </w:rPr>
        <w:t>objectives</w:t>
      </w:r>
      <w:proofErr w:type="gramEnd"/>
      <w:r w:rsidRPr="00A139CE">
        <w:rPr>
          <w:rStyle w:val="StyleBoldUnderline"/>
        </w:rPr>
        <w:t xml:space="preserve"> of Russian foreign policy are likely to be changed in any serious way by</w:t>
      </w:r>
      <w:r w:rsidRPr="00A139CE">
        <w:t xml:space="preserve"> the</w:t>
      </w:r>
      <w:r w:rsidRPr="00A139CE">
        <w:rPr>
          <w:rStyle w:val="StyleBoldUnderline"/>
        </w:rPr>
        <w:t xml:space="preserve"> economic crisis.</w:t>
      </w:r>
    </w:p>
    <w:p w14:paraId="062C757D" w14:textId="77777777" w:rsidR="00430DFA" w:rsidRPr="00A139CE" w:rsidRDefault="00430DFA" w:rsidP="00430DFA">
      <w:pPr>
        <w:rPr>
          <w:rStyle w:val="StyleBoldUnderline"/>
        </w:rPr>
      </w:pPr>
    </w:p>
    <w:p w14:paraId="72A3F414" w14:textId="77777777" w:rsidR="00430DFA" w:rsidRPr="00A139CE" w:rsidRDefault="00430DFA" w:rsidP="00430DFA">
      <w:pPr>
        <w:pStyle w:val="Heading4"/>
        <w:rPr>
          <w:rFonts w:cs="Times New Roman"/>
        </w:rPr>
      </w:pPr>
    </w:p>
    <w:p w14:paraId="16D7A1E6" w14:textId="77777777" w:rsidR="00430DFA" w:rsidRPr="00A139CE" w:rsidRDefault="00430DFA" w:rsidP="00430DFA">
      <w:pPr>
        <w:pStyle w:val="Heading4"/>
        <w:rPr>
          <w:rFonts w:cs="Times New Roman"/>
        </w:rPr>
      </w:pPr>
      <w:r w:rsidRPr="00A139CE">
        <w:rPr>
          <w:rFonts w:cs="Times New Roman"/>
        </w:rPr>
        <w:t>OPEC maintains high prices</w:t>
      </w:r>
    </w:p>
    <w:p w14:paraId="696AA721" w14:textId="77777777" w:rsidR="00430DFA" w:rsidRPr="00A139CE" w:rsidRDefault="00430DFA" w:rsidP="00430DFA">
      <w:r w:rsidRPr="00A139CE">
        <w:rPr>
          <w:rStyle w:val="StyleStyleBold12pt"/>
        </w:rPr>
        <w:t>Levi, David M. Rubenstein senior fellow, 12</w:t>
      </w:r>
      <w:r w:rsidRPr="00A139CE">
        <w:t xml:space="preserve"> [Michael, July/August 2012, “Think Again: The American Energy Boom” </w:t>
      </w:r>
      <w:hyperlink r:id="rId7" w:history="1">
        <w:r w:rsidRPr="00A139CE">
          <w:rPr>
            <w:rStyle w:val="Hyperlink"/>
          </w:rPr>
          <w:t>http://www.foreignpolicy.com/articles/2012/06/18/think_again_the_american_energy_boom?wp_login_redirect=0</w:t>
        </w:r>
      </w:hyperlink>
      <w:r w:rsidRPr="00A139CE">
        <w:t xml:space="preserve"> 7/10/13 EYS]</w:t>
      </w:r>
    </w:p>
    <w:p w14:paraId="3B9A8E21" w14:textId="77777777" w:rsidR="00430DFA" w:rsidRPr="00A139CE" w:rsidRDefault="00430DFA" w:rsidP="00430DFA">
      <w:r w:rsidRPr="00A139CE">
        <w:t>"We Can Drill Our Way Out of High Prices."</w:t>
      </w:r>
    </w:p>
    <w:p w14:paraId="334B6C78" w14:textId="77777777" w:rsidR="00430DFA" w:rsidRPr="00A139CE" w:rsidRDefault="00430DFA" w:rsidP="00430DFA">
      <w:r w:rsidRPr="00A139CE">
        <w:t xml:space="preserve">Don't bet on it. Some people claim that unleashing U.S. </w:t>
      </w:r>
    </w:p>
    <w:p w14:paraId="6F8D0152" w14:textId="77777777" w:rsidR="00430DFA" w:rsidRPr="00A139CE" w:rsidRDefault="00430DFA" w:rsidP="00430DFA"/>
    <w:p w14:paraId="0F789CCE" w14:textId="77777777" w:rsidR="00430DFA" w:rsidRPr="00A139CE" w:rsidRDefault="00430DFA" w:rsidP="00430DFA">
      <w:r w:rsidRPr="00A139CE">
        <w:t>….</w:t>
      </w:r>
    </w:p>
    <w:p w14:paraId="2124419C" w14:textId="77777777" w:rsidR="00430DFA" w:rsidRPr="00A139CE" w:rsidRDefault="00430DFA" w:rsidP="00430DFA">
      <w:r w:rsidRPr="00A139CE">
        <w:t>All but a sliver of the increase in U.S. output was matched by cutbacks in the Middle East, leaving oil prices barely changed.</w:t>
      </w:r>
    </w:p>
    <w:p w14:paraId="06F5CF0C" w14:textId="77777777" w:rsidR="00430DFA" w:rsidRPr="00A139CE" w:rsidRDefault="00430DFA" w:rsidP="00430DFA"/>
    <w:p w14:paraId="1F14BCE1" w14:textId="77777777" w:rsidR="00430DFA" w:rsidRPr="00A139CE" w:rsidRDefault="00430DFA" w:rsidP="00430DFA">
      <w:pPr>
        <w:pStyle w:val="Heading4"/>
        <w:rPr>
          <w:rFonts w:cs="Times New Roman"/>
        </w:rPr>
      </w:pPr>
      <w:r w:rsidRPr="00A139CE">
        <w:rPr>
          <w:rFonts w:cs="Times New Roman"/>
        </w:rPr>
        <w:t>Even if OPEC fails, marginal costs ensure high prices</w:t>
      </w:r>
    </w:p>
    <w:p w14:paraId="799EBC15" w14:textId="77777777" w:rsidR="00430DFA" w:rsidRPr="00A139CE" w:rsidRDefault="00430DFA" w:rsidP="00430DFA">
      <w:r w:rsidRPr="00A139CE">
        <w:rPr>
          <w:rStyle w:val="StyleStyleBold12pt"/>
        </w:rPr>
        <w:t>Mackenzie, Financial Times editor, 12</w:t>
      </w:r>
      <w:r w:rsidRPr="00A139CE">
        <w:t xml:space="preserve"> [Kate, May 02, 2012 “Marginal oil production </w:t>
      </w:r>
      <w:proofErr w:type="spellStart"/>
      <w:r w:rsidRPr="00A139CE">
        <w:t>osts</w:t>
      </w:r>
      <w:proofErr w:type="spellEnd"/>
      <w:r w:rsidRPr="00A139CE">
        <w:t xml:space="preserve"> are heading towards $100/barrel” </w:t>
      </w:r>
      <w:hyperlink r:id="rId8" w:history="1">
        <w:r w:rsidRPr="00A139CE">
          <w:rPr>
            <w:rStyle w:val="Hyperlink"/>
          </w:rPr>
          <w:t>http://ftalphaville.ft.com/blog/2012/05/02/983171/marginal-oil-production-costs-are-heading-towards-100barrel/</w:t>
        </w:r>
      </w:hyperlink>
      <w:r w:rsidRPr="00A139CE">
        <w:t xml:space="preserve"> 7/10/13 EYS]</w:t>
      </w:r>
    </w:p>
    <w:p w14:paraId="59A2623F" w14:textId="77777777" w:rsidR="00430DFA" w:rsidRPr="00A139CE" w:rsidRDefault="00430DFA" w:rsidP="00430DFA">
      <w:r w:rsidRPr="00A139CE">
        <w:rPr>
          <w:rStyle w:val="StyleBoldUnderline"/>
        </w:rPr>
        <w:t>Bernstein’s energy analysts have looked at the upstream costs for the 50 biggest listed oil producers and found that — surprise, surprise — “the era of cheap oil is over”:</w:t>
      </w:r>
    </w:p>
    <w:p w14:paraId="459FE507" w14:textId="77777777" w:rsidR="00430DFA" w:rsidRPr="00A139CE" w:rsidRDefault="00430DFA" w:rsidP="00430DFA"/>
    <w:p w14:paraId="222204BA" w14:textId="77777777" w:rsidR="00430DFA" w:rsidRPr="00A139CE" w:rsidRDefault="00430DFA" w:rsidP="00430DFA">
      <w:r w:rsidRPr="00A139CE">
        <w:t>…</w:t>
      </w:r>
    </w:p>
    <w:p w14:paraId="0E1C1C7B" w14:textId="77777777" w:rsidR="00430DFA" w:rsidRPr="00A139CE" w:rsidRDefault="00430DFA" w:rsidP="00430DFA">
      <w:r w:rsidRPr="00A139CE">
        <w:t xml:space="preserve"> (</w:t>
      </w:r>
      <w:proofErr w:type="gramStart"/>
      <w:r w:rsidRPr="00A139CE">
        <w:t>smaller</w:t>
      </w:r>
      <w:proofErr w:type="gramEnd"/>
      <w:r w:rsidRPr="00A139CE">
        <w:t>, deeper fields) and more marginal regions (deep water, high arctic) to produce the incremental barrel of oil.</w:t>
      </w:r>
    </w:p>
    <w:p w14:paraId="677D440B" w14:textId="77777777" w:rsidR="00430DFA" w:rsidRPr="00A139CE" w:rsidRDefault="00430DFA" w:rsidP="00430DFA"/>
    <w:p w14:paraId="4BA83E06" w14:textId="77777777" w:rsidR="00430DFA" w:rsidRPr="00A139CE" w:rsidRDefault="00430DFA" w:rsidP="00430DFA">
      <w:pPr>
        <w:pStyle w:val="Heading4"/>
        <w:rPr>
          <w:rFonts w:cs="Times New Roman"/>
        </w:rPr>
      </w:pPr>
      <w:r w:rsidRPr="00A139CE">
        <w:rPr>
          <w:rFonts w:cs="Times New Roman"/>
        </w:rPr>
        <w:t>No capacity for backstopping</w:t>
      </w:r>
    </w:p>
    <w:p w14:paraId="106058D4" w14:textId="77777777" w:rsidR="00430DFA" w:rsidRPr="00A139CE" w:rsidRDefault="00430DFA" w:rsidP="00430DFA">
      <w:proofErr w:type="spellStart"/>
      <w:r w:rsidRPr="00A139CE">
        <w:rPr>
          <w:rStyle w:val="StyleStyleBold12pt"/>
        </w:rPr>
        <w:t>Saxena</w:t>
      </w:r>
      <w:proofErr w:type="spellEnd"/>
      <w:r w:rsidRPr="00A139CE">
        <w:rPr>
          <w:rStyle w:val="StyleStyleBold12pt"/>
        </w:rPr>
        <w:t xml:space="preserve">, </w:t>
      </w:r>
      <w:proofErr w:type="spellStart"/>
      <w:r w:rsidRPr="00A139CE">
        <w:rPr>
          <w:rStyle w:val="StyleStyleBold12pt"/>
        </w:rPr>
        <w:t>Puru</w:t>
      </w:r>
      <w:proofErr w:type="spellEnd"/>
      <w:r w:rsidRPr="00A139CE">
        <w:rPr>
          <w:rStyle w:val="StyleStyleBold12pt"/>
        </w:rPr>
        <w:t xml:space="preserve"> </w:t>
      </w:r>
      <w:proofErr w:type="spellStart"/>
      <w:r w:rsidRPr="00A139CE">
        <w:rPr>
          <w:rStyle w:val="StyleStyleBold12pt"/>
        </w:rPr>
        <w:t>Saxena</w:t>
      </w:r>
      <w:proofErr w:type="spellEnd"/>
      <w:r w:rsidRPr="00A139CE">
        <w:rPr>
          <w:rStyle w:val="StyleStyleBold12pt"/>
        </w:rPr>
        <w:t xml:space="preserve"> Wealth Management founder, 11</w:t>
      </w:r>
      <w:r w:rsidRPr="00A139CE">
        <w:t xml:space="preserve"> [</w:t>
      </w:r>
      <w:proofErr w:type="spellStart"/>
      <w:r w:rsidRPr="00A139CE">
        <w:t>Puru</w:t>
      </w:r>
      <w:proofErr w:type="spellEnd"/>
      <w:r w:rsidRPr="00A139CE">
        <w:t xml:space="preserve">, Jul 18, 2011 “An Epic Energy Crunch, Global Crude Oil Demand Exceeds Production” </w:t>
      </w:r>
      <w:hyperlink r:id="rId9" w:history="1">
        <w:r w:rsidRPr="00A139CE">
          <w:rPr>
            <w:rStyle w:val="Hyperlink"/>
          </w:rPr>
          <w:t>http://www.marketoracle.co.uk/Article29323.html 7/10/13</w:t>
        </w:r>
      </w:hyperlink>
      <w:r w:rsidRPr="00A139CE">
        <w:t xml:space="preserve"> EYS]</w:t>
      </w:r>
    </w:p>
    <w:p w14:paraId="5B3C7F07" w14:textId="77777777" w:rsidR="00430DFA" w:rsidRPr="00A139CE" w:rsidRDefault="00430DFA" w:rsidP="00430DFA">
      <w:r w:rsidRPr="00A139CE">
        <w:rPr>
          <w:rStyle w:val="StyleBoldUnderline"/>
        </w:rPr>
        <w:t>The majority of the world’s developed economies are growing at a sluggish pace, yet the price of NYMEX crude is trading around US$100 per barrel</w:t>
      </w:r>
      <w:r w:rsidRPr="00A139CE">
        <w:t xml:space="preserve">. </w:t>
      </w:r>
    </w:p>
    <w:p w14:paraId="3AE20A5B" w14:textId="77777777" w:rsidR="00430DFA" w:rsidRPr="00A139CE" w:rsidRDefault="00430DFA" w:rsidP="00430DFA"/>
    <w:p w14:paraId="0CB42498" w14:textId="77777777" w:rsidR="00430DFA" w:rsidRPr="00A139CE" w:rsidRDefault="00430DFA" w:rsidP="00430DFA">
      <w:proofErr w:type="gramStart"/>
      <w:r w:rsidRPr="00A139CE">
        <w:t>…..</w:t>
      </w:r>
      <w:proofErr w:type="gramEnd"/>
    </w:p>
    <w:p w14:paraId="75ECA565" w14:textId="77777777" w:rsidR="00430DFA" w:rsidRPr="00A139CE" w:rsidRDefault="00430DFA" w:rsidP="00430DFA">
      <w:r w:rsidRPr="00A139CE">
        <w:t>In summary, we view the panic fueled sell off in the nuclear sector as a great opportunity for the patient investor</w:t>
      </w:r>
    </w:p>
    <w:p w14:paraId="12920D27" w14:textId="77777777" w:rsidR="00430DFA" w:rsidRPr="00A139CE" w:rsidRDefault="00430DFA" w:rsidP="00430DFA"/>
    <w:p w14:paraId="080F5595" w14:textId="77777777" w:rsidR="00430DFA" w:rsidRPr="00A139CE" w:rsidRDefault="00430DFA" w:rsidP="00430DFA"/>
    <w:p w14:paraId="4F52E263" w14:textId="77777777" w:rsidR="00430DFA" w:rsidRPr="00A139CE" w:rsidRDefault="00430DFA" w:rsidP="00430DFA">
      <w:pPr>
        <w:pStyle w:val="Heading1"/>
      </w:pPr>
      <w:r w:rsidRPr="00A139CE">
        <w:t>CP</w:t>
      </w:r>
    </w:p>
    <w:p w14:paraId="39C3BEB7" w14:textId="77777777" w:rsidR="00430DFA" w:rsidRPr="00A139CE" w:rsidRDefault="00430DFA" w:rsidP="00430DFA">
      <w:pPr>
        <w:rPr>
          <w:b/>
        </w:rPr>
      </w:pPr>
    </w:p>
    <w:p w14:paraId="257848A6" w14:textId="77777777" w:rsidR="00430DFA" w:rsidRPr="00A139CE" w:rsidRDefault="00430DFA" w:rsidP="00430DFA">
      <w:pPr>
        <w:pStyle w:val="Heading4"/>
        <w:rPr>
          <w:rFonts w:asciiTheme="minorHAnsi" w:hAnsiTheme="minorHAnsi"/>
        </w:rPr>
      </w:pPr>
      <w:r w:rsidRPr="00A139CE">
        <w:rPr>
          <w:rFonts w:asciiTheme="minorHAnsi" w:hAnsiTheme="minorHAnsi"/>
        </w:rPr>
        <w:t xml:space="preserve"> “Resolved” doesn’t require certainty</w:t>
      </w:r>
    </w:p>
    <w:p w14:paraId="1287DDCD" w14:textId="77777777" w:rsidR="00430DFA" w:rsidRPr="00A139CE" w:rsidRDefault="00430DFA" w:rsidP="00430DFA">
      <w:r w:rsidRPr="00A139CE">
        <w:rPr>
          <w:rStyle w:val="StyleStyleBold12pt"/>
        </w:rPr>
        <w:t>Webster’s 9</w:t>
      </w:r>
      <w:r w:rsidRPr="00A139CE">
        <w:t xml:space="preserve"> – Merriam Webster 2009</w:t>
      </w:r>
      <w:r w:rsidRPr="00A139CE">
        <w:tab/>
      </w:r>
      <w:r w:rsidRPr="00A139CE">
        <w:tab/>
      </w:r>
    </w:p>
    <w:p w14:paraId="0154BE9E" w14:textId="77777777" w:rsidR="00430DFA" w:rsidRPr="00A139CE" w:rsidRDefault="00430DFA" w:rsidP="00430DFA">
      <w:r w:rsidRPr="00A139CE">
        <w:t>(http://www.merriam-webster.com/dictionary/resolved)</w:t>
      </w:r>
    </w:p>
    <w:p w14:paraId="2B216F45" w14:textId="77777777" w:rsidR="00430DFA" w:rsidRPr="00A139CE" w:rsidRDefault="00430DFA" w:rsidP="00430DFA">
      <w:pPr>
        <w:rPr>
          <w:sz w:val="18"/>
          <w:szCs w:val="18"/>
        </w:rPr>
      </w:pPr>
    </w:p>
    <w:p w14:paraId="3CB66290" w14:textId="77777777" w:rsidR="00430DFA" w:rsidRPr="00A139CE" w:rsidRDefault="00430DFA" w:rsidP="00430DFA">
      <w:pPr>
        <w:rPr>
          <w:sz w:val="16"/>
          <w:szCs w:val="18"/>
        </w:rPr>
      </w:pPr>
      <w:r w:rsidRPr="00A139CE">
        <w:rPr>
          <w:sz w:val="16"/>
          <w:szCs w:val="18"/>
        </w:rPr>
        <w:t># Main Entry: 1re·solve # Pronunciation:</w:t>
      </w:r>
    </w:p>
    <w:p w14:paraId="3BF01201" w14:textId="77777777" w:rsidR="00430DFA" w:rsidRPr="00A139CE" w:rsidRDefault="00430DFA" w:rsidP="00430DFA">
      <w:pPr>
        <w:rPr>
          <w:sz w:val="16"/>
          <w:szCs w:val="18"/>
        </w:rPr>
      </w:pPr>
      <w:proofErr w:type="gramStart"/>
      <w:r w:rsidRPr="00A139CE">
        <w:rPr>
          <w:sz w:val="16"/>
          <w:szCs w:val="18"/>
        </w:rPr>
        <w:t>…..</w:t>
      </w:r>
      <w:proofErr w:type="gramEnd"/>
    </w:p>
    <w:p w14:paraId="03EF90E0" w14:textId="77777777" w:rsidR="00430DFA" w:rsidRPr="00A139CE" w:rsidRDefault="00430DFA" w:rsidP="00430DFA">
      <w:pPr>
        <w:rPr>
          <w:sz w:val="16"/>
          <w:szCs w:val="18"/>
        </w:rPr>
      </w:pPr>
      <w:r w:rsidRPr="00A139CE">
        <w:rPr>
          <w:sz w:val="16"/>
          <w:szCs w:val="18"/>
        </w:rPr>
        <w:t xml:space="preserve">: </w:t>
      </w:r>
      <w:proofErr w:type="gramStart"/>
      <w:r w:rsidRPr="00A139CE">
        <w:rPr>
          <w:rStyle w:val="StyleBoldUnderline"/>
        </w:rPr>
        <w:t>consult</w:t>
      </w:r>
      <w:proofErr w:type="gramEnd"/>
      <w:r w:rsidRPr="00A139CE">
        <w:rPr>
          <w:rStyle w:val="StyleBoldUnderline"/>
        </w:rPr>
        <w:t>, deliberate</w:t>
      </w:r>
      <w:r w:rsidRPr="00A139CE">
        <w:rPr>
          <w:sz w:val="16"/>
          <w:szCs w:val="18"/>
        </w:rPr>
        <w:t xml:space="preserve"> </w:t>
      </w:r>
    </w:p>
    <w:p w14:paraId="1895930E" w14:textId="77777777" w:rsidR="00430DFA" w:rsidRPr="00A139CE" w:rsidRDefault="00430DFA" w:rsidP="00430DFA"/>
    <w:p w14:paraId="3D3743F9" w14:textId="77777777" w:rsidR="00430DFA" w:rsidRPr="00A139CE" w:rsidRDefault="00430DFA" w:rsidP="00430DFA">
      <w:pPr>
        <w:pStyle w:val="Heading4"/>
        <w:rPr>
          <w:rFonts w:asciiTheme="minorHAnsi" w:hAnsiTheme="minorHAnsi"/>
        </w:rPr>
      </w:pPr>
      <w:r w:rsidRPr="00A139CE">
        <w:rPr>
          <w:rFonts w:asciiTheme="minorHAnsi" w:hAnsiTheme="minorHAnsi"/>
        </w:rPr>
        <w:t>Should means desirable or recommended, not mandatory</w:t>
      </w:r>
    </w:p>
    <w:p w14:paraId="0C3770AA" w14:textId="77777777" w:rsidR="00430DFA" w:rsidRPr="00A139CE" w:rsidRDefault="00430DFA" w:rsidP="00430DFA">
      <w:r w:rsidRPr="00A139CE">
        <w:rPr>
          <w:rStyle w:val="StyleStyleBold12pt"/>
        </w:rPr>
        <w:t>Words and Phrases, 2002</w:t>
      </w:r>
      <w:r w:rsidRPr="00A139CE">
        <w:t xml:space="preserve">  (“Words and Phrases: Permanent Edition” Vol. 39 Set to Signed.  Pub. </w:t>
      </w:r>
      <w:proofErr w:type="gramStart"/>
      <w:r w:rsidRPr="00A139CE">
        <w:t>By Thomson West.</w:t>
      </w:r>
      <w:proofErr w:type="gramEnd"/>
      <w:r w:rsidRPr="00A139CE">
        <w:t xml:space="preserve">  P. 372-373)</w:t>
      </w:r>
    </w:p>
    <w:p w14:paraId="45E9EEFE" w14:textId="77777777" w:rsidR="00430DFA" w:rsidRPr="00A139CE" w:rsidRDefault="00430DFA" w:rsidP="00430DFA"/>
    <w:p w14:paraId="3A8259D2" w14:textId="77777777" w:rsidR="00430DFA" w:rsidRPr="00A139CE" w:rsidRDefault="00430DFA" w:rsidP="00430DFA">
      <w:r w:rsidRPr="00A139CE">
        <w:t xml:space="preserve">Or. 1952. </w:t>
      </w:r>
    </w:p>
    <w:p w14:paraId="35BC9512" w14:textId="77777777" w:rsidR="00430DFA" w:rsidRPr="00A139CE" w:rsidRDefault="00430DFA" w:rsidP="00430DFA">
      <w:proofErr w:type="gramStart"/>
      <w:r w:rsidRPr="00A139CE">
        <w:t>…..</w:t>
      </w:r>
      <w:proofErr w:type="gramEnd"/>
    </w:p>
    <w:p w14:paraId="1EAFADD4" w14:textId="77777777" w:rsidR="00430DFA" w:rsidRPr="00A139CE" w:rsidRDefault="00430DFA" w:rsidP="00430DFA">
      <w:r w:rsidRPr="00A139CE">
        <w:t>ORS 654.005 et seq.----</w:t>
      </w:r>
      <w:proofErr w:type="spellStart"/>
      <w:r w:rsidRPr="00A139CE">
        <w:t>Baldassarre</w:t>
      </w:r>
      <w:proofErr w:type="spellEnd"/>
      <w:r w:rsidRPr="00A139CE">
        <w:t xml:space="preserve"> v. West Oregon Lumber Co., 239 P.2d 839, 193 Or. 556</w:t>
      </w:r>
      <w:proofErr w:type="gramStart"/>
      <w:r w:rsidRPr="00A139CE">
        <w:t>.-</w:t>
      </w:r>
      <w:proofErr w:type="gramEnd"/>
      <w:r w:rsidRPr="00A139CE">
        <w:t>--Labor &amp; Emp. 2857</w:t>
      </w:r>
    </w:p>
    <w:p w14:paraId="54AC7322" w14:textId="77777777" w:rsidR="00430DFA" w:rsidRPr="00A139CE" w:rsidRDefault="00430DFA" w:rsidP="00430DFA"/>
    <w:p w14:paraId="76C9C660" w14:textId="77777777" w:rsidR="00430DFA" w:rsidRPr="00A139CE" w:rsidRDefault="00430DFA" w:rsidP="00430DFA">
      <w:pPr>
        <w:pStyle w:val="Heading4"/>
        <w:rPr>
          <w:rFonts w:asciiTheme="minorHAnsi" w:hAnsiTheme="minorHAnsi"/>
        </w:rPr>
      </w:pPr>
      <w:r w:rsidRPr="00A139CE">
        <w:rPr>
          <w:rFonts w:asciiTheme="minorHAnsi" w:hAnsiTheme="minorHAnsi"/>
        </w:rPr>
        <w:t xml:space="preserve">“Resolved” doesn’t require immediacy either </w:t>
      </w:r>
    </w:p>
    <w:p w14:paraId="35CC47B6" w14:textId="77777777" w:rsidR="00430DFA" w:rsidRPr="00A139CE" w:rsidRDefault="00430DFA" w:rsidP="00430DFA">
      <w:pPr>
        <w:rPr>
          <w:rStyle w:val="StyleStyleBold12pt"/>
        </w:rPr>
      </w:pPr>
      <w:r w:rsidRPr="00A139CE">
        <w:rPr>
          <w:rStyle w:val="StyleStyleBold12pt"/>
        </w:rPr>
        <w:t>Online Plain Text English Dictionary 2009</w:t>
      </w:r>
      <w:r w:rsidRPr="00A139CE">
        <w:rPr>
          <w:rStyle w:val="StyleStyleBold12pt"/>
        </w:rPr>
        <w:tab/>
      </w:r>
    </w:p>
    <w:p w14:paraId="78E7EE40" w14:textId="77777777" w:rsidR="00430DFA" w:rsidRPr="00A139CE" w:rsidRDefault="00430DFA" w:rsidP="00430DFA">
      <w:pPr>
        <w:rPr>
          <w:b/>
          <w:sz w:val="18"/>
          <w:szCs w:val="18"/>
        </w:rPr>
      </w:pPr>
      <w:r w:rsidRPr="00A139CE">
        <w:t>(http://www.onelook.com/?other=web1913&amp;w=Resolve)</w:t>
      </w:r>
    </w:p>
    <w:p w14:paraId="74AC04FC" w14:textId="77777777" w:rsidR="00430DFA" w:rsidRPr="00A139CE" w:rsidRDefault="00430DFA" w:rsidP="00430DFA">
      <w:pPr>
        <w:rPr>
          <w:b/>
          <w:sz w:val="18"/>
          <w:szCs w:val="18"/>
        </w:rPr>
      </w:pPr>
    </w:p>
    <w:p w14:paraId="06481B94" w14:textId="77777777" w:rsidR="00430DFA" w:rsidRPr="00A139CE" w:rsidRDefault="00430DFA" w:rsidP="00430DFA">
      <w:pPr>
        <w:rPr>
          <w:sz w:val="16"/>
        </w:rPr>
      </w:pPr>
      <w:r w:rsidRPr="00A139CE">
        <w:rPr>
          <w:rStyle w:val="StyleBoldUnderline"/>
        </w:rPr>
        <w:t>Resolve</w:t>
      </w:r>
      <w:r w:rsidRPr="00A139CE">
        <w:rPr>
          <w:sz w:val="16"/>
        </w:rPr>
        <w:t xml:space="preserve">: “To form a purpose; </w:t>
      </w:r>
    </w:p>
    <w:p w14:paraId="1756C320" w14:textId="77777777" w:rsidR="00430DFA" w:rsidRPr="00A139CE" w:rsidRDefault="00430DFA" w:rsidP="00430DFA">
      <w:pPr>
        <w:rPr>
          <w:sz w:val="16"/>
        </w:rPr>
      </w:pPr>
      <w:proofErr w:type="gramStart"/>
      <w:r w:rsidRPr="00A139CE">
        <w:rPr>
          <w:sz w:val="16"/>
        </w:rPr>
        <w:t>…..</w:t>
      </w:r>
      <w:proofErr w:type="gramEnd"/>
    </w:p>
    <w:p w14:paraId="76886B9A" w14:textId="77777777" w:rsidR="00430DFA" w:rsidRPr="00A139CE" w:rsidRDefault="00430DFA" w:rsidP="00430DFA">
      <w:pPr>
        <w:rPr>
          <w:sz w:val="16"/>
        </w:rPr>
      </w:pPr>
      <w:proofErr w:type="gramStart"/>
      <w:r w:rsidRPr="00A139CE">
        <w:rPr>
          <w:sz w:val="16"/>
        </w:rPr>
        <w:t>as</w:t>
      </w:r>
      <w:proofErr w:type="gramEnd"/>
      <w:r w:rsidRPr="00A139CE">
        <w:rPr>
          <w:sz w:val="16"/>
        </w:rPr>
        <w:t xml:space="preserve">, to resolve on a better course of life.” </w:t>
      </w:r>
    </w:p>
    <w:p w14:paraId="6A94F000" w14:textId="77777777" w:rsidR="00430DFA" w:rsidRPr="00A139CE" w:rsidRDefault="00430DFA" w:rsidP="00430DFA"/>
    <w:p w14:paraId="6EC80FFB" w14:textId="77777777" w:rsidR="00430DFA" w:rsidRPr="00A139CE" w:rsidRDefault="00430DFA" w:rsidP="00430DFA"/>
    <w:p w14:paraId="0C1A042D" w14:textId="77777777" w:rsidR="00430DFA" w:rsidRPr="00A139CE" w:rsidRDefault="00430DFA" w:rsidP="00430DFA">
      <w:pPr>
        <w:pStyle w:val="Heading4"/>
        <w:rPr>
          <w:rFonts w:ascii="Calibri" w:hAnsi="Calibri"/>
        </w:rPr>
      </w:pPr>
      <w:r w:rsidRPr="00A139CE">
        <w:rPr>
          <w:rFonts w:ascii="Calibri" w:hAnsi="Calibri"/>
        </w:rPr>
        <w:t xml:space="preserve">Blackouts are inevitable and U.S. Mexico grid cooperation solves </w:t>
      </w:r>
    </w:p>
    <w:p w14:paraId="5D1EECB7" w14:textId="77777777" w:rsidR="00430DFA" w:rsidRPr="00A139CE" w:rsidRDefault="00430DFA" w:rsidP="00430DFA">
      <w:pPr>
        <w:rPr>
          <w:sz w:val="20"/>
          <w:szCs w:val="20"/>
        </w:rPr>
      </w:pPr>
      <w:r w:rsidRPr="00A139CE">
        <w:rPr>
          <w:b/>
          <w:sz w:val="20"/>
          <w:szCs w:val="20"/>
        </w:rPr>
        <w:t>Power Engineering International, 2008 (</w:t>
      </w:r>
      <w:r w:rsidRPr="00A139CE">
        <w:rPr>
          <w:sz w:val="20"/>
          <w:szCs w:val="20"/>
        </w:rPr>
        <w:t xml:space="preserve">01/04, “Achieving Versatile power sharing between the USA and Mexico </w:t>
      </w:r>
      <w:hyperlink r:id="rId10" w:history="1">
        <w:r w:rsidRPr="00A139CE">
          <w:rPr>
            <w:rStyle w:val="Hyperlink"/>
          </w:rPr>
          <w:t>http://www.powerengineeringint.com/articles/print/volume-16/issue-3/features/network-interconnection/achieving-versatile-power-sharing-between-the-usa-and-mexico.html</w:t>
        </w:r>
      </w:hyperlink>
      <w:r w:rsidRPr="00A139CE">
        <w:rPr>
          <w:sz w:val="20"/>
          <w:szCs w:val="20"/>
        </w:rPr>
        <w:t>, accessed 7/10, J.Y.)</w:t>
      </w:r>
    </w:p>
    <w:p w14:paraId="066C156E" w14:textId="77777777" w:rsidR="00430DFA" w:rsidRPr="00A139CE" w:rsidRDefault="00430DFA" w:rsidP="00430DFA">
      <w:pPr>
        <w:ind w:left="360"/>
        <w:rPr>
          <w:sz w:val="20"/>
          <w:szCs w:val="20"/>
        </w:rPr>
      </w:pPr>
      <w:r w:rsidRPr="00A139CE">
        <w:rPr>
          <w:sz w:val="20"/>
          <w:szCs w:val="20"/>
        </w:rPr>
        <w:t xml:space="preserve">With </w:t>
      </w:r>
      <w:r w:rsidRPr="00A139CE">
        <w:rPr>
          <w:b/>
          <w:sz w:val="20"/>
          <w:szCs w:val="20"/>
          <w:u w:val="single"/>
        </w:rPr>
        <w:t>strengthened grid reliability a</w:t>
      </w:r>
      <w:r w:rsidRPr="00A139CE">
        <w:rPr>
          <w:sz w:val="20"/>
          <w:szCs w:val="20"/>
        </w:rPr>
        <w:t xml:space="preserve"> </w:t>
      </w:r>
    </w:p>
    <w:p w14:paraId="7B7ED47B" w14:textId="77777777" w:rsidR="00430DFA" w:rsidRPr="00A139CE" w:rsidRDefault="00430DFA" w:rsidP="00430DFA">
      <w:pPr>
        <w:ind w:left="360"/>
        <w:rPr>
          <w:sz w:val="20"/>
          <w:szCs w:val="20"/>
        </w:rPr>
      </w:pPr>
      <w:r w:rsidRPr="00A139CE">
        <w:rPr>
          <w:sz w:val="20"/>
          <w:szCs w:val="20"/>
        </w:rPr>
        <w:t>….</w:t>
      </w:r>
    </w:p>
    <w:p w14:paraId="4BAA6360" w14:textId="77777777" w:rsidR="00430DFA" w:rsidRPr="00A139CE" w:rsidRDefault="00430DFA" w:rsidP="00430DFA">
      <w:pPr>
        <w:ind w:left="360"/>
        <w:rPr>
          <w:b/>
          <w:sz w:val="20"/>
          <w:szCs w:val="20"/>
          <w:u w:val="single"/>
        </w:rPr>
      </w:pPr>
      <w:proofErr w:type="gramStart"/>
      <w:r w:rsidRPr="00A139CE">
        <w:rPr>
          <w:b/>
          <w:sz w:val="20"/>
          <w:szCs w:val="20"/>
          <w:u w:val="single"/>
        </w:rPr>
        <w:t>hat</w:t>
      </w:r>
      <w:proofErr w:type="gramEnd"/>
      <w:r w:rsidRPr="00A139CE">
        <w:rPr>
          <w:b/>
          <w:sz w:val="20"/>
          <w:szCs w:val="20"/>
          <w:u w:val="single"/>
        </w:rPr>
        <w:t xml:space="preserve"> is used to fine-tune the performance of the converter firing control system during various system disturbances.</w:t>
      </w:r>
    </w:p>
    <w:p w14:paraId="62B33AE8" w14:textId="77777777" w:rsidR="00430DFA" w:rsidRPr="00A139CE" w:rsidRDefault="00430DFA" w:rsidP="00430DFA"/>
    <w:p w14:paraId="10E7B8BD" w14:textId="77777777" w:rsidR="00430DFA" w:rsidRPr="00A139CE" w:rsidRDefault="00430DFA" w:rsidP="00430DFA">
      <w:pPr>
        <w:pStyle w:val="Heading4"/>
        <w:rPr>
          <w:rFonts w:ascii="Calibri" w:hAnsi="Calibri"/>
          <w:sz w:val="20"/>
          <w:szCs w:val="20"/>
        </w:rPr>
      </w:pPr>
      <w:r w:rsidRPr="00A139CE">
        <w:rPr>
          <w:rFonts w:ascii="Calibri" w:hAnsi="Calibri"/>
          <w:sz w:val="20"/>
          <w:szCs w:val="20"/>
        </w:rPr>
        <w:t>Blackouts lead to meltdowns at nuclear reactors</w:t>
      </w:r>
    </w:p>
    <w:p w14:paraId="24A6F810" w14:textId="77777777" w:rsidR="00430DFA" w:rsidRPr="00A139CE" w:rsidRDefault="00430DFA" w:rsidP="00430DFA">
      <w:pPr>
        <w:rPr>
          <w:sz w:val="20"/>
          <w:szCs w:val="20"/>
        </w:rPr>
      </w:pPr>
      <w:r w:rsidRPr="00A139CE">
        <w:rPr>
          <w:b/>
          <w:sz w:val="20"/>
          <w:szCs w:val="20"/>
          <w:u w:val="single"/>
        </w:rPr>
        <w:t>Earth Issues, 2011</w:t>
      </w:r>
      <w:r w:rsidRPr="00A139CE">
        <w:rPr>
          <w:sz w:val="20"/>
          <w:szCs w:val="20"/>
        </w:rPr>
        <w:t xml:space="preserve"> (“Experts: Move to protect nuke plants from solar flare damage,” March 5, http://www.earth-issues.com/2011/03/experts-move-to-protect-nuke-plants-from-solar-flare-damage/)</w:t>
      </w:r>
    </w:p>
    <w:p w14:paraId="348749A4" w14:textId="77777777" w:rsidR="00430DFA" w:rsidRPr="00A139CE" w:rsidRDefault="00430DFA" w:rsidP="00430DFA">
      <w:pPr>
        <w:ind w:left="360"/>
        <w:rPr>
          <w:b/>
          <w:sz w:val="20"/>
          <w:szCs w:val="20"/>
          <w:u w:val="single"/>
        </w:rPr>
      </w:pPr>
      <w:r w:rsidRPr="00A139CE">
        <w:rPr>
          <w:b/>
          <w:sz w:val="20"/>
          <w:szCs w:val="20"/>
          <w:u w:val="single"/>
        </w:rPr>
        <w:t>Nuclear power plants are not</w:t>
      </w:r>
      <w:r w:rsidRPr="00A139CE">
        <w:rPr>
          <w:sz w:val="20"/>
          <w:szCs w:val="20"/>
        </w:rPr>
        <w:t xml:space="preserve"> themselves </w:t>
      </w:r>
    </w:p>
    <w:p w14:paraId="4520EB86" w14:textId="77777777" w:rsidR="00430DFA" w:rsidRPr="00A139CE" w:rsidRDefault="00430DFA" w:rsidP="00430DFA">
      <w:pPr>
        <w:ind w:left="360"/>
        <w:rPr>
          <w:sz w:val="20"/>
          <w:szCs w:val="20"/>
        </w:rPr>
      </w:pPr>
      <w:proofErr w:type="gramStart"/>
      <w:r w:rsidRPr="00A139CE">
        <w:rPr>
          <w:sz w:val="20"/>
          <w:szCs w:val="20"/>
        </w:rPr>
        <w:t>…..</w:t>
      </w:r>
      <w:proofErr w:type="gramEnd"/>
    </w:p>
    <w:p w14:paraId="1AF85072" w14:textId="77777777" w:rsidR="00430DFA" w:rsidRPr="00A139CE" w:rsidRDefault="00430DFA" w:rsidP="00430DFA">
      <w:pPr>
        <w:ind w:left="360"/>
        <w:rPr>
          <w:sz w:val="20"/>
          <w:szCs w:val="20"/>
        </w:rPr>
      </w:pPr>
      <w:r w:rsidRPr="00A139CE">
        <w:rPr>
          <w:sz w:val="20"/>
          <w:szCs w:val="20"/>
        </w:rPr>
        <w:t xml:space="preserve">Its general manager, Kenneth </w:t>
      </w:r>
      <w:proofErr w:type="spellStart"/>
      <w:r w:rsidRPr="00A139CE">
        <w:rPr>
          <w:sz w:val="20"/>
          <w:szCs w:val="20"/>
        </w:rPr>
        <w:t>Badaracco</w:t>
      </w:r>
      <w:proofErr w:type="spellEnd"/>
      <w:r w:rsidRPr="00A139CE">
        <w:rPr>
          <w:sz w:val="20"/>
          <w:szCs w:val="20"/>
        </w:rPr>
        <w:t>, said the plant will turn out “something less than 100″ transformers a year costing between $3 million and $5 million each.</w:t>
      </w:r>
    </w:p>
    <w:p w14:paraId="4332D3F2" w14:textId="77777777" w:rsidR="00430DFA" w:rsidRPr="00A139CE" w:rsidRDefault="00430DFA" w:rsidP="00430DFA"/>
    <w:p w14:paraId="0FF9BD0A" w14:textId="77777777" w:rsidR="00430DFA" w:rsidRPr="00A139CE" w:rsidRDefault="00430DFA" w:rsidP="00430DFA"/>
    <w:p w14:paraId="7AD5DF1A" w14:textId="77777777" w:rsidR="00430DFA" w:rsidRPr="00A139CE" w:rsidRDefault="00430DFA" w:rsidP="00430DFA">
      <w:pPr>
        <w:pStyle w:val="Heading1"/>
      </w:pPr>
      <w:r w:rsidRPr="00A139CE">
        <w:t>A2 Cap (</w:t>
      </w:r>
      <w:proofErr w:type="spellStart"/>
      <w:r w:rsidRPr="00A139CE">
        <w:t>im</w:t>
      </w:r>
      <w:proofErr w:type="spellEnd"/>
      <w:r w:rsidRPr="00A139CE">
        <w:t xml:space="preserve"> sorry </w:t>
      </w:r>
      <w:proofErr w:type="spellStart"/>
      <w:r w:rsidRPr="00A139CE">
        <w:t>em</w:t>
      </w:r>
      <w:proofErr w:type="spellEnd"/>
      <w:r w:rsidRPr="00A139CE">
        <w:t xml:space="preserve"> I &lt;3 u)</w:t>
      </w:r>
    </w:p>
    <w:p w14:paraId="79DCEAAB" w14:textId="77777777" w:rsidR="00430DFA" w:rsidRPr="00A139CE" w:rsidRDefault="00430DFA" w:rsidP="00430DFA">
      <w:pPr>
        <w:pStyle w:val="Heading4"/>
        <w:keepNext w:val="0"/>
        <w:keepLines w:val="0"/>
        <w:numPr>
          <w:ilvl w:val="0"/>
          <w:numId w:val="1"/>
        </w:numPr>
        <w:spacing w:before="0"/>
        <w:rPr>
          <w:rFonts w:ascii="Calibri" w:hAnsi="Calibri"/>
        </w:rPr>
      </w:pPr>
      <w:r w:rsidRPr="00A139CE">
        <w:rPr>
          <w:rFonts w:ascii="Calibri" w:hAnsi="Calibri"/>
        </w:rPr>
        <w:t xml:space="preserve">Focusing on government policy-making is productive – critical approaches can’t resolve real world problems </w:t>
      </w:r>
    </w:p>
    <w:p w14:paraId="2B2396A3" w14:textId="77777777" w:rsidR="00430DFA" w:rsidRPr="00A139CE" w:rsidRDefault="00430DFA" w:rsidP="00430DFA">
      <w:proofErr w:type="spellStart"/>
      <w:r w:rsidRPr="00A139CE">
        <w:rPr>
          <w:rStyle w:val="StyleStyleBold12pt"/>
        </w:rPr>
        <w:t>McClean</w:t>
      </w:r>
      <w:proofErr w:type="spellEnd"/>
      <w:r w:rsidRPr="00A139CE">
        <w:rPr>
          <w:rStyle w:val="StyleStyleBold12pt"/>
        </w:rPr>
        <w:t xml:space="preserve">, </w:t>
      </w:r>
      <w:proofErr w:type="spellStart"/>
      <w:r w:rsidRPr="00A139CE">
        <w:rPr>
          <w:rStyle w:val="StyleStyleBold12pt"/>
        </w:rPr>
        <w:t>Mollow</w:t>
      </w:r>
      <w:proofErr w:type="spellEnd"/>
      <w:r w:rsidRPr="00A139CE">
        <w:rPr>
          <w:rStyle w:val="StyleStyleBold12pt"/>
        </w:rPr>
        <w:t xml:space="preserve"> College Philosophy Professor, 01</w:t>
      </w:r>
      <w:r w:rsidRPr="00A139CE">
        <w:t xml:space="preserve"> </w:t>
      </w:r>
    </w:p>
    <w:p w14:paraId="0F56B014" w14:textId="77777777" w:rsidR="00430DFA" w:rsidRPr="00A139CE" w:rsidRDefault="00430DFA" w:rsidP="00430DFA">
      <w:r w:rsidRPr="00A139CE">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0BAD9FF9" w14:textId="77777777" w:rsidR="00430DFA" w:rsidRPr="00A139CE" w:rsidRDefault="00430DFA" w:rsidP="00430DFA">
      <w:pPr>
        <w:pStyle w:val="card"/>
        <w:ind w:left="0"/>
        <w:rPr>
          <w:rFonts w:ascii="Calibri" w:hAnsi="Calibri"/>
        </w:rPr>
      </w:pPr>
      <w:r w:rsidRPr="00A139CE">
        <w:rPr>
          <w:rFonts w:ascii="Calibri" w:hAnsi="Calibri"/>
        </w:rPr>
        <w:t xml:space="preserve">Yet for some reason, at least partially explicated in Richard </w:t>
      </w:r>
    </w:p>
    <w:p w14:paraId="1EDEC97C" w14:textId="77777777" w:rsidR="00430DFA" w:rsidRPr="00A139CE" w:rsidRDefault="00430DFA" w:rsidP="00430DFA">
      <w:pPr>
        <w:pStyle w:val="card"/>
        <w:ind w:left="0"/>
        <w:rPr>
          <w:rFonts w:ascii="Calibri" w:hAnsi="Calibri"/>
        </w:rPr>
      </w:pPr>
      <w:r w:rsidRPr="00A139CE">
        <w:rPr>
          <w:rFonts w:ascii="Calibri" w:hAnsi="Calibri"/>
        </w:rPr>
        <w:t>….</w:t>
      </w:r>
    </w:p>
    <w:p w14:paraId="63E44C19" w14:textId="77777777" w:rsidR="00430DFA" w:rsidRPr="00A139CE" w:rsidRDefault="00430DFA" w:rsidP="00430DFA">
      <w:pPr>
        <w:pStyle w:val="card"/>
        <w:ind w:left="0"/>
        <w:rPr>
          <w:rFonts w:ascii="Calibri" w:hAnsi="Calibri"/>
          <w:b/>
          <w:sz w:val="22"/>
          <w:u w:val="single"/>
        </w:rPr>
      </w:pPr>
      <w:proofErr w:type="gramStart"/>
      <w:r w:rsidRPr="00A139CE">
        <w:rPr>
          <w:rStyle w:val="StyleBoldUnderline"/>
          <w:rFonts w:ascii="Calibri" w:hAnsi="Calibri"/>
        </w:rPr>
        <w:t>disrespect</w:t>
      </w:r>
      <w:proofErr w:type="gramEnd"/>
      <w:r w:rsidRPr="00A139CE">
        <w:rPr>
          <w:rStyle w:val="StyleBoldUnderline"/>
          <w:rFonts w:ascii="Calibri" w:hAnsi="Calibri"/>
        </w:rPr>
        <w:t xml:space="preserve"> for the so-called "managerial class."</w:t>
      </w:r>
    </w:p>
    <w:p w14:paraId="484841CF" w14:textId="77777777" w:rsidR="00430DFA" w:rsidRPr="00A139CE" w:rsidRDefault="00430DFA" w:rsidP="00430DFA">
      <w:pPr>
        <w:pStyle w:val="Heading4"/>
      </w:pPr>
      <w:r w:rsidRPr="00A139CE">
        <w:t>Violence has massively decreased because of econ growth/modernization/interdependence- best data proves</w:t>
      </w:r>
    </w:p>
    <w:p w14:paraId="17117D2A" w14:textId="77777777" w:rsidR="00430DFA" w:rsidRPr="00A139CE" w:rsidRDefault="00430DFA" w:rsidP="00430DFA">
      <w:r w:rsidRPr="00A139CE">
        <w:rPr>
          <w:b/>
        </w:rPr>
        <w:t>Gat ‘13</w:t>
      </w:r>
      <w:r w:rsidRPr="00A139CE">
        <w:t xml:space="preserve"> (AZAR GAT, DPhil in History (University of Oxford, 1986); </w:t>
      </w:r>
      <w:proofErr w:type="spellStart"/>
      <w:r w:rsidRPr="00A139CE">
        <w:t>Ezer</w:t>
      </w:r>
      <w:proofErr w:type="spellEnd"/>
      <w:r w:rsidRPr="00A139CE">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A139CE">
        <w:t>Rowman</w:t>
      </w:r>
      <w:proofErr w:type="spellEnd"/>
      <w:r w:rsidRPr="00A139CE">
        <w:t xml:space="preserve"> &amp; Littlefield, 2010); Nations: The Long History and Deep Roots of Political Ethnicity and Nationalism (Cambridge University Press, 2013). Is war declining – and why? </w:t>
      </w:r>
      <w:proofErr w:type="spellStart"/>
      <w:r w:rsidRPr="00A139CE">
        <w:t>Azar</w:t>
      </w:r>
      <w:proofErr w:type="spellEnd"/>
      <w:r w:rsidRPr="00A139CE">
        <w:t xml:space="preserve"> Gat</w:t>
      </w:r>
      <w:r w:rsidRPr="00A139CE">
        <w:rPr>
          <w:rFonts w:ascii="Cambria Math" w:hAnsi="Cambria Math" w:cs="Cambria Math"/>
        </w:rPr>
        <w:t>⇑</w:t>
      </w:r>
      <w:r w:rsidRPr="00A139CE">
        <w:t xml:space="preserve"> Department of Political Science, University of Tel Aviv </w:t>
      </w:r>
      <w:proofErr w:type="gramStart"/>
      <w:r w:rsidRPr="00A139CE">
        <w:t>azargat@post.tau.ac.il ,</w:t>
      </w:r>
      <w:proofErr w:type="gramEnd"/>
      <w:r w:rsidRPr="00A139CE">
        <w:t xml:space="preserve"> March 19</w:t>
      </w:r>
      <w:r w:rsidRPr="00A139CE">
        <w:rPr>
          <w:vertAlign w:val="superscript"/>
        </w:rPr>
        <w:t>th</w:t>
      </w:r>
      <w:r w:rsidRPr="00A139CE">
        <w:t xml:space="preserve"> 2013)</w:t>
      </w:r>
    </w:p>
    <w:p w14:paraId="14FB7B5E" w14:textId="77777777" w:rsidR="00430DFA" w:rsidRPr="00A139CE" w:rsidRDefault="00430DFA" w:rsidP="00430DFA">
      <w:r w:rsidRPr="00A139CE">
        <w:t xml:space="preserve"> </w:t>
      </w:r>
    </w:p>
    <w:p w14:paraId="0EB88717" w14:textId="77777777" w:rsidR="00430DFA" w:rsidRPr="00A139CE" w:rsidRDefault="00430DFA" w:rsidP="00430DFA">
      <w:pPr>
        <w:rPr>
          <w:b/>
          <w:u w:val="single"/>
          <w:bdr w:val="single" w:sz="4" w:space="0" w:color="auto"/>
        </w:rPr>
      </w:pPr>
      <w:r w:rsidRPr="00A139CE">
        <w:rPr>
          <w:u w:val="single"/>
        </w:rPr>
        <w:t xml:space="preserve">When quite </w:t>
      </w:r>
      <w:r w:rsidRPr="00A139CE">
        <w:rPr>
          <w:b/>
          <w:u w:val="single"/>
          <w:bdr w:val="single" w:sz="4" w:space="0" w:color="auto"/>
        </w:rPr>
        <w:t>a number of scholars</w:t>
      </w:r>
      <w:r w:rsidRPr="00A139CE">
        <w:rPr>
          <w:u w:val="single"/>
        </w:rPr>
        <w:t xml:space="preserve"> </w:t>
      </w:r>
    </w:p>
    <w:p w14:paraId="58232AD6" w14:textId="77777777" w:rsidR="00430DFA" w:rsidRPr="00A139CE" w:rsidRDefault="00430DFA" w:rsidP="00430DFA">
      <w:pPr>
        <w:rPr>
          <w:b/>
          <w:u w:val="single"/>
          <w:bdr w:val="single" w:sz="4" w:space="0" w:color="auto"/>
        </w:rPr>
      </w:pPr>
      <w:proofErr w:type="gramStart"/>
      <w:r w:rsidRPr="00A139CE">
        <w:rPr>
          <w:b/>
          <w:u w:val="single"/>
          <w:bdr w:val="single" w:sz="4" w:space="0" w:color="auto"/>
        </w:rPr>
        <w:t>…..</w:t>
      </w:r>
      <w:proofErr w:type="gramEnd"/>
    </w:p>
    <w:p w14:paraId="582F3765" w14:textId="77777777" w:rsidR="00430DFA" w:rsidRPr="00A139CE" w:rsidRDefault="00430DFA" w:rsidP="00430DFA">
      <w:pPr>
        <w:rPr>
          <w:sz w:val="16"/>
        </w:rPr>
      </w:pPr>
      <w:r w:rsidRPr="00A139CE">
        <w:rPr>
          <w:sz w:val="16"/>
        </w:rPr>
        <w:t xml:space="preserve">Referring to my argument in this regard, Levy &amp; Thompson (2011: 72–75) excused themselves from deciding on the issue on the grounds of insufficient information regarding the cost of </w:t>
      </w:r>
      <w:proofErr w:type="spellStart"/>
      <w:r w:rsidRPr="00A139CE">
        <w:rPr>
          <w:sz w:val="16"/>
        </w:rPr>
        <w:t>premodern</w:t>
      </w:r>
      <w:proofErr w:type="spellEnd"/>
      <w:r w:rsidRPr="00A139CE">
        <w:rPr>
          <w:sz w:val="16"/>
        </w:rPr>
        <w:t xml:space="preserve"> war. But as already noted, the information on the subject is quite clear.</w:t>
      </w:r>
    </w:p>
    <w:p w14:paraId="266D0DDC" w14:textId="77777777" w:rsidR="00430DFA" w:rsidRPr="00A139CE" w:rsidRDefault="00430DFA" w:rsidP="00430DFA"/>
    <w:p w14:paraId="40B9878A" w14:textId="77777777" w:rsidR="00430DFA" w:rsidRPr="00A139CE" w:rsidRDefault="00430DFA" w:rsidP="00430DFA">
      <w:pPr>
        <w:pStyle w:val="Heading4"/>
      </w:pPr>
      <w:r w:rsidRPr="00A139CE">
        <w:t xml:space="preserve">Capitalism is inevitable, </w:t>
      </w:r>
      <w:proofErr w:type="gramStart"/>
      <w:r w:rsidRPr="00A139CE">
        <w:t>The</w:t>
      </w:r>
      <w:proofErr w:type="gramEnd"/>
      <w:r w:rsidRPr="00A139CE">
        <w:t xml:space="preserve"> alt fails, causes transition conflicts, requires totalitarianism, and flips their impacts, </w:t>
      </w:r>
    </w:p>
    <w:p w14:paraId="28919213" w14:textId="77777777" w:rsidR="00430DFA" w:rsidRPr="00A139CE" w:rsidRDefault="00430DFA" w:rsidP="00430DFA">
      <w:pPr>
        <w:rPr>
          <w:sz w:val="16"/>
        </w:rPr>
      </w:pPr>
      <w:proofErr w:type="spellStart"/>
      <w:r w:rsidRPr="00A139CE">
        <w:rPr>
          <w:b/>
        </w:rPr>
        <w:t>Aligica</w:t>
      </w:r>
      <w:proofErr w:type="spellEnd"/>
      <w:r w:rsidRPr="00A139CE">
        <w:rPr>
          <w:b/>
        </w:rPr>
        <w:t xml:space="preserve"> ‘3 </w:t>
      </w:r>
      <w:r w:rsidRPr="00A139CE">
        <w:rPr>
          <w:sz w:val="16"/>
        </w:rPr>
        <w:t xml:space="preserve"> (fellow at the </w:t>
      </w:r>
      <w:proofErr w:type="spellStart"/>
      <w:r w:rsidRPr="00A139CE">
        <w:rPr>
          <w:sz w:val="16"/>
        </w:rPr>
        <w:t>Mercatus</w:t>
      </w:r>
      <w:proofErr w:type="spellEnd"/>
      <w:r w:rsidRPr="00A139CE">
        <w:rPr>
          <w:sz w:val="16"/>
        </w:rPr>
        <w:t xml:space="preserve"> Center, George Mason University, and Adjunct Fellow at the Hudson Institute</w:t>
      </w:r>
      <w:r w:rsidRPr="00A139CE">
        <w:rPr>
          <w:b/>
        </w:rPr>
        <w:t xml:space="preserve"> </w:t>
      </w:r>
      <w:r w:rsidRPr="00A139CE">
        <w:rPr>
          <w:sz w:val="16"/>
        </w:rPr>
        <w:t xml:space="preserve">(Paul, 4/21. “The Great Transition and the Social Limits to Growth: Herman Kahn on Social Change and Global Economic Development”, April 21, </w:t>
      </w:r>
      <w:r w:rsidRPr="00A139CE">
        <w:rPr>
          <w:sz w:val="16"/>
          <w:szCs w:val="20"/>
        </w:rPr>
        <w:t>http://www.hudson.org/index.cfm</w:t>
      </w:r>
      <w:proofErr w:type="gramStart"/>
      <w:r w:rsidRPr="00A139CE">
        <w:rPr>
          <w:sz w:val="16"/>
          <w:szCs w:val="20"/>
        </w:rPr>
        <w:t>?fuseaction</w:t>
      </w:r>
      <w:proofErr w:type="gramEnd"/>
      <w:r w:rsidRPr="00A139CE">
        <w:rPr>
          <w:sz w:val="16"/>
          <w:szCs w:val="20"/>
        </w:rPr>
        <w:t>=publication_details&amp;id=2827</w:t>
      </w:r>
      <w:r w:rsidRPr="00A139CE">
        <w:rPr>
          <w:sz w:val="16"/>
        </w:rPr>
        <w:t>)</w:t>
      </w:r>
    </w:p>
    <w:p w14:paraId="739DADAE" w14:textId="77777777" w:rsidR="00430DFA" w:rsidRPr="00A139CE" w:rsidRDefault="00430DFA" w:rsidP="00430DFA">
      <w:pPr>
        <w:rPr>
          <w:b/>
        </w:rPr>
      </w:pPr>
    </w:p>
    <w:p w14:paraId="031CD0B2" w14:textId="77777777" w:rsidR="00430DFA" w:rsidRPr="00A139CE" w:rsidRDefault="00430DFA" w:rsidP="00430DFA">
      <w:pPr>
        <w:rPr>
          <w:sz w:val="16"/>
          <w:szCs w:val="20"/>
        </w:rPr>
      </w:pPr>
      <w:r w:rsidRPr="00A139CE">
        <w:rPr>
          <w:sz w:val="16"/>
          <w:szCs w:val="20"/>
        </w:rPr>
        <w:t xml:space="preserve">Stopping things would mean if not to engage in an experiment to </w:t>
      </w:r>
    </w:p>
    <w:p w14:paraId="037EE01C" w14:textId="77777777" w:rsidR="00430DFA" w:rsidRPr="00A139CE" w:rsidRDefault="00430DFA" w:rsidP="00430DFA">
      <w:pPr>
        <w:rPr>
          <w:sz w:val="16"/>
          <w:szCs w:val="20"/>
        </w:rPr>
      </w:pPr>
      <w:r w:rsidRPr="00A139CE">
        <w:rPr>
          <w:sz w:val="16"/>
          <w:szCs w:val="20"/>
        </w:rPr>
        <w:t>….</w:t>
      </w:r>
    </w:p>
    <w:p w14:paraId="3568426E" w14:textId="77777777" w:rsidR="00430DFA" w:rsidRPr="00A139CE" w:rsidRDefault="00430DFA" w:rsidP="00430DFA">
      <w:pPr>
        <w:rPr>
          <w:sz w:val="16"/>
          <w:szCs w:val="20"/>
        </w:rPr>
      </w:pPr>
      <w:proofErr w:type="gramStart"/>
      <w:r w:rsidRPr="00A139CE">
        <w:rPr>
          <w:b/>
          <w:szCs w:val="20"/>
          <w:u w:val="single"/>
        </w:rPr>
        <w:t>increases</w:t>
      </w:r>
      <w:proofErr w:type="gramEnd"/>
      <w:r w:rsidRPr="00A139CE">
        <w:rPr>
          <w:b/>
          <w:szCs w:val="20"/>
          <w:u w:val="single"/>
        </w:rPr>
        <w:t xml:space="preserve"> the potential for the kinds of disasters which most at its advocates are trying to avoid</w:t>
      </w:r>
      <w:r w:rsidRPr="00A139CE">
        <w:rPr>
          <w:sz w:val="16"/>
          <w:szCs w:val="20"/>
        </w:rPr>
        <w:t>" (Kahn, 1976, 210; 1984).</w:t>
      </w:r>
    </w:p>
    <w:p w14:paraId="7BC93F87" w14:textId="77777777" w:rsidR="00430DFA" w:rsidRPr="00A139CE" w:rsidRDefault="00430DFA" w:rsidP="00430DFA"/>
    <w:p w14:paraId="72971D32" w14:textId="77777777" w:rsidR="00430DFA" w:rsidRPr="00A139CE" w:rsidRDefault="00430DFA" w:rsidP="00430DFA">
      <w:pPr>
        <w:rPr>
          <w:b/>
        </w:rPr>
      </w:pPr>
    </w:p>
    <w:p w14:paraId="2A47EA72" w14:textId="77777777" w:rsidR="00430DFA" w:rsidRPr="00A139CE" w:rsidRDefault="00430DFA" w:rsidP="00430DFA">
      <w:pPr>
        <w:pStyle w:val="Heading4"/>
      </w:pPr>
      <w:r w:rsidRPr="00A139CE">
        <w:t xml:space="preserve">AND it’s sustainable- </w:t>
      </w:r>
      <w:proofErr w:type="gramStart"/>
      <w:r w:rsidRPr="00A139CE">
        <w:t>Newest</w:t>
      </w:r>
      <w:proofErr w:type="gramEnd"/>
      <w:r w:rsidRPr="00A139CE">
        <w:t xml:space="preserve"> studies prove growth will help solve the environmental crisis</w:t>
      </w:r>
    </w:p>
    <w:p w14:paraId="23F9E4D1" w14:textId="77777777" w:rsidR="00430DFA" w:rsidRPr="00A139CE" w:rsidRDefault="00430DFA" w:rsidP="00430DFA">
      <w:pPr>
        <w:rPr>
          <w:sz w:val="16"/>
        </w:rPr>
      </w:pPr>
      <w:r w:rsidRPr="00A139CE">
        <w:rPr>
          <w:b/>
        </w:rPr>
        <w:t xml:space="preserve">Sari and </w:t>
      </w:r>
      <w:proofErr w:type="spellStart"/>
      <w:r w:rsidRPr="00A139CE">
        <w:rPr>
          <w:b/>
        </w:rPr>
        <w:t>Soytas</w:t>
      </w:r>
      <w:proofErr w:type="spellEnd"/>
      <w:r w:rsidRPr="00A139CE">
        <w:rPr>
          <w:b/>
        </w:rPr>
        <w:t xml:space="preserve"> ‘9</w:t>
      </w:r>
      <w:r w:rsidRPr="00A139CE">
        <w:rPr>
          <w:sz w:val="16"/>
        </w:rPr>
        <w:t xml:space="preserve"> (</w:t>
      </w:r>
      <w:proofErr w:type="spellStart"/>
      <w:r w:rsidRPr="00A139CE">
        <w:rPr>
          <w:sz w:val="16"/>
        </w:rPr>
        <w:t>Ramazan</w:t>
      </w:r>
      <w:proofErr w:type="spellEnd"/>
      <w:r w:rsidRPr="00A139CE">
        <w:rPr>
          <w:sz w:val="16"/>
        </w:rPr>
        <w:t xml:space="preserve"> and </w:t>
      </w:r>
      <w:proofErr w:type="spellStart"/>
      <w:r w:rsidRPr="00A139CE">
        <w:rPr>
          <w:sz w:val="16"/>
        </w:rPr>
        <w:t>Ugur</w:t>
      </w:r>
      <w:proofErr w:type="spellEnd"/>
      <w:r w:rsidRPr="00A139CE">
        <w:rPr>
          <w:sz w:val="16"/>
        </w:rPr>
        <w:t>, Dept. of Business Administration, Middle East Technical University, “Are global warming and economic growth compatible? Evidence from ﬁve OPEC countries</w:t>
      </w:r>
      <w:proofErr w:type="gramStart"/>
      <w:r w:rsidRPr="00A139CE">
        <w:rPr>
          <w:sz w:val="16"/>
        </w:rPr>
        <w:t>?,</w:t>
      </w:r>
      <w:proofErr w:type="gramEnd"/>
      <w:r w:rsidRPr="00A139CE">
        <w:rPr>
          <w:sz w:val="16"/>
        </w:rPr>
        <w:t xml:space="preserve">” Applied Energy, Volume 86, pg. 1887-1893, </w:t>
      </w:r>
      <w:proofErr w:type="spellStart"/>
      <w:r w:rsidRPr="00A139CE">
        <w:rPr>
          <w:sz w:val="16"/>
        </w:rPr>
        <w:t>ScienceDirect</w:t>
      </w:r>
      <w:proofErr w:type="spellEnd"/>
      <w:r w:rsidRPr="00A139CE">
        <w:rPr>
          <w:sz w:val="16"/>
        </w:rPr>
        <w:t>)</w:t>
      </w:r>
    </w:p>
    <w:p w14:paraId="44CBF1C1" w14:textId="77777777" w:rsidR="00430DFA" w:rsidRPr="00A139CE" w:rsidRDefault="00430DFA" w:rsidP="00430DFA">
      <w:pPr>
        <w:rPr>
          <w:u w:val="single"/>
        </w:rPr>
      </w:pPr>
    </w:p>
    <w:p w14:paraId="5F064C0F" w14:textId="77777777" w:rsidR="00430DFA" w:rsidRPr="00A139CE" w:rsidRDefault="00430DFA" w:rsidP="00430DFA">
      <w:pPr>
        <w:rPr>
          <w:u w:val="single"/>
        </w:rPr>
      </w:pPr>
      <w:r w:rsidRPr="00A139CE">
        <w:rPr>
          <w:u w:val="single"/>
        </w:rPr>
        <w:t xml:space="preserve">The </w:t>
      </w:r>
      <w:r w:rsidRPr="00A139CE">
        <w:rPr>
          <w:b/>
          <w:u w:val="single"/>
          <w:bdr w:val="single" w:sz="4" w:space="0" w:color="auto"/>
        </w:rPr>
        <w:t>recent studies</w:t>
      </w:r>
      <w:r w:rsidRPr="00A139CE">
        <w:rPr>
          <w:sz w:val="16"/>
        </w:rPr>
        <w:t xml:space="preserve"> on the other hand </w:t>
      </w:r>
    </w:p>
    <w:p w14:paraId="0FA0B837" w14:textId="77777777" w:rsidR="00430DFA" w:rsidRPr="00A139CE" w:rsidRDefault="00430DFA" w:rsidP="00430DFA">
      <w:pPr>
        <w:rPr>
          <w:u w:val="single"/>
        </w:rPr>
      </w:pPr>
      <w:r w:rsidRPr="00A139CE">
        <w:rPr>
          <w:u w:val="single"/>
        </w:rPr>
        <w:t>….</w:t>
      </w:r>
    </w:p>
    <w:p w14:paraId="23C7C483" w14:textId="77777777" w:rsidR="00430DFA" w:rsidRPr="00A139CE" w:rsidRDefault="00430DFA" w:rsidP="00430DFA">
      <w:pPr>
        <w:rPr>
          <w:sz w:val="16"/>
        </w:rPr>
      </w:pPr>
      <w:proofErr w:type="gramStart"/>
      <w:r w:rsidRPr="00A139CE">
        <w:rPr>
          <w:sz w:val="16"/>
        </w:rPr>
        <w:t>and</w:t>
      </w:r>
      <w:proofErr w:type="gramEnd"/>
      <w:r w:rsidRPr="00A139CE">
        <w:rPr>
          <w:sz w:val="16"/>
        </w:rPr>
        <w:t xml:space="preserve"> </w:t>
      </w:r>
      <w:r w:rsidRPr="00A139CE">
        <w:rPr>
          <w:u w:val="single"/>
        </w:rPr>
        <w:t>no policy action is necessary.</w:t>
      </w:r>
      <w:r w:rsidRPr="00A139CE">
        <w:rPr>
          <w:sz w:val="16"/>
        </w:rPr>
        <w:t xml:space="preserve"> </w:t>
      </w:r>
    </w:p>
    <w:p w14:paraId="41CAA7B6" w14:textId="77777777" w:rsidR="00430DFA" w:rsidRPr="00A139CE" w:rsidRDefault="00430DFA" w:rsidP="00430DFA"/>
    <w:p w14:paraId="1690CDF5" w14:textId="77777777" w:rsidR="00430DFA" w:rsidRPr="00A139CE" w:rsidRDefault="00430DFA" w:rsidP="00430DFA">
      <w:pPr>
        <w:pStyle w:val="Heading4"/>
      </w:pPr>
      <w:r w:rsidRPr="00A139CE">
        <w:t>No mindset shift and no alt solvency</w:t>
      </w:r>
    </w:p>
    <w:p w14:paraId="4C39E581" w14:textId="77777777" w:rsidR="00430DFA" w:rsidRPr="00A139CE" w:rsidRDefault="00430DFA" w:rsidP="00430DFA">
      <w:pPr>
        <w:rPr>
          <w:rFonts w:cs="Arial"/>
        </w:rPr>
      </w:pPr>
      <w:r w:rsidRPr="00A139CE">
        <w:rPr>
          <w:rFonts w:cs="Arial"/>
        </w:rPr>
        <w:t xml:space="preserve">Matthew </w:t>
      </w:r>
      <w:r w:rsidRPr="00A139CE">
        <w:rPr>
          <w:rFonts w:cs="Arial"/>
          <w:b/>
          <w:sz w:val="24"/>
          <w:u w:val="single"/>
        </w:rPr>
        <w:t>Lockwood 11</w:t>
      </w:r>
      <w:r w:rsidRPr="00A139CE">
        <w:rPr>
          <w:rFonts w:cs="Arial"/>
        </w:rPr>
        <w:t xml:space="preserve">, previously Associate Director for Climate, Transport and Energy at the Institute for Public Policy Research, “The Limits to Environmentalism”, March 25, </w:t>
      </w:r>
      <w:hyperlink r:id="rId11" w:history="1">
        <w:r w:rsidRPr="00A139CE">
          <w:rPr>
            <w:rFonts w:cs="Arial"/>
          </w:rPr>
          <w:t>http://politicalclimate.net/2011/03/25/the-limits-to-environmentalism-4/</w:t>
        </w:r>
      </w:hyperlink>
    </w:p>
    <w:p w14:paraId="642653DD" w14:textId="77777777" w:rsidR="00430DFA" w:rsidRPr="00A139CE" w:rsidRDefault="00430DFA" w:rsidP="00430DFA">
      <w:pPr>
        <w:rPr>
          <w:rFonts w:cs="Arial"/>
        </w:rPr>
      </w:pPr>
    </w:p>
    <w:p w14:paraId="2D6C227F" w14:textId="77777777" w:rsidR="00430DFA" w:rsidRPr="00A139CE" w:rsidRDefault="00430DFA" w:rsidP="00430DFA">
      <w:pPr>
        <w:rPr>
          <w:rFonts w:cs="Arial"/>
          <w:sz w:val="16"/>
        </w:rPr>
      </w:pPr>
      <w:r w:rsidRPr="00A139CE">
        <w:rPr>
          <w:rFonts w:cs="Arial"/>
          <w:sz w:val="16"/>
        </w:rPr>
        <w:t xml:space="preserve">This brings us neatly finally to the third problem with PWG: politics. Jackson does have some discussion of the need for our old </w:t>
      </w:r>
      <w:proofErr w:type="spellStart"/>
      <w:r w:rsidRPr="00A139CE">
        <w:rPr>
          <w:rFonts w:cs="Arial"/>
          <w:sz w:val="16"/>
        </w:rPr>
        <w:t>favourite</w:t>
      </w:r>
      <w:proofErr w:type="spellEnd"/>
      <w:r w:rsidRPr="00A139CE">
        <w:rPr>
          <w:rFonts w:cs="Arial"/>
          <w:sz w:val="16"/>
        </w:rPr>
        <w:t xml:space="preserve"> “political will” towards the end of the book, and there are some examples of concrete ideas (e.g. shorter working week, ban advertising aimed at children</w:t>
      </w:r>
    </w:p>
    <w:p w14:paraId="28743A7B" w14:textId="77777777" w:rsidR="00430DFA" w:rsidRPr="00A139CE" w:rsidRDefault="00430DFA" w:rsidP="00430DFA">
      <w:pPr>
        <w:rPr>
          <w:rFonts w:cs="Arial"/>
          <w:sz w:val="16"/>
        </w:rPr>
      </w:pPr>
      <w:r w:rsidRPr="00A139CE">
        <w:rPr>
          <w:rFonts w:cs="Arial"/>
          <w:sz w:val="16"/>
        </w:rPr>
        <w:t>….</w:t>
      </w:r>
    </w:p>
    <w:p w14:paraId="0DF43A15" w14:textId="77777777" w:rsidR="00430DFA" w:rsidRPr="00A139CE" w:rsidRDefault="00430DFA" w:rsidP="00430DFA">
      <w:pPr>
        <w:rPr>
          <w:rFonts w:cs="Arial"/>
          <w:sz w:val="16"/>
        </w:rPr>
      </w:pPr>
      <w:r w:rsidRPr="00A139CE">
        <w:rPr>
          <w:rFonts w:cs="Arial"/>
          <w:sz w:val="16"/>
        </w:rPr>
        <w:t xml:space="preserve"> “</w:t>
      </w:r>
      <w:r w:rsidRPr="00A139CE">
        <w:rPr>
          <w:rFonts w:cs="Arial"/>
          <w:bCs/>
          <w:u w:val="single"/>
        </w:rPr>
        <w:t>No, we can’t</w:t>
      </w:r>
      <w:r w:rsidRPr="00A139CE">
        <w:rPr>
          <w:rFonts w:cs="Arial"/>
          <w:sz w:val="16"/>
        </w:rPr>
        <w:t xml:space="preserve">”. </w:t>
      </w:r>
      <w:r w:rsidRPr="00A139CE">
        <w:rPr>
          <w:rFonts w:cs="Arial"/>
          <w:bCs/>
          <w:u w:val="single"/>
        </w:rPr>
        <w:t xml:space="preserve">But beyond the environmentalist camp, </w:t>
      </w:r>
      <w:r w:rsidRPr="00A139CE">
        <w:rPr>
          <w:rFonts w:cs="Arial"/>
          <w:b/>
          <w:u w:val="single"/>
        </w:rPr>
        <w:t>this message will not work</w:t>
      </w:r>
      <w:r w:rsidRPr="00A139CE">
        <w:rPr>
          <w:rFonts w:cs="Arial"/>
          <w:sz w:val="16"/>
        </w:rPr>
        <w:t>. In the face of the biggest collective challenge that humanity has faced, we need a narrative that has the human potential to solve problems, and overcome apparently unbeatable odds, at its heart.</w:t>
      </w:r>
    </w:p>
    <w:p w14:paraId="6D64F059" w14:textId="77777777" w:rsidR="00430DFA" w:rsidRPr="00A139CE" w:rsidRDefault="00430DFA" w:rsidP="00430DFA"/>
    <w:p w14:paraId="5465736D" w14:textId="77777777" w:rsidR="00430DFA" w:rsidRPr="00A139CE" w:rsidRDefault="00430DFA" w:rsidP="00430DFA">
      <w:pPr>
        <w:rPr>
          <w:rFonts w:cs="Garamond"/>
          <w:b/>
          <w:bCs/>
        </w:rPr>
      </w:pPr>
    </w:p>
    <w:p w14:paraId="530A086B" w14:textId="77777777" w:rsidR="00430DFA" w:rsidRPr="00A139CE" w:rsidRDefault="00430DFA" w:rsidP="00430DFA">
      <w:pPr>
        <w:rPr>
          <w:rFonts w:cs="Garamond"/>
          <w:b/>
          <w:bCs/>
        </w:rPr>
      </w:pPr>
    </w:p>
    <w:p w14:paraId="42F1D952" w14:textId="77777777" w:rsidR="00430DFA" w:rsidRPr="00A139CE" w:rsidRDefault="00430DFA" w:rsidP="00430DFA">
      <w:pPr>
        <w:rPr>
          <w:rFonts w:cs="Garamond"/>
          <w:b/>
          <w:bCs/>
        </w:rPr>
      </w:pPr>
      <w:r w:rsidRPr="00A139CE">
        <w:rPr>
          <w:rFonts w:cs="Garamond"/>
          <w:b/>
          <w:bCs/>
        </w:rPr>
        <w:t>First, Cap Sustains Free Trade and the WTO</w:t>
      </w:r>
    </w:p>
    <w:p w14:paraId="532B0092" w14:textId="77777777" w:rsidR="00430DFA" w:rsidRPr="00A139CE" w:rsidRDefault="00430DFA" w:rsidP="00430DFA">
      <w:pPr>
        <w:rPr>
          <w:sz w:val="12"/>
        </w:rPr>
      </w:pPr>
      <w:proofErr w:type="spellStart"/>
      <w:r w:rsidRPr="00A139CE">
        <w:rPr>
          <w:rFonts w:cs="Garamond"/>
          <w:b/>
          <w:bCs/>
        </w:rPr>
        <w:t>Gerogia</w:t>
      </w:r>
      <w:proofErr w:type="spellEnd"/>
      <w:r w:rsidRPr="00A139CE">
        <w:rPr>
          <w:rFonts w:cs="Garamond"/>
          <w:b/>
          <w:bCs/>
        </w:rPr>
        <w:t xml:space="preserve">, president of the Transnational Institute, ’99 </w:t>
      </w:r>
      <w:r w:rsidRPr="00A139CE">
        <w:rPr>
          <w:rFonts w:cs="Garamond"/>
          <w:sz w:val="12"/>
          <w:szCs w:val="16"/>
        </w:rPr>
        <w:t xml:space="preserve">(Susan; March 24-26; “A Short History Of Neo-Liberalism: Twenty Years Of Elite Economics And Emerging Opportunities For Structural Change,” </w:t>
      </w:r>
      <w:proofErr w:type="spellStart"/>
      <w:r w:rsidRPr="00A139CE">
        <w:rPr>
          <w:rFonts w:cs="Garamond"/>
          <w:sz w:val="12"/>
          <w:szCs w:val="16"/>
        </w:rPr>
        <w:t>pg</w:t>
      </w:r>
      <w:proofErr w:type="spellEnd"/>
      <w:r w:rsidRPr="00A139CE">
        <w:rPr>
          <w:rFonts w:cs="Garamond"/>
          <w:sz w:val="12"/>
          <w:szCs w:val="16"/>
        </w:rPr>
        <w:t xml:space="preserve"> online @ </w:t>
      </w:r>
      <w:hyperlink r:id="rId12" w:history="1">
        <w:r w:rsidRPr="00A139CE">
          <w:rPr>
            <w:rStyle w:val="Hyperlink"/>
            <w:rFonts w:cs="Garamond"/>
            <w:sz w:val="12"/>
            <w:szCs w:val="16"/>
          </w:rPr>
          <w:t>http://www.globalexchange.org/campaigns/econ101/neoliberalism.html</w:t>
        </w:r>
      </w:hyperlink>
      <w:r w:rsidRPr="00A139CE">
        <w:rPr>
          <w:rFonts w:cs="Garamond"/>
          <w:sz w:val="12"/>
          <w:szCs w:val="16"/>
        </w:rPr>
        <w:t>; RR)</w:t>
      </w:r>
      <w:r w:rsidRPr="00A139CE">
        <w:rPr>
          <w:sz w:val="12"/>
        </w:rPr>
        <w:t xml:space="preserve"> </w:t>
      </w:r>
    </w:p>
    <w:p w14:paraId="33C1BC74" w14:textId="77777777" w:rsidR="00430DFA" w:rsidRPr="00A139CE" w:rsidRDefault="00430DFA" w:rsidP="00430DFA">
      <w:pPr>
        <w:rPr>
          <w:rStyle w:val="regtext"/>
          <w:rFonts w:cs="Garamond"/>
          <w:b/>
          <w:bCs/>
        </w:rPr>
      </w:pPr>
    </w:p>
    <w:p w14:paraId="2A6778B2" w14:textId="77777777" w:rsidR="00430DFA" w:rsidRPr="00A139CE" w:rsidRDefault="00430DFA" w:rsidP="00430DFA">
      <w:pPr>
        <w:rPr>
          <w:rStyle w:val="regtext"/>
          <w:rFonts w:cs="Garamond"/>
          <w:u w:val="single"/>
        </w:rPr>
      </w:pPr>
      <w:r w:rsidRPr="00A139CE">
        <w:rPr>
          <w:rStyle w:val="regtext"/>
          <w:rFonts w:cs="Garamond"/>
          <w:sz w:val="12"/>
          <w:szCs w:val="16"/>
        </w:rPr>
        <w:t>Over the past twenty years</w:t>
      </w:r>
      <w:r w:rsidRPr="00A139CE">
        <w:rPr>
          <w:rStyle w:val="regtext"/>
          <w:rFonts w:cs="Garamond"/>
          <w:u w:val="single"/>
        </w:rPr>
        <w:t xml:space="preserve">, </w:t>
      </w:r>
      <w:r w:rsidRPr="00A139CE">
        <w:rPr>
          <w:rStyle w:val="StyleBoldUnderline"/>
          <w:rFonts w:cs="Garamond"/>
        </w:rPr>
        <w:t>the IMF has been strengthened enormously</w:t>
      </w:r>
      <w:r w:rsidRPr="00A139CE">
        <w:rPr>
          <w:rStyle w:val="regtext"/>
          <w:rFonts w:cs="Garamond"/>
          <w:u w:val="single"/>
        </w:rPr>
        <w:t xml:space="preserve">. </w:t>
      </w:r>
    </w:p>
    <w:p w14:paraId="5E8E143D" w14:textId="77777777" w:rsidR="00430DFA" w:rsidRPr="00A139CE" w:rsidRDefault="00430DFA" w:rsidP="00430DFA">
      <w:pPr>
        <w:rPr>
          <w:rStyle w:val="regtext"/>
          <w:rFonts w:cs="Garamond"/>
          <w:u w:val="single"/>
        </w:rPr>
      </w:pPr>
      <w:proofErr w:type="gramStart"/>
      <w:r w:rsidRPr="00A139CE">
        <w:rPr>
          <w:rStyle w:val="regtext"/>
          <w:rFonts w:cs="Garamond"/>
          <w:u w:val="single"/>
        </w:rPr>
        <w:t>…..</w:t>
      </w:r>
      <w:proofErr w:type="gramEnd"/>
    </w:p>
    <w:p w14:paraId="0BAB3E42" w14:textId="77777777" w:rsidR="00430DFA" w:rsidRPr="00A139CE" w:rsidRDefault="00430DFA" w:rsidP="00430DFA">
      <w:pPr>
        <w:rPr>
          <w:rStyle w:val="regtext"/>
          <w:rFonts w:cs="Garamond"/>
          <w:u w:val="single"/>
        </w:rPr>
      </w:pPr>
      <w:proofErr w:type="gramStart"/>
      <w:r w:rsidRPr="00A139CE">
        <w:rPr>
          <w:rStyle w:val="regtext"/>
          <w:rFonts w:cs="Garamond"/>
          <w:u w:val="single"/>
        </w:rPr>
        <w:t>all</w:t>
      </w:r>
      <w:proofErr w:type="gramEnd"/>
      <w:r w:rsidRPr="00A139CE">
        <w:rPr>
          <w:rStyle w:val="regtext"/>
          <w:rFonts w:cs="Garamond"/>
          <w:u w:val="single"/>
        </w:rPr>
        <w:t xml:space="preserve"> obligations to governments and no rights at all to citizens.</w:t>
      </w:r>
    </w:p>
    <w:p w14:paraId="43801223" w14:textId="77777777" w:rsidR="00430DFA" w:rsidRPr="00A139CE" w:rsidRDefault="00430DFA" w:rsidP="00430DFA">
      <w:pPr>
        <w:rPr>
          <w:rStyle w:val="regtext"/>
          <w:rFonts w:cs="Garamond"/>
          <w:u w:val="single"/>
        </w:rPr>
      </w:pPr>
    </w:p>
    <w:p w14:paraId="2344B058" w14:textId="77777777" w:rsidR="00430DFA" w:rsidRPr="00A139CE" w:rsidRDefault="00430DFA" w:rsidP="00430DFA">
      <w:pPr>
        <w:keepNext/>
        <w:tabs>
          <w:tab w:val="left" w:pos="360"/>
        </w:tabs>
        <w:rPr>
          <w:rFonts w:eastAsia="Times New Roman" w:cs="Arial"/>
          <w:b/>
          <w:bCs/>
          <w:iCs/>
          <w:szCs w:val="28"/>
        </w:rPr>
      </w:pPr>
      <w:r w:rsidRPr="00A139CE">
        <w:rPr>
          <w:rFonts w:eastAsia="Times New Roman" w:cs="Arial"/>
          <w:b/>
          <w:bCs/>
          <w:iCs/>
          <w:szCs w:val="28"/>
        </w:rPr>
        <w:t>Free trade promotes peace and decreases the likelihood of war—empirically proven</w:t>
      </w:r>
    </w:p>
    <w:p w14:paraId="1D2DDB77" w14:textId="77777777" w:rsidR="00430DFA" w:rsidRPr="00A139CE" w:rsidRDefault="00430DFA" w:rsidP="00430DFA">
      <w:pPr>
        <w:tabs>
          <w:tab w:val="left" w:pos="360"/>
        </w:tabs>
        <w:rPr>
          <w:rFonts w:eastAsia="Times New Roman"/>
          <w:sz w:val="12"/>
          <w:szCs w:val="20"/>
        </w:rPr>
      </w:pPr>
      <w:r w:rsidRPr="00A139CE">
        <w:rPr>
          <w:rFonts w:eastAsia="Times New Roman"/>
          <w:b/>
          <w:szCs w:val="20"/>
          <w:u w:val="single"/>
        </w:rPr>
        <w:t>Griswold</w:t>
      </w:r>
      <w:r w:rsidRPr="00A139CE">
        <w:rPr>
          <w:rFonts w:eastAsia="Times New Roman"/>
          <w:sz w:val="12"/>
          <w:szCs w:val="20"/>
        </w:rPr>
        <w:t xml:space="preserve">, Associated Director of the Center for Trade Policy Studies at the CATO Institute, </w:t>
      </w:r>
      <w:r w:rsidRPr="00A139CE">
        <w:rPr>
          <w:rFonts w:eastAsia="Times New Roman"/>
          <w:b/>
          <w:szCs w:val="20"/>
          <w:u w:val="single"/>
        </w:rPr>
        <w:t>98</w:t>
      </w:r>
      <w:r w:rsidRPr="00A139CE">
        <w:rPr>
          <w:rFonts w:eastAsia="Times New Roman"/>
          <w:sz w:val="12"/>
          <w:szCs w:val="20"/>
        </w:rPr>
        <w:t xml:space="preserve"> (Daniel, “Peace on Earth, Free Trade for Men,” 31 Dec, http://www.cato.org/dailys/12-31-98.html)</w:t>
      </w:r>
    </w:p>
    <w:p w14:paraId="03492041" w14:textId="77777777" w:rsidR="00430DFA" w:rsidRPr="00A139CE" w:rsidRDefault="00430DFA" w:rsidP="00430DFA">
      <w:pPr>
        <w:tabs>
          <w:tab w:val="left" w:pos="360"/>
        </w:tabs>
        <w:rPr>
          <w:rFonts w:eastAsia="Times New Roman"/>
          <w:sz w:val="12"/>
          <w:szCs w:val="20"/>
        </w:rPr>
      </w:pPr>
    </w:p>
    <w:p w14:paraId="2766FDAF" w14:textId="77777777" w:rsidR="00430DFA" w:rsidRPr="00A139CE" w:rsidRDefault="00430DFA" w:rsidP="00430DFA">
      <w:pPr>
        <w:tabs>
          <w:tab w:val="left" w:pos="360"/>
        </w:tabs>
        <w:rPr>
          <w:rFonts w:eastAsia="Times New Roman"/>
          <w:sz w:val="12"/>
          <w:szCs w:val="20"/>
        </w:rPr>
      </w:pPr>
      <w:r w:rsidRPr="00A139CE">
        <w:rPr>
          <w:rFonts w:eastAsia="Times New Roman"/>
          <w:sz w:val="12"/>
          <w:szCs w:val="20"/>
        </w:rPr>
        <w:t xml:space="preserve">Advocates of free trade have long argued that its benefits are not merely economic. </w:t>
      </w:r>
      <w:r w:rsidRPr="00A139CE">
        <w:rPr>
          <w:rFonts w:eastAsia="Times New Roman"/>
          <w:u w:val="single"/>
        </w:rPr>
        <w:t>Free trade</w:t>
      </w:r>
      <w:r w:rsidRPr="00A139CE">
        <w:rPr>
          <w:rFonts w:eastAsia="Times New Roman"/>
          <w:sz w:val="12"/>
          <w:szCs w:val="20"/>
        </w:rPr>
        <w:t xml:space="preserve"> </w:t>
      </w:r>
    </w:p>
    <w:p w14:paraId="351EF287" w14:textId="77777777" w:rsidR="00430DFA" w:rsidRPr="00A139CE" w:rsidRDefault="00430DFA" w:rsidP="00430DFA">
      <w:pPr>
        <w:tabs>
          <w:tab w:val="left" w:pos="360"/>
        </w:tabs>
        <w:rPr>
          <w:rFonts w:eastAsia="Times New Roman"/>
          <w:sz w:val="12"/>
          <w:szCs w:val="20"/>
        </w:rPr>
      </w:pPr>
    </w:p>
    <w:p w14:paraId="7F4AE840" w14:textId="77777777" w:rsidR="00430DFA" w:rsidRPr="00A139CE" w:rsidRDefault="00430DFA" w:rsidP="00430DFA">
      <w:pPr>
        <w:tabs>
          <w:tab w:val="left" w:pos="360"/>
        </w:tabs>
        <w:rPr>
          <w:rFonts w:eastAsia="Times New Roman"/>
          <w:u w:val="single"/>
        </w:rPr>
      </w:pPr>
      <w:proofErr w:type="gramStart"/>
      <w:r w:rsidRPr="00A139CE">
        <w:rPr>
          <w:rFonts w:eastAsia="Times New Roman"/>
          <w:sz w:val="12"/>
          <w:szCs w:val="20"/>
        </w:rPr>
        <w:t>……</w:t>
      </w:r>
      <w:proofErr w:type="gramEnd"/>
    </w:p>
    <w:p w14:paraId="77BCDCD4" w14:textId="77777777" w:rsidR="00430DFA" w:rsidRPr="003D2BB1" w:rsidRDefault="00430DFA" w:rsidP="00430DFA">
      <w:pPr>
        <w:tabs>
          <w:tab w:val="left" w:pos="360"/>
        </w:tabs>
        <w:rPr>
          <w:rFonts w:eastAsia="Times New Roman"/>
          <w:sz w:val="12"/>
          <w:szCs w:val="20"/>
        </w:rPr>
      </w:pPr>
      <w:proofErr w:type="gramStart"/>
      <w:r w:rsidRPr="00A139CE">
        <w:rPr>
          <w:rFonts w:eastAsia="Times New Roman"/>
          <w:u w:val="single"/>
        </w:rPr>
        <w:t>wars</w:t>
      </w:r>
      <w:proofErr w:type="gramEnd"/>
      <w:r w:rsidRPr="00A139CE">
        <w:rPr>
          <w:rFonts w:eastAsia="Times New Roman"/>
          <w:u w:val="single"/>
        </w:rPr>
        <w:t xml:space="preserve"> have been fought between two nations that were outwardly oriented in their trade policies</w:t>
      </w:r>
      <w:r w:rsidRPr="00A139CE">
        <w:rPr>
          <w:rFonts w:eastAsia="Times New Roman"/>
          <w:sz w:val="12"/>
          <w:szCs w:val="20"/>
        </w:rPr>
        <w:t xml:space="preserve">. In every one of the </w:t>
      </w:r>
      <w:proofErr w:type="gramStart"/>
      <w:r w:rsidRPr="00A139CE">
        <w:rPr>
          <w:rFonts w:eastAsia="Times New Roman"/>
          <w:sz w:val="12"/>
          <w:szCs w:val="20"/>
        </w:rPr>
        <w:t>two dozen</w:t>
      </w:r>
      <w:proofErr w:type="gramEnd"/>
      <w:r w:rsidRPr="00A139CE">
        <w:rPr>
          <w:rFonts w:eastAsia="Times New Roman"/>
          <w:sz w:val="12"/>
          <w:szCs w:val="20"/>
        </w:rPr>
        <w:t xml:space="preserve"> or so wars between nations fought since 1945, at least one side was dominated by a nation or nations that did not pursue a policy of free trade.</w:t>
      </w:r>
      <w:bookmarkStart w:id="0" w:name="_GoBack"/>
      <w:bookmarkEnd w:id="0"/>
    </w:p>
    <w:p w14:paraId="23709B57" w14:textId="77777777" w:rsidR="00BB7494" w:rsidRDefault="00BB7494"/>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300AB"/>
    <w:multiLevelType w:val="hybridMultilevel"/>
    <w:tmpl w:val="1A4C1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2612BE"/>
    <w:multiLevelType w:val="hybridMultilevel"/>
    <w:tmpl w:val="3152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4248D"/>
    <w:multiLevelType w:val="hybridMultilevel"/>
    <w:tmpl w:val="EE3634BC"/>
    <w:lvl w:ilvl="0" w:tplc="3310386C">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DFA"/>
    <w:rsid w:val="000029C8"/>
    <w:rsid w:val="000047D5"/>
    <w:rsid w:val="000048FF"/>
    <w:rsid w:val="00005B40"/>
    <w:rsid w:val="0000612F"/>
    <w:rsid w:val="000069BE"/>
    <w:rsid w:val="0001224F"/>
    <w:rsid w:val="000133DB"/>
    <w:rsid w:val="000147B2"/>
    <w:rsid w:val="00016AC2"/>
    <w:rsid w:val="000226A3"/>
    <w:rsid w:val="0002519C"/>
    <w:rsid w:val="000327CF"/>
    <w:rsid w:val="00032FA9"/>
    <w:rsid w:val="0003633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A0AD9"/>
    <w:rsid w:val="001A478B"/>
    <w:rsid w:val="001A5069"/>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3860"/>
    <w:rsid w:val="001F65EB"/>
    <w:rsid w:val="00203E29"/>
    <w:rsid w:val="00204E0E"/>
    <w:rsid w:val="00205B68"/>
    <w:rsid w:val="00211A28"/>
    <w:rsid w:val="002124C6"/>
    <w:rsid w:val="002172AE"/>
    <w:rsid w:val="00217B68"/>
    <w:rsid w:val="0022501C"/>
    <w:rsid w:val="00226FBD"/>
    <w:rsid w:val="00227CAD"/>
    <w:rsid w:val="0023335F"/>
    <w:rsid w:val="00234633"/>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F14EC"/>
    <w:rsid w:val="003F2962"/>
    <w:rsid w:val="003F3D02"/>
    <w:rsid w:val="0040123D"/>
    <w:rsid w:val="00403186"/>
    <w:rsid w:val="00404B89"/>
    <w:rsid w:val="00410A26"/>
    <w:rsid w:val="00410C7C"/>
    <w:rsid w:val="00410DBA"/>
    <w:rsid w:val="00417431"/>
    <w:rsid w:val="004209B5"/>
    <w:rsid w:val="00430DFA"/>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599F"/>
    <w:rsid w:val="00585C21"/>
    <w:rsid w:val="005874EE"/>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52A48"/>
    <w:rsid w:val="006567BD"/>
    <w:rsid w:val="00656AD3"/>
    <w:rsid w:val="00661E73"/>
    <w:rsid w:val="00665863"/>
    <w:rsid w:val="00671D3F"/>
    <w:rsid w:val="00674C02"/>
    <w:rsid w:val="00675A68"/>
    <w:rsid w:val="006814D7"/>
    <w:rsid w:val="00683772"/>
    <w:rsid w:val="006838AA"/>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5405"/>
    <w:rsid w:val="006D5625"/>
    <w:rsid w:val="006D67DC"/>
    <w:rsid w:val="006D6919"/>
    <w:rsid w:val="006D6B48"/>
    <w:rsid w:val="006E0720"/>
    <w:rsid w:val="006E35ED"/>
    <w:rsid w:val="006E3F33"/>
    <w:rsid w:val="006F21A3"/>
    <w:rsid w:val="006F67A4"/>
    <w:rsid w:val="006F6E97"/>
    <w:rsid w:val="007026D5"/>
    <w:rsid w:val="0070530C"/>
    <w:rsid w:val="00706849"/>
    <w:rsid w:val="00710044"/>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A08AA"/>
    <w:rsid w:val="007A4AA3"/>
    <w:rsid w:val="007B32A6"/>
    <w:rsid w:val="007B4D56"/>
    <w:rsid w:val="007B5734"/>
    <w:rsid w:val="007B58DD"/>
    <w:rsid w:val="007C09EF"/>
    <w:rsid w:val="007C6363"/>
    <w:rsid w:val="007D289B"/>
    <w:rsid w:val="007D2EB5"/>
    <w:rsid w:val="007E05A5"/>
    <w:rsid w:val="007E0CFF"/>
    <w:rsid w:val="007E135D"/>
    <w:rsid w:val="007E4B8B"/>
    <w:rsid w:val="007F1DCA"/>
    <w:rsid w:val="007F72C4"/>
    <w:rsid w:val="00800519"/>
    <w:rsid w:val="008026AB"/>
    <w:rsid w:val="008033E1"/>
    <w:rsid w:val="00806C31"/>
    <w:rsid w:val="00811C58"/>
    <w:rsid w:val="00811F1E"/>
    <w:rsid w:val="00813A08"/>
    <w:rsid w:val="00820B8E"/>
    <w:rsid w:val="008216B1"/>
    <w:rsid w:val="008220AA"/>
    <w:rsid w:val="008267AD"/>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289"/>
    <w:rsid w:val="008B09BC"/>
    <w:rsid w:val="008B399E"/>
    <w:rsid w:val="008B3E7D"/>
    <w:rsid w:val="008B4030"/>
    <w:rsid w:val="008B4C66"/>
    <w:rsid w:val="008B70FD"/>
    <w:rsid w:val="008C25BC"/>
    <w:rsid w:val="008D3F0E"/>
    <w:rsid w:val="008E20B6"/>
    <w:rsid w:val="008E35D2"/>
    <w:rsid w:val="008E3BC0"/>
    <w:rsid w:val="008E4D13"/>
    <w:rsid w:val="008E5C34"/>
    <w:rsid w:val="008E680B"/>
    <w:rsid w:val="008E7102"/>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6584"/>
    <w:rsid w:val="009E025A"/>
    <w:rsid w:val="009E2900"/>
    <w:rsid w:val="009E75CF"/>
    <w:rsid w:val="009E7C8F"/>
    <w:rsid w:val="00A0024F"/>
    <w:rsid w:val="00A12C4F"/>
    <w:rsid w:val="00A13875"/>
    <w:rsid w:val="00A139CE"/>
    <w:rsid w:val="00A14D00"/>
    <w:rsid w:val="00A161D5"/>
    <w:rsid w:val="00A17910"/>
    <w:rsid w:val="00A215A6"/>
    <w:rsid w:val="00A22884"/>
    <w:rsid w:val="00A24594"/>
    <w:rsid w:val="00A25BE2"/>
    <w:rsid w:val="00A26D92"/>
    <w:rsid w:val="00A27479"/>
    <w:rsid w:val="00A30CA5"/>
    <w:rsid w:val="00A31564"/>
    <w:rsid w:val="00A32791"/>
    <w:rsid w:val="00A341FF"/>
    <w:rsid w:val="00A361EC"/>
    <w:rsid w:val="00A368F4"/>
    <w:rsid w:val="00A3790C"/>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5E66"/>
    <w:rsid w:val="00AF77A0"/>
    <w:rsid w:val="00B02946"/>
    <w:rsid w:val="00B065E5"/>
    <w:rsid w:val="00B101AF"/>
    <w:rsid w:val="00B139FB"/>
    <w:rsid w:val="00B14371"/>
    <w:rsid w:val="00B175F3"/>
    <w:rsid w:val="00B2063A"/>
    <w:rsid w:val="00B20A5B"/>
    <w:rsid w:val="00B25D27"/>
    <w:rsid w:val="00B2697F"/>
    <w:rsid w:val="00B46568"/>
    <w:rsid w:val="00B5193A"/>
    <w:rsid w:val="00B55062"/>
    <w:rsid w:val="00B56F4D"/>
    <w:rsid w:val="00B633CF"/>
    <w:rsid w:val="00B63EF9"/>
    <w:rsid w:val="00B65245"/>
    <w:rsid w:val="00B6531A"/>
    <w:rsid w:val="00B732C8"/>
    <w:rsid w:val="00B75F25"/>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2143E"/>
    <w:rsid w:val="00C246EA"/>
    <w:rsid w:val="00C256B8"/>
    <w:rsid w:val="00C25864"/>
    <w:rsid w:val="00C27BBC"/>
    <w:rsid w:val="00C30B39"/>
    <w:rsid w:val="00C325EA"/>
    <w:rsid w:val="00C35E04"/>
    <w:rsid w:val="00C3784F"/>
    <w:rsid w:val="00C401EA"/>
    <w:rsid w:val="00C47801"/>
    <w:rsid w:val="00C47F63"/>
    <w:rsid w:val="00C5117D"/>
    <w:rsid w:val="00C5214F"/>
    <w:rsid w:val="00C52B61"/>
    <w:rsid w:val="00C636E8"/>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7114"/>
    <w:rsid w:val="00F8136C"/>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A0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0DFA"/>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Char"/>
    <w:basedOn w:val="Normal"/>
    <w:next w:val="Normal"/>
    <w:link w:val="Heading1Char"/>
    <w:uiPriority w:val="9"/>
    <w:qFormat/>
    <w:rsid w:val="00430D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30DF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430DF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small text,Heading 2 Char2 Char,Heading 2 Char1 Char Char"/>
    <w:basedOn w:val="Normal"/>
    <w:next w:val="Normal"/>
    <w:link w:val="Heading4Char"/>
    <w:uiPriority w:val="9"/>
    <w:unhideWhenUsed/>
    <w:qFormat/>
    <w:rsid w:val="00430D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Char Char"/>
    <w:basedOn w:val="DefaultParagraphFont"/>
    <w:link w:val="Heading1"/>
    <w:uiPriority w:val="9"/>
    <w:rsid w:val="00430DF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30DFA"/>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430DFA"/>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430DFA"/>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ED - Tag,emphasis,Bold Underline,Emphasis!!,small,Qualifications"/>
    <w:basedOn w:val="DefaultParagraphFont"/>
    <w:uiPriority w:val="7"/>
    <w:qFormat/>
    <w:rsid w:val="00430DF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30DFA"/>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Style,Bold Cite Char,Citation Char Char Char,c,ci,9.5 pt,Bo"/>
    <w:basedOn w:val="DefaultParagraphFont"/>
    <w:uiPriority w:val="6"/>
    <w:qFormat/>
    <w:rsid w:val="00430DFA"/>
    <w:rPr>
      <w:b/>
      <w:sz w:val="22"/>
      <w:u w:val="single"/>
    </w:rPr>
  </w:style>
  <w:style w:type="paragraph" w:styleId="ListParagraph">
    <w:name w:val="List Paragraph"/>
    <w:basedOn w:val="Normal"/>
    <w:uiPriority w:val="34"/>
    <w:rsid w:val="00430DFA"/>
    <w:pPr>
      <w:ind w:left="720"/>
      <w:contextualSpacing/>
    </w:pPr>
  </w:style>
  <w:style w:type="character" w:styleId="Hyperlink">
    <w:name w:val="Hyperlink"/>
    <w:aliases w:val="heading 1 (block title),Important,Read,Internet Link,Card Text"/>
    <w:basedOn w:val="DefaultParagraphFont"/>
    <w:uiPriority w:val="99"/>
    <w:unhideWhenUsed/>
    <w:rsid w:val="00430DFA"/>
    <w:rPr>
      <w:color w:val="0000FF" w:themeColor="hyperlink"/>
      <w:u w:val="single"/>
    </w:rPr>
  </w:style>
  <w:style w:type="character" w:customStyle="1" w:styleId="underline">
    <w:name w:val="underline"/>
    <w:link w:val="textbold"/>
    <w:qFormat/>
    <w:rsid w:val="00430DFA"/>
    <w:rPr>
      <w:u w:val="single"/>
    </w:rPr>
  </w:style>
  <w:style w:type="paragraph" w:customStyle="1" w:styleId="card">
    <w:name w:val="card"/>
    <w:basedOn w:val="Normal"/>
    <w:link w:val="cardChar"/>
    <w:qFormat/>
    <w:rsid w:val="00430DFA"/>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430DFA"/>
    <w:pPr>
      <w:ind w:left="720"/>
      <w:jc w:val="both"/>
    </w:pPr>
    <w:rPr>
      <w:rFonts w:asciiTheme="minorHAnsi" w:hAnsiTheme="minorHAnsi"/>
      <w:sz w:val="24"/>
      <w:u w:val="single"/>
    </w:rPr>
  </w:style>
  <w:style w:type="character" w:customStyle="1" w:styleId="regtext">
    <w:name w:val="regtext"/>
    <w:uiPriority w:val="99"/>
    <w:rsid w:val="00430DFA"/>
  </w:style>
  <w:style w:type="character" w:customStyle="1" w:styleId="UnderliningChar">
    <w:name w:val="Underlining Char"/>
    <w:link w:val="Underlining"/>
    <w:locked/>
    <w:rsid w:val="00430DFA"/>
    <w:rPr>
      <w:rFonts w:ascii="Georgia" w:eastAsia="Times New Roman" w:hAnsi="Georgia" w:cs="Calibri"/>
      <w:u w:val="single"/>
    </w:rPr>
  </w:style>
  <w:style w:type="paragraph" w:customStyle="1" w:styleId="Underlining">
    <w:name w:val="Underlining"/>
    <w:basedOn w:val="Normal"/>
    <w:next w:val="Normal"/>
    <w:link w:val="UnderliningChar"/>
    <w:qFormat/>
    <w:rsid w:val="00430DFA"/>
    <w:rPr>
      <w:rFonts w:ascii="Georgia" w:eastAsia="Times New Roman" w:hAnsi="Georgia" w:cs="Calibri"/>
      <w:sz w:val="24"/>
      <w:u w:val="single"/>
    </w:rPr>
  </w:style>
  <w:style w:type="character" w:customStyle="1" w:styleId="cite">
    <w:name w:val="cite"/>
    <w:rsid w:val="00430DFA"/>
    <w:rPr>
      <w:rFonts w:ascii="Times New Roman" w:hAnsi="Times New Roman"/>
      <w:b/>
      <w:sz w:val="24"/>
    </w:rPr>
  </w:style>
  <w:style w:type="character" w:customStyle="1" w:styleId="cardChar">
    <w:name w:val="card Char"/>
    <w:link w:val="card"/>
    <w:rsid w:val="00430DFA"/>
    <w:rPr>
      <w:rFonts w:ascii="Times New Roman" w:eastAsia="PMingLiU" w:hAnsi="Times New Roman" w:cs="Times New Roman"/>
      <w:sz w:val="20"/>
      <w:szCs w:val="20"/>
    </w:rPr>
  </w:style>
  <w:style w:type="paragraph" w:styleId="DocumentMap">
    <w:name w:val="Document Map"/>
    <w:basedOn w:val="Normal"/>
    <w:link w:val="DocumentMapChar"/>
    <w:uiPriority w:val="99"/>
    <w:semiHidden/>
    <w:unhideWhenUsed/>
    <w:rsid w:val="00430DF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0DFA"/>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0DFA"/>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Char"/>
    <w:basedOn w:val="Normal"/>
    <w:next w:val="Normal"/>
    <w:link w:val="Heading1Char"/>
    <w:uiPriority w:val="9"/>
    <w:qFormat/>
    <w:rsid w:val="00430D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30DF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430DF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small text,Heading 2 Char2 Char,Heading 2 Char1 Char Char"/>
    <w:basedOn w:val="Normal"/>
    <w:next w:val="Normal"/>
    <w:link w:val="Heading4Char"/>
    <w:uiPriority w:val="9"/>
    <w:unhideWhenUsed/>
    <w:qFormat/>
    <w:rsid w:val="00430D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Char Char"/>
    <w:basedOn w:val="DefaultParagraphFont"/>
    <w:link w:val="Heading1"/>
    <w:uiPriority w:val="9"/>
    <w:rsid w:val="00430DF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30DFA"/>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430DFA"/>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430DFA"/>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ED - Tag,emphasis,Bold Underline,Emphasis!!,small,Qualifications"/>
    <w:basedOn w:val="DefaultParagraphFont"/>
    <w:uiPriority w:val="7"/>
    <w:qFormat/>
    <w:rsid w:val="00430DF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30DFA"/>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Style,Bold Cite Char,Citation Char Char Char,c,ci,9.5 pt,Bo"/>
    <w:basedOn w:val="DefaultParagraphFont"/>
    <w:uiPriority w:val="6"/>
    <w:qFormat/>
    <w:rsid w:val="00430DFA"/>
    <w:rPr>
      <w:b/>
      <w:sz w:val="22"/>
      <w:u w:val="single"/>
    </w:rPr>
  </w:style>
  <w:style w:type="paragraph" w:styleId="ListParagraph">
    <w:name w:val="List Paragraph"/>
    <w:basedOn w:val="Normal"/>
    <w:uiPriority w:val="34"/>
    <w:rsid w:val="00430DFA"/>
    <w:pPr>
      <w:ind w:left="720"/>
      <w:contextualSpacing/>
    </w:pPr>
  </w:style>
  <w:style w:type="character" w:styleId="Hyperlink">
    <w:name w:val="Hyperlink"/>
    <w:aliases w:val="heading 1 (block title),Important,Read,Internet Link,Card Text"/>
    <w:basedOn w:val="DefaultParagraphFont"/>
    <w:uiPriority w:val="99"/>
    <w:unhideWhenUsed/>
    <w:rsid w:val="00430DFA"/>
    <w:rPr>
      <w:color w:val="0000FF" w:themeColor="hyperlink"/>
      <w:u w:val="single"/>
    </w:rPr>
  </w:style>
  <w:style w:type="character" w:customStyle="1" w:styleId="underline">
    <w:name w:val="underline"/>
    <w:link w:val="textbold"/>
    <w:qFormat/>
    <w:rsid w:val="00430DFA"/>
    <w:rPr>
      <w:u w:val="single"/>
    </w:rPr>
  </w:style>
  <w:style w:type="paragraph" w:customStyle="1" w:styleId="card">
    <w:name w:val="card"/>
    <w:basedOn w:val="Normal"/>
    <w:link w:val="cardChar"/>
    <w:qFormat/>
    <w:rsid w:val="00430DFA"/>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430DFA"/>
    <w:pPr>
      <w:ind w:left="720"/>
      <w:jc w:val="both"/>
    </w:pPr>
    <w:rPr>
      <w:rFonts w:asciiTheme="minorHAnsi" w:hAnsiTheme="minorHAnsi"/>
      <w:sz w:val="24"/>
      <w:u w:val="single"/>
    </w:rPr>
  </w:style>
  <w:style w:type="character" w:customStyle="1" w:styleId="regtext">
    <w:name w:val="regtext"/>
    <w:uiPriority w:val="99"/>
    <w:rsid w:val="00430DFA"/>
  </w:style>
  <w:style w:type="character" w:customStyle="1" w:styleId="UnderliningChar">
    <w:name w:val="Underlining Char"/>
    <w:link w:val="Underlining"/>
    <w:locked/>
    <w:rsid w:val="00430DFA"/>
    <w:rPr>
      <w:rFonts w:ascii="Georgia" w:eastAsia="Times New Roman" w:hAnsi="Georgia" w:cs="Calibri"/>
      <w:u w:val="single"/>
    </w:rPr>
  </w:style>
  <w:style w:type="paragraph" w:customStyle="1" w:styleId="Underlining">
    <w:name w:val="Underlining"/>
    <w:basedOn w:val="Normal"/>
    <w:next w:val="Normal"/>
    <w:link w:val="UnderliningChar"/>
    <w:qFormat/>
    <w:rsid w:val="00430DFA"/>
    <w:rPr>
      <w:rFonts w:ascii="Georgia" w:eastAsia="Times New Roman" w:hAnsi="Georgia" w:cs="Calibri"/>
      <w:sz w:val="24"/>
      <w:u w:val="single"/>
    </w:rPr>
  </w:style>
  <w:style w:type="character" w:customStyle="1" w:styleId="cite">
    <w:name w:val="cite"/>
    <w:rsid w:val="00430DFA"/>
    <w:rPr>
      <w:rFonts w:ascii="Times New Roman" w:hAnsi="Times New Roman"/>
      <w:b/>
      <w:sz w:val="24"/>
    </w:rPr>
  </w:style>
  <w:style w:type="character" w:customStyle="1" w:styleId="cardChar">
    <w:name w:val="card Char"/>
    <w:link w:val="card"/>
    <w:rsid w:val="00430DFA"/>
    <w:rPr>
      <w:rFonts w:ascii="Times New Roman" w:eastAsia="PMingLiU" w:hAnsi="Times New Roman" w:cs="Times New Roman"/>
      <w:sz w:val="20"/>
      <w:szCs w:val="20"/>
    </w:rPr>
  </w:style>
  <w:style w:type="paragraph" w:styleId="DocumentMap">
    <w:name w:val="Document Map"/>
    <w:basedOn w:val="Normal"/>
    <w:link w:val="DocumentMapChar"/>
    <w:uiPriority w:val="99"/>
    <w:semiHidden/>
    <w:unhideWhenUsed/>
    <w:rsid w:val="00430DF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0DFA"/>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oliticalclimate.net/2011/03/25/the-limits-to-environmentalism-4/" TargetMode="External"/><Relationship Id="rId12" Type="http://schemas.openxmlformats.org/officeDocument/2006/relationships/hyperlink" Target="http://www.globalexchange.org/campaigns/econ101/neoliberalism.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ed.com/view/Entry/204005?rskey=RB1oz4&amp;result=2&amp;isAdvanced=false" TargetMode="External"/><Relationship Id="rId7" Type="http://schemas.openxmlformats.org/officeDocument/2006/relationships/hyperlink" Target="http://www.foreignpolicy.com/articles/2012/06/18/think_again_the_american_energy_boom?wp_login_redirect=0" TargetMode="External"/><Relationship Id="rId8" Type="http://schemas.openxmlformats.org/officeDocument/2006/relationships/hyperlink" Target="http://ftalphaville.ft.com/blog/2012/05/02/983171/marginal-oil-production-costs-are-heading-towards-100barrel/" TargetMode="External"/><Relationship Id="rId9" Type="http://schemas.openxmlformats.org/officeDocument/2006/relationships/hyperlink" Target="http://www.marketoracle.co.uk/Article29323.html%207/10/13" TargetMode="External"/><Relationship Id="rId10" Type="http://schemas.openxmlformats.org/officeDocument/2006/relationships/hyperlink" Target="http://www.powerengineeringint.com/articles/print/volume-16/issue-3/features/network-interconnection/achieving-versatile-power-sharing-between-the-usa-and-mex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1880</Words>
  <Characters>10721</Characters>
  <Application>Microsoft Macintosh Word</Application>
  <DocSecurity>0</DocSecurity>
  <Lines>89</Lines>
  <Paragraphs>25</Paragraphs>
  <ScaleCrop>false</ScaleCrop>
  <Company/>
  <LinksUpToDate>false</LinksUpToDate>
  <CharactersWithSpaces>12576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2013-11-24T08:12:00Z</dcterms:created>
  <dcterms:modified xsi:type="dcterms:W3CDTF">2013-11-24T08:22:00Z</dcterms:modified>
</cp:coreProperties>
</file>