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63F" w:rsidRPr="002B7516" w:rsidRDefault="00DF363F" w:rsidP="00DF363F">
      <w:pPr>
        <w:pStyle w:val="Heading3"/>
      </w:pPr>
      <w:r>
        <w:t>Contention 1: Status Quo Politics</w:t>
      </w:r>
    </w:p>
    <w:p w:rsidR="00DF363F" w:rsidRPr="0032309A" w:rsidRDefault="00DF363F" w:rsidP="00DF363F">
      <w:pPr>
        <w:pStyle w:val="Heading4"/>
        <w:rPr>
          <w:rFonts w:cs="Arial"/>
        </w:rPr>
      </w:pPr>
      <w:r w:rsidRPr="0032309A">
        <w:rPr>
          <w:rFonts w:cs="Arial"/>
        </w:rPr>
        <w:t>The embargo is a policy failure that is here to stay</w:t>
      </w:r>
    </w:p>
    <w:p w:rsidR="00DF363F" w:rsidRPr="0032309A" w:rsidRDefault="00DF363F" w:rsidP="00DF363F">
      <w:pPr>
        <w:rPr>
          <w:rStyle w:val="StyleStyleBold12pt"/>
        </w:rPr>
      </w:pPr>
      <w:r w:rsidRPr="0032309A">
        <w:rPr>
          <w:rStyle w:val="StyleStyleBold12pt"/>
        </w:rPr>
        <w:t>Guzman 13</w:t>
      </w:r>
    </w:p>
    <w:p w:rsidR="00DF363F" w:rsidRPr="002B7516" w:rsidRDefault="00DF363F" w:rsidP="00DF363F">
      <w:pPr>
        <w:rPr>
          <w:color w:val="0000FF" w:themeColor="hyperlink"/>
          <w:sz w:val="16"/>
          <w:szCs w:val="16"/>
          <w:u w:val="single"/>
        </w:rPr>
      </w:pPr>
      <w:r w:rsidRPr="002B7516">
        <w:rPr>
          <w:sz w:val="16"/>
          <w:szCs w:val="16"/>
        </w:rPr>
        <w:t xml:space="preserve">(Sandra Guzman, </w:t>
      </w:r>
      <w:proofErr w:type="spellStart"/>
      <w:proofErr w:type="gramStart"/>
      <w:r w:rsidRPr="002B7516">
        <w:rPr>
          <w:sz w:val="16"/>
          <w:szCs w:val="16"/>
        </w:rPr>
        <w:t>emmy</w:t>
      </w:r>
      <w:proofErr w:type="spellEnd"/>
      <w:proofErr w:type="gramEnd"/>
      <w:r w:rsidRPr="002B7516">
        <w:rPr>
          <w:sz w:val="16"/>
          <w:szCs w:val="16"/>
        </w:rPr>
        <w:t xml:space="preserve"> award winning journalist, 2013, CNN, May 8 2013, </w:t>
      </w:r>
      <w:hyperlink r:id="rId10" w:history="1">
        <w:r w:rsidRPr="002B7516">
          <w:rPr>
            <w:rStyle w:val="Hyperlink"/>
            <w:sz w:val="16"/>
            <w:szCs w:val="16"/>
          </w:rPr>
          <w:t>http://www.cnn.com/2013/05/07/opinion/guzman-beyonce-jay-z-cuba/index.html</w:t>
        </w:r>
      </w:hyperlink>
      <w:r w:rsidRPr="002B7516">
        <w:rPr>
          <w:rStyle w:val="Hyperlink"/>
          <w:sz w:val="16"/>
          <w:szCs w:val="16"/>
        </w:rPr>
        <w:t>, accessed July 28, 2013, JD)</w:t>
      </w:r>
    </w:p>
    <w:p w:rsidR="00DF363F" w:rsidRDefault="00DF363F" w:rsidP="00DF363F">
      <w:r w:rsidRPr="00DF363F">
        <w:t xml:space="preserve">The few but very influential pro-embargo lobby have put a stranglehold on a </w:t>
      </w:r>
    </w:p>
    <w:p w:rsidR="00DF363F" w:rsidRDefault="00DF363F" w:rsidP="00DF363F">
      <w:r>
        <w:t>AND</w:t>
      </w:r>
    </w:p>
    <w:p w:rsidR="00DF363F" w:rsidRPr="00DF363F" w:rsidRDefault="00DF363F" w:rsidP="00DF363F">
      <w:proofErr w:type="gramStart"/>
      <w:r w:rsidRPr="00DF363F">
        <w:t>economy</w:t>
      </w:r>
      <w:proofErr w:type="gramEnd"/>
      <w:r w:rsidRPr="00DF363F">
        <w:t xml:space="preserve"> can't grow, it's because of this U.S. policy.</w:t>
      </w:r>
    </w:p>
    <w:p w:rsidR="00DF363F" w:rsidRPr="0032309A" w:rsidRDefault="00DF363F" w:rsidP="00DF363F">
      <w:pPr>
        <w:pStyle w:val="Heading4"/>
      </w:pPr>
      <w:r w:rsidRPr="0032309A">
        <w:t>Plan: The United States federal government should lift all economic sanctions imposed on the Republic of Cuba</w:t>
      </w:r>
    </w:p>
    <w:p w:rsidR="00DF363F" w:rsidRDefault="00DF363F" w:rsidP="00DF363F">
      <w:pPr>
        <w:pStyle w:val="Heading3"/>
      </w:pPr>
      <w:r>
        <w:lastRenderedPageBreak/>
        <w:t>Contention 2: Siege Warfare</w:t>
      </w:r>
    </w:p>
    <w:p w:rsidR="00DF363F" w:rsidRPr="0032309A" w:rsidRDefault="00DF363F" w:rsidP="00DF363F">
      <w:pPr>
        <w:pStyle w:val="Heading4"/>
      </w:pPr>
      <w:r w:rsidRPr="0032309A">
        <w:t>Sanctions are siege warfare and security politics – they take advantage of civilian populations to protect political leaders</w:t>
      </w:r>
    </w:p>
    <w:p w:rsidR="00DF363F" w:rsidRPr="0032309A" w:rsidRDefault="00DF363F" w:rsidP="00DF363F">
      <w:pPr>
        <w:rPr>
          <w:rStyle w:val="StyleStyleBold12pt"/>
        </w:rPr>
      </w:pPr>
      <w:r w:rsidRPr="0032309A">
        <w:rPr>
          <w:rStyle w:val="StyleStyleBold12pt"/>
        </w:rPr>
        <w:t>Gordon 06</w:t>
      </w:r>
    </w:p>
    <w:p w:rsidR="00DF363F" w:rsidRPr="002B7516" w:rsidRDefault="00DF363F" w:rsidP="00DF363F">
      <w:pPr>
        <w:rPr>
          <w:sz w:val="16"/>
          <w:szCs w:val="16"/>
        </w:rPr>
      </w:pPr>
      <w:r w:rsidRPr="002B7516">
        <w:rPr>
          <w:rStyle w:val="Hyperlink"/>
          <w:sz w:val="16"/>
          <w:szCs w:val="16"/>
        </w:rPr>
        <w:t xml:space="preserve">(Joy Gordon, Ethics and International Affairs, “A Peaceful, Silent, Deadly Remedy: The Ethics of Economic Sanctions,” April 11 2006, </w:t>
      </w:r>
      <w:hyperlink r:id="rId11" w:history="1">
        <w:r w:rsidRPr="002B7516">
          <w:rPr>
            <w:rStyle w:val="Hyperlink"/>
            <w:sz w:val="16"/>
            <w:szCs w:val="16"/>
          </w:rPr>
          <w:t>http://onlinelibrary.wiley.com/doi/10.1111/j.1747-7093.1999.tb00330.x/pdf</w:t>
        </w:r>
      </w:hyperlink>
      <w:r w:rsidRPr="002B7516">
        <w:rPr>
          <w:sz w:val="16"/>
          <w:szCs w:val="16"/>
        </w:rPr>
        <w:t>, Accessed July 19, 2013, JD)</w:t>
      </w:r>
    </w:p>
    <w:p w:rsidR="00DF363F" w:rsidRDefault="00DF363F" w:rsidP="00DF363F">
      <w:r w:rsidRPr="00DF363F">
        <w:t xml:space="preserve">Many of those who defend sanctions do not argue that damage to </w:t>
      </w:r>
      <w:proofErr w:type="gramStart"/>
      <w:r w:rsidRPr="00DF363F">
        <w:t>innocents</w:t>
      </w:r>
      <w:proofErr w:type="gramEnd"/>
      <w:r w:rsidRPr="00DF363F">
        <w:t xml:space="preserve"> is¶ </w:t>
      </w:r>
    </w:p>
    <w:p w:rsidR="00DF363F" w:rsidRDefault="00DF363F" w:rsidP="00DF363F">
      <w:r>
        <w:t>AND</w:t>
      </w:r>
    </w:p>
    <w:p w:rsidR="00DF363F" w:rsidRPr="00DF363F" w:rsidRDefault="00DF363F" w:rsidP="00DF363F">
      <w:r w:rsidRPr="00DF363F">
        <w:t xml:space="preserve">¶ </w:t>
      </w:r>
      <w:proofErr w:type="gramStart"/>
      <w:r w:rsidRPr="00DF363F">
        <w:t>besides</w:t>
      </w:r>
      <w:proofErr w:type="gramEnd"/>
      <w:r w:rsidRPr="00DF363F">
        <w:t xml:space="preserve"> rhetorical posturing and the psychological gratification of having done¶ something.</w:t>
      </w:r>
    </w:p>
    <w:p w:rsidR="00DF363F" w:rsidRPr="0032309A" w:rsidRDefault="00DF363F" w:rsidP="00DF363F">
      <w:pPr>
        <w:pStyle w:val="Heading4"/>
      </w:pPr>
      <w:r w:rsidRPr="0032309A">
        <w:t>Security politics is the root cause of war and environmental destruction – we must abandon policies motivated by security implications</w:t>
      </w:r>
    </w:p>
    <w:p w:rsidR="00DF363F" w:rsidRPr="002B7516" w:rsidRDefault="00DF363F" w:rsidP="00DF363F">
      <w:r w:rsidRPr="0032309A">
        <w:rPr>
          <w:rStyle w:val="StyleStyleBold12pt"/>
        </w:rPr>
        <w:t>Burke 7</w:t>
      </w:r>
      <w:r w:rsidRPr="002B7516">
        <w:t xml:space="preserve"> [Anthony, Senior Lecturer in Politics and International Relations at UNSW, Sydney, Theory &amp; Event, 10:2, “Ontologies of War: Violence, Existence and Reason,” Muse]</w:t>
      </w:r>
    </w:p>
    <w:p w:rsidR="00DF363F" w:rsidRDefault="00DF363F" w:rsidP="00DF363F">
      <w:r w:rsidRPr="00DF363F">
        <w:t xml:space="preserve">My argument here, whilst normatively sympathetic to Kant's moral demand for the eventual abolition </w:t>
      </w:r>
    </w:p>
    <w:p w:rsidR="00DF363F" w:rsidRDefault="00DF363F" w:rsidP="00DF363F">
      <w:r>
        <w:t>AND</w:t>
      </w:r>
    </w:p>
    <w:p w:rsidR="00DF363F" w:rsidRPr="00DF363F" w:rsidRDefault="00DF363F" w:rsidP="00DF363F">
      <w:proofErr w:type="gramStart"/>
      <w:r w:rsidRPr="00DF363F">
        <w:t>to</w:t>
      </w:r>
      <w:proofErr w:type="gramEnd"/>
      <w:r w:rsidRPr="00DF363F">
        <w:t xml:space="preserve"> end the global rule of insecurity and violence? Will our thought?</w:t>
      </w:r>
    </w:p>
    <w:p w:rsidR="00DF363F" w:rsidRDefault="00DF363F" w:rsidP="00DF363F">
      <w:pPr>
        <w:rPr>
          <w:sz w:val="14"/>
        </w:rPr>
      </w:pPr>
    </w:p>
    <w:p w:rsidR="00DF363F" w:rsidRPr="0032309A" w:rsidRDefault="00DF363F" w:rsidP="00DF363F">
      <w:pPr>
        <w:pStyle w:val="Heading4"/>
      </w:pPr>
      <w:r w:rsidRPr="0032309A">
        <w:t>Security politics destroys value to life, reducing humans to units of calculation.</w:t>
      </w:r>
    </w:p>
    <w:p w:rsidR="00DF363F" w:rsidRDefault="00DF363F" w:rsidP="00DF363F">
      <w:r w:rsidRPr="0032309A">
        <w:rPr>
          <w:rStyle w:val="StyleStyleBold12pt"/>
        </w:rPr>
        <w:t>Dillon 96</w:t>
      </w:r>
      <w:r>
        <w:t xml:space="preserve"> [Michael,</w:t>
      </w:r>
      <w:r w:rsidRPr="004B5978">
        <w:t xml:space="preserve"> Senior Lecturer in Politics and International Relations</w:t>
      </w:r>
      <w:r>
        <w:t xml:space="preserve"> at the University of Lancaster, Politics of Security: Towards a Political Philosophy of Continental Thought, p. 26]</w:t>
      </w:r>
    </w:p>
    <w:p w:rsidR="00DF363F" w:rsidRDefault="00DF363F" w:rsidP="00DF363F">
      <w:r w:rsidRPr="00DF363F">
        <w:t xml:space="preserve">Everything, for example, has now become possible. But what human being seems </w:t>
      </w:r>
    </w:p>
    <w:p w:rsidR="00DF363F" w:rsidRDefault="00DF363F" w:rsidP="00DF363F">
      <w:r>
        <w:t>AND</w:t>
      </w:r>
    </w:p>
    <w:p w:rsidR="00DF363F" w:rsidRPr="00DF363F" w:rsidRDefault="00DF363F" w:rsidP="00DF363F">
      <w:proofErr w:type="gramStart"/>
      <w:r w:rsidRPr="00DF363F">
        <w:t>for</w:t>
      </w:r>
      <w:proofErr w:type="gramEnd"/>
      <w:r w:rsidRPr="00DF363F">
        <w:t xml:space="preserve"> example, through strategic discourse— even if the details have changed.</w:t>
      </w:r>
    </w:p>
    <w:p w:rsidR="00DF363F" w:rsidRPr="0032309A" w:rsidRDefault="00DF363F" w:rsidP="00DF363F">
      <w:pPr>
        <w:pStyle w:val="Heading4"/>
      </w:pPr>
      <w:r w:rsidRPr="0032309A">
        <w:t>Worst-case scenario planning causes serial policy failure and disables solvency- this makes predictions accurate</w:t>
      </w:r>
    </w:p>
    <w:p w:rsidR="00DF363F" w:rsidRPr="005741E5" w:rsidRDefault="00DF363F" w:rsidP="00DF363F">
      <w:proofErr w:type="spellStart"/>
      <w:r w:rsidRPr="0032309A">
        <w:rPr>
          <w:rStyle w:val="StyleStyleBold12pt"/>
        </w:rPr>
        <w:t>Schneier</w:t>
      </w:r>
      <w:proofErr w:type="spellEnd"/>
      <w:r w:rsidRPr="0032309A">
        <w:rPr>
          <w:rStyle w:val="StyleStyleBold12pt"/>
        </w:rPr>
        <w:t xml:space="preserve"> 10</w:t>
      </w:r>
      <w:r w:rsidRPr="005741E5">
        <w:t xml:space="preserve"> -- American cryptographer, computer security specialist, and writer; author of several books on general security topics; master's degree in computer science @ American University; honorary </w:t>
      </w:r>
      <w:proofErr w:type="spellStart"/>
      <w:r w:rsidRPr="005741E5">
        <w:t>Ph.D</w:t>
      </w:r>
      <w:proofErr w:type="spellEnd"/>
      <w:r w:rsidRPr="005741E5">
        <w:t xml:space="preserve"> from the University of Westminster (</w:t>
      </w:r>
      <w:r>
        <w:t>Bruce,</w:t>
      </w:r>
      <w:r w:rsidRPr="005741E5">
        <w:t xml:space="preserve">  3-13</w:t>
      </w:r>
      <w:r>
        <w:t>,</w:t>
      </w:r>
      <w:r w:rsidRPr="005741E5">
        <w:t xml:space="preserve"> http://www.schneier.com/blog/archives/2010/05/worst-case_thin.html)</w:t>
      </w:r>
    </w:p>
    <w:p w:rsidR="00DF363F" w:rsidRPr="00C454D1" w:rsidRDefault="00DF363F" w:rsidP="00DF363F">
      <w:pPr>
        <w:rPr>
          <w:sz w:val="16"/>
        </w:rPr>
      </w:pPr>
    </w:p>
    <w:p w:rsidR="00DF363F" w:rsidRDefault="00DF363F" w:rsidP="00DF363F">
      <w:r w:rsidRPr="00DF363F">
        <w:t xml:space="preserve">At a security conference recently, the moderator asked the panel of distinguished cybersecurity leaders </w:t>
      </w:r>
    </w:p>
    <w:p w:rsidR="00DF363F" w:rsidRDefault="00DF363F" w:rsidP="00DF363F">
      <w:r>
        <w:t>AND</w:t>
      </w:r>
    </w:p>
    <w:p w:rsidR="00DF363F" w:rsidRPr="00DF363F" w:rsidRDefault="00DF363F" w:rsidP="00DF363F">
      <w:proofErr w:type="gramStart"/>
      <w:r w:rsidRPr="00DF363F">
        <w:t>don't</w:t>
      </w:r>
      <w:proofErr w:type="gramEnd"/>
      <w:r w:rsidRPr="00DF363F">
        <w:t xml:space="preserve"> need to refute counterarguments, there's no point in listening to them. </w:t>
      </w:r>
    </w:p>
    <w:p w:rsidR="00DF363F" w:rsidRPr="002B7516" w:rsidRDefault="00DF363F" w:rsidP="00DF363F">
      <w:pPr>
        <w:rPr>
          <w:sz w:val="14"/>
        </w:rPr>
      </w:pPr>
    </w:p>
    <w:p w:rsidR="00DF363F" w:rsidRPr="0032309A" w:rsidRDefault="00DF363F" w:rsidP="00DF363F">
      <w:pPr>
        <w:pStyle w:val="Heading4"/>
      </w:pPr>
      <w:r w:rsidRPr="0032309A">
        <w:t>Specifically, the Cuban embargo allows for systemic genocide and violence, only removing it can solve</w:t>
      </w:r>
    </w:p>
    <w:p w:rsidR="00DF363F" w:rsidRPr="0032309A" w:rsidRDefault="00DF363F" w:rsidP="00DF363F">
      <w:pPr>
        <w:rPr>
          <w:rStyle w:val="StyleStyleBold12pt"/>
        </w:rPr>
      </w:pPr>
      <w:r w:rsidRPr="0032309A">
        <w:rPr>
          <w:rStyle w:val="StyleStyleBold12pt"/>
        </w:rPr>
        <w:t xml:space="preserve">UNGA 12 </w:t>
      </w:r>
      <w:r w:rsidRPr="0032309A">
        <w:rPr>
          <w:rStyle w:val="StyleStyleBold12pt"/>
          <w:b w:val="0"/>
          <w:sz w:val="16"/>
          <w:szCs w:val="16"/>
        </w:rPr>
        <w:t xml:space="preserve">(United Nations General Assembly, “Necessity of ending the economic, commercial and financial blockade imposed by the United States of America against Cuba”, July, 2012, </w:t>
      </w:r>
      <w:hyperlink r:id="rId12" w:history="1">
        <w:r w:rsidRPr="002B7516">
          <w:rPr>
            <w:rStyle w:val="Hyperlink"/>
            <w:sz w:val="16"/>
            <w:szCs w:val="16"/>
          </w:rPr>
          <w:t>http://www.cubavsbloqueo.cu/informebloqueo2012/Idiomas/1206%20-informe%20bloqueo%202012%20Ingles.pdf</w:t>
        </w:r>
      </w:hyperlink>
      <w:r w:rsidRPr="0032309A">
        <w:rPr>
          <w:rStyle w:val="StyleStyleBold12pt"/>
          <w:b w:val="0"/>
          <w:sz w:val="16"/>
          <w:szCs w:val="16"/>
        </w:rPr>
        <w:t>, Accessed July 19, 2013, JD)</w:t>
      </w:r>
    </w:p>
    <w:p w:rsidR="00DF363F" w:rsidRDefault="00DF363F" w:rsidP="00DF363F">
      <w:r w:rsidRPr="00DF363F">
        <w:t xml:space="preserve">The policy of blockade against Cuba persists and has been intensified despite the attempts of </w:t>
      </w:r>
    </w:p>
    <w:p w:rsidR="00DF363F" w:rsidRDefault="00DF363F" w:rsidP="00DF363F">
      <w:r>
        <w:t>AND</w:t>
      </w:r>
    </w:p>
    <w:p w:rsidR="00DF363F" w:rsidRPr="00DF363F" w:rsidRDefault="00DF363F" w:rsidP="00DF363F">
      <w:proofErr w:type="gramStart"/>
      <w:r w:rsidRPr="00DF363F">
        <w:t>to</w:t>
      </w:r>
      <w:proofErr w:type="gramEnd"/>
      <w:r w:rsidRPr="00DF363F">
        <w:t xml:space="preserve"> put an end to this unfair, illegal and ¶ inhuman policy. </w:t>
      </w:r>
    </w:p>
    <w:p w:rsidR="00DF363F" w:rsidRPr="002B7516" w:rsidRDefault="00DF363F" w:rsidP="00DF363F">
      <w:pPr>
        <w:rPr>
          <w:sz w:val="10"/>
        </w:rPr>
      </w:pPr>
    </w:p>
    <w:p w:rsidR="00DF363F" w:rsidRPr="0032309A" w:rsidRDefault="00DF363F" w:rsidP="00DF363F">
      <w:pPr>
        <w:pStyle w:val="Heading4"/>
      </w:pPr>
      <w:r w:rsidRPr="0032309A">
        <w:lastRenderedPageBreak/>
        <w:t>Sanctions are a moral d-rule- they use populations as a means to an end, devaluing lives of civilians</w:t>
      </w:r>
    </w:p>
    <w:p w:rsidR="00DF363F" w:rsidRPr="0032309A" w:rsidRDefault="00DF363F" w:rsidP="00DF363F">
      <w:pPr>
        <w:rPr>
          <w:rStyle w:val="StyleStyleBold12pt"/>
        </w:rPr>
      </w:pPr>
      <w:r w:rsidRPr="0032309A">
        <w:rPr>
          <w:rStyle w:val="StyleStyleBold12pt"/>
        </w:rPr>
        <w:t>Gordon 06</w:t>
      </w:r>
    </w:p>
    <w:p w:rsidR="00DF363F" w:rsidRPr="002B7516" w:rsidRDefault="00DF363F" w:rsidP="00DF363F">
      <w:pPr>
        <w:rPr>
          <w:rStyle w:val="Hyperlink"/>
          <w:sz w:val="16"/>
          <w:szCs w:val="16"/>
        </w:rPr>
      </w:pPr>
      <w:r w:rsidRPr="002B7516">
        <w:rPr>
          <w:rStyle w:val="Hyperlink"/>
          <w:sz w:val="16"/>
          <w:szCs w:val="16"/>
        </w:rPr>
        <w:t xml:space="preserve">(Joy Gordon, Ethics and International Affairs, “A Peaceful, Silent, Deadly Remedy: The Ethics of Economic Sanctions,” April 11 2006, </w:t>
      </w:r>
      <w:hyperlink r:id="rId13" w:history="1">
        <w:r w:rsidRPr="002B7516">
          <w:rPr>
            <w:rStyle w:val="Hyperlink"/>
            <w:sz w:val="16"/>
            <w:szCs w:val="16"/>
          </w:rPr>
          <w:t>http://onlinelibrary.wiley.com/doi/10.1111/j.1747-7093.1999.tb00330.x/pdf</w:t>
        </w:r>
      </w:hyperlink>
      <w:r w:rsidRPr="002B7516">
        <w:rPr>
          <w:sz w:val="16"/>
          <w:szCs w:val="16"/>
        </w:rPr>
        <w:t>, Accessed July 19, 2013, JD)</w:t>
      </w:r>
    </w:p>
    <w:p w:rsidR="00DF363F" w:rsidRDefault="00DF363F" w:rsidP="00DF363F">
      <w:r w:rsidRPr="00DF363F">
        <w:t>In addition to viewing sanctions within the ethical framework offered by just war¶ doctrine</w:t>
      </w:r>
    </w:p>
    <w:p w:rsidR="00DF363F" w:rsidRDefault="00DF363F" w:rsidP="00DF363F">
      <w:r>
        <w:t>AND</w:t>
      </w:r>
    </w:p>
    <w:p w:rsidR="00DF363F" w:rsidRPr="00DF363F" w:rsidRDefault="00DF363F" w:rsidP="00DF363F">
      <w:proofErr w:type="gramStart"/>
      <w:r w:rsidRPr="00DF363F">
        <w:t>that</w:t>
      </w:r>
      <w:proofErr w:type="gramEnd"/>
      <w:r w:rsidRPr="00DF363F">
        <w:t xml:space="preserve"> end is something less than the lives of other human¶ beings.</w:t>
      </w:r>
    </w:p>
    <w:p w:rsidR="00DF363F" w:rsidRDefault="00DF363F" w:rsidP="00DF363F">
      <w:pPr>
        <w:rPr>
          <w:sz w:val="10"/>
        </w:rPr>
      </w:pPr>
    </w:p>
    <w:p w:rsidR="00DF363F" w:rsidRPr="0032309A" w:rsidRDefault="00DF363F" w:rsidP="00DF363F">
      <w:pPr>
        <w:pStyle w:val="Heading4"/>
      </w:pPr>
      <w:r w:rsidRPr="0032309A">
        <w:t>You should default to an ethics framework- utilitarianism justifies all major atrocities</w:t>
      </w:r>
    </w:p>
    <w:p w:rsidR="00DF363F" w:rsidRPr="0032309A" w:rsidRDefault="00DF363F" w:rsidP="00DF363F">
      <w:pPr>
        <w:rPr>
          <w:rStyle w:val="StyleStyleBold12pt"/>
        </w:rPr>
      </w:pPr>
      <w:r w:rsidRPr="0032309A">
        <w:rPr>
          <w:rStyle w:val="StyleStyleBold12pt"/>
        </w:rPr>
        <w:t xml:space="preserve">Anderson 2004 </w:t>
      </w:r>
    </w:p>
    <w:p w:rsidR="00DF363F" w:rsidRDefault="00DF363F" w:rsidP="00DF363F">
      <w:r>
        <w:t>(</w:t>
      </w:r>
      <w:proofErr w:type="spellStart"/>
      <w:r>
        <w:t>Kerby</w:t>
      </w:r>
      <w:proofErr w:type="spellEnd"/>
      <w:r>
        <w:t>, National Director of Probe Ministries International “Utilitarianism: The Greatest Good for the Greatest Number” http://www.probe.org/theology-and-philosophy/worldview--philosophy/utilitarianism-the-greatest-good-for-thegreatest-number.html)</w:t>
      </w:r>
    </w:p>
    <w:p w:rsidR="00DF363F" w:rsidRDefault="00DF363F" w:rsidP="00DF363F">
      <w:pPr>
        <w:autoSpaceDE w:val="0"/>
        <w:autoSpaceDN w:val="0"/>
        <w:adjustRightInd w:val="0"/>
        <w:rPr>
          <w:szCs w:val="20"/>
        </w:rPr>
      </w:pPr>
    </w:p>
    <w:p w:rsidR="00DF363F" w:rsidRDefault="00DF363F" w:rsidP="00DF363F">
      <w:r w:rsidRPr="00DF363F">
        <w:t>One problem with utilitarianism is that it leads to an "end justifies the means</w:t>
      </w:r>
    </w:p>
    <w:p w:rsidR="00DF363F" w:rsidRDefault="00DF363F" w:rsidP="00DF363F">
      <w:r>
        <w:t>AND</w:t>
      </w:r>
    </w:p>
    <w:p w:rsidR="00DF363F" w:rsidRPr="00DF363F" w:rsidRDefault="00DF363F" w:rsidP="00DF363F">
      <w:proofErr w:type="gramStart"/>
      <w:r w:rsidRPr="00DF363F">
        <w:t>the</w:t>
      </w:r>
      <w:proofErr w:type="gramEnd"/>
      <w:r w:rsidRPr="00DF363F">
        <w:t xml:space="preserve"> mechanism used to judge the action </w:t>
      </w:r>
      <w:proofErr w:type="spellStart"/>
      <w:r w:rsidRPr="00DF363F">
        <w:t>itself.inviolability</w:t>
      </w:r>
      <w:proofErr w:type="spellEnd"/>
      <w:r w:rsidRPr="00DF363F">
        <w:t xml:space="preserve"> is intrinsically valuable.</w:t>
      </w:r>
    </w:p>
    <w:p w:rsidR="00DF363F" w:rsidRPr="0032309A" w:rsidRDefault="00DF363F" w:rsidP="00DF363F">
      <w:pPr>
        <w:pStyle w:val="Heading4"/>
      </w:pPr>
      <w:r w:rsidRPr="0032309A">
        <w:t>Default to a probability first framework for impact calculus- magnitude first creates poor policies because predictions often fail</w:t>
      </w:r>
    </w:p>
    <w:p w:rsidR="00DF363F" w:rsidRPr="00EB3618" w:rsidRDefault="00DF363F" w:rsidP="00DF363F">
      <w:r w:rsidRPr="00EB3618">
        <w:t xml:space="preserve">Nicholas </w:t>
      </w:r>
      <w:proofErr w:type="spellStart"/>
      <w:r w:rsidRPr="0032309A">
        <w:rPr>
          <w:rStyle w:val="StyleStyleBold12pt"/>
        </w:rPr>
        <w:t>Rescher</w:t>
      </w:r>
      <w:proofErr w:type="spellEnd"/>
      <w:r w:rsidRPr="0032309A">
        <w:rPr>
          <w:rStyle w:val="StyleStyleBold12pt"/>
        </w:rPr>
        <w:t>,</w:t>
      </w:r>
      <w:r w:rsidRPr="00EB3618">
        <w:t xml:space="preserve"> Professor of Philosophy @ Pitt University. 19</w:t>
      </w:r>
      <w:r w:rsidRPr="0032309A">
        <w:rPr>
          <w:rStyle w:val="StyleStyleBold12pt"/>
        </w:rPr>
        <w:t>83</w:t>
      </w:r>
      <w:r w:rsidRPr="00EB3618">
        <w:t xml:space="preserve">. “Risk: A Philosophical Introduction to the Theory of Risk Evaluation and Management.” </w:t>
      </w:r>
      <w:proofErr w:type="gramStart"/>
      <w:r w:rsidRPr="00EB3618">
        <w:t>Pg. 50.</w:t>
      </w:r>
      <w:proofErr w:type="gramEnd"/>
      <w:r w:rsidRPr="00EB3618">
        <w:t xml:space="preserve"> </w:t>
      </w:r>
    </w:p>
    <w:p w:rsidR="00DF363F" w:rsidRDefault="00DF363F" w:rsidP="00DF363F">
      <w:r w:rsidRPr="00DF363F">
        <w:t xml:space="preserve">The "worst possible case fixation" is one of the most damaging modes of </w:t>
      </w:r>
    </w:p>
    <w:p w:rsidR="00DF363F" w:rsidRDefault="00DF363F" w:rsidP="00DF363F">
      <w:r>
        <w:t>AND</w:t>
      </w:r>
    </w:p>
    <w:p w:rsidR="00DF363F" w:rsidRPr="00DF363F" w:rsidRDefault="00DF363F" w:rsidP="00DF363F">
      <w:proofErr w:type="gramStart"/>
      <w:r w:rsidRPr="00DF363F">
        <w:t>satisfactory</w:t>
      </w:r>
      <w:proofErr w:type="gramEnd"/>
      <w:r w:rsidRPr="00DF363F">
        <w:t xml:space="preserve"> index of the overall seriousness or gravity of a situation of hazard.</w:t>
      </w:r>
    </w:p>
    <w:p w:rsidR="00DF363F" w:rsidRDefault="00DF363F" w:rsidP="00DF363F">
      <w:pPr>
        <w:rPr>
          <w:rStyle w:val="StyleBoldUnderline"/>
        </w:rPr>
      </w:pPr>
    </w:p>
    <w:p w:rsidR="00DF363F" w:rsidRDefault="00DF363F" w:rsidP="00DF363F">
      <w:pPr>
        <w:pStyle w:val="Heading3"/>
      </w:pPr>
      <w:r>
        <w:lastRenderedPageBreak/>
        <w:t>Contention 3: Terror List</w:t>
      </w:r>
    </w:p>
    <w:p w:rsidR="00DF363F" w:rsidRPr="0032309A" w:rsidRDefault="00DF363F" w:rsidP="00DF363F">
      <w:pPr>
        <w:pStyle w:val="Heading4"/>
      </w:pPr>
      <w:r w:rsidRPr="0032309A">
        <w:t xml:space="preserve">Cuba is on the “list of state sponsors of terrorism” and there are no plans to remove it. This designation is unjustified and being used as a thinly veiled political weapon. </w:t>
      </w:r>
    </w:p>
    <w:p w:rsidR="00DF363F" w:rsidRDefault="00DF363F" w:rsidP="00DF363F">
      <w:proofErr w:type="spellStart"/>
      <w:r w:rsidRPr="0032309A">
        <w:rPr>
          <w:rStyle w:val="StyleStyleBold12pt"/>
        </w:rPr>
        <w:t>Bolender</w:t>
      </w:r>
      <w:proofErr w:type="spellEnd"/>
      <w:r w:rsidRPr="0078529E">
        <w:rPr>
          <w:sz w:val="16"/>
        </w:rPr>
        <w:t xml:space="preserve">, research fellow at the Council on Hemispheric Affairs, </w:t>
      </w:r>
      <w:r w:rsidRPr="0032309A">
        <w:rPr>
          <w:rStyle w:val="StyleStyleBold12pt"/>
        </w:rPr>
        <w:t>5-31</w:t>
      </w:r>
      <w:r w:rsidRPr="0078529E">
        <w:rPr>
          <w:sz w:val="16"/>
        </w:rPr>
        <w:t>-13 [Keith, “Cuba is hardly a 'state sponsor of terror'”, 31 May, http://www.guardian.co.uk/commentisfree/2013/may/31/cuba-us-terror-sponsors-list]</w:t>
      </w:r>
    </w:p>
    <w:p w:rsidR="00DF363F" w:rsidRPr="0032309A" w:rsidRDefault="00DF363F" w:rsidP="00DF363F">
      <w:pPr>
        <w:rPr>
          <w:rStyle w:val="StyleStyleBold12pt"/>
        </w:rPr>
      </w:pPr>
    </w:p>
    <w:p w:rsidR="00DF363F" w:rsidRDefault="00DF363F" w:rsidP="00DF363F">
      <w:r w:rsidRPr="00DF363F">
        <w:t xml:space="preserve">The long-awaited annual report on international terrorism from the State Department was released </w:t>
      </w:r>
    </w:p>
    <w:p w:rsidR="00DF363F" w:rsidRDefault="00DF363F" w:rsidP="00DF363F">
      <w:r>
        <w:t>AND</w:t>
      </w:r>
    </w:p>
    <w:p w:rsidR="00DF363F" w:rsidRPr="00DF363F" w:rsidRDefault="00DF363F" w:rsidP="00DF363F">
      <w:proofErr w:type="gramStart"/>
      <w:r w:rsidRPr="00DF363F">
        <w:t>it</w:t>
      </w:r>
      <w:proofErr w:type="gramEnd"/>
      <w:r w:rsidRPr="00DF363F">
        <w:t xml:space="preserve"> gives insult to all those who have been actual victims of terrorism.</w:t>
      </w:r>
    </w:p>
    <w:p w:rsidR="00DF363F" w:rsidRPr="0032309A" w:rsidRDefault="00DF363F" w:rsidP="00DF363F">
      <w:pPr>
        <w:pStyle w:val="Heading4"/>
      </w:pPr>
      <w:r w:rsidRPr="0032309A">
        <w:t xml:space="preserve">Cuba’s place on the list masks a long history of US violence against it – violence that by the list’s own standards should only be understood as anti-Cuban terrorism.  </w:t>
      </w:r>
    </w:p>
    <w:p w:rsidR="00DF363F" w:rsidRPr="00E60A0A" w:rsidRDefault="00DF363F" w:rsidP="00DF363F">
      <w:pPr>
        <w:rPr>
          <w:sz w:val="16"/>
          <w:szCs w:val="16"/>
        </w:rPr>
      </w:pPr>
      <w:proofErr w:type="spellStart"/>
      <w:r w:rsidRPr="0032309A">
        <w:rPr>
          <w:rStyle w:val="StyleStyleBold12pt"/>
        </w:rPr>
        <w:t>Bolender</w:t>
      </w:r>
      <w:proofErr w:type="spellEnd"/>
      <w:r>
        <w:t xml:space="preserve">, </w:t>
      </w:r>
      <w:r w:rsidRPr="00725641">
        <w:t>research fellow at the</w:t>
      </w:r>
      <w:r>
        <w:t xml:space="preserve"> Council on Hemispheric Affairs, </w:t>
      </w:r>
      <w:r w:rsidRPr="0032309A">
        <w:rPr>
          <w:rStyle w:val="StyleStyleBold12pt"/>
        </w:rPr>
        <w:t>’13</w:t>
      </w:r>
      <w:r>
        <w:t xml:space="preserve"> </w:t>
      </w:r>
      <w:r w:rsidRPr="00E60A0A">
        <w:rPr>
          <w:sz w:val="16"/>
          <w:szCs w:val="16"/>
        </w:rPr>
        <w:t xml:space="preserve">[Keith, “The Terrorist List, and Terrorism as Practiced </w:t>
      </w:r>
      <w:proofErr w:type="gramStart"/>
      <w:r w:rsidRPr="00E60A0A">
        <w:rPr>
          <w:sz w:val="16"/>
          <w:szCs w:val="16"/>
        </w:rPr>
        <w:t>Against</w:t>
      </w:r>
      <w:proofErr w:type="gramEnd"/>
      <w:r w:rsidRPr="00E60A0A">
        <w:rPr>
          <w:sz w:val="16"/>
          <w:szCs w:val="16"/>
        </w:rPr>
        <w:t xml:space="preserve"> Cuba”, April 22</w:t>
      </w:r>
      <w:r w:rsidRPr="00E60A0A">
        <w:rPr>
          <w:sz w:val="16"/>
          <w:szCs w:val="16"/>
          <w:vertAlign w:val="superscript"/>
        </w:rPr>
        <w:t>nd</w:t>
      </w:r>
      <w:r w:rsidRPr="00E60A0A">
        <w:rPr>
          <w:sz w:val="16"/>
          <w:szCs w:val="16"/>
        </w:rPr>
        <w:t>, http://www.coha.org/22355/]</w:t>
      </w:r>
    </w:p>
    <w:p w:rsidR="00DF363F" w:rsidRDefault="00DF363F" w:rsidP="00DF363F"/>
    <w:p w:rsidR="00DF363F" w:rsidRDefault="00DF363F" w:rsidP="00DF363F">
      <w:r w:rsidRPr="00DF363F">
        <w:t xml:space="preserve">On an emotional level, Havana has long drawn attention to the double standard that </w:t>
      </w:r>
    </w:p>
    <w:p w:rsidR="00DF363F" w:rsidRDefault="00DF363F" w:rsidP="00DF363F">
      <w:r>
        <w:t>AND</w:t>
      </w:r>
    </w:p>
    <w:p w:rsidR="00DF363F" w:rsidRPr="00DF363F" w:rsidRDefault="00DF363F" w:rsidP="00DF363F">
      <w:proofErr w:type="gramStart"/>
      <w:r w:rsidRPr="00DF363F">
        <w:t>fixed</w:t>
      </w:r>
      <w:proofErr w:type="gramEnd"/>
      <w:r w:rsidRPr="00DF363F">
        <w:t xml:space="preserve"> by U.S. legal authorities as well as intelligence officials.</w:t>
      </w:r>
    </w:p>
    <w:p w:rsidR="00DF363F" w:rsidRPr="0032309A" w:rsidRDefault="00DF363F" w:rsidP="00DF363F">
      <w:pPr>
        <w:pStyle w:val="Heading4"/>
      </w:pPr>
      <w:r w:rsidRPr="0032309A">
        <w:t xml:space="preserve">The designation is totally unwarranted- Cuba is not a threat- we have the newest </w:t>
      </w:r>
      <w:proofErr w:type="spellStart"/>
      <w:proofErr w:type="gramStart"/>
      <w:r w:rsidRPr="0032309A">
        <w:t>ev</w:t>
      </w:r>
      <w:proofErr w:type="spellEnd"/>
      <w:proofErr w:type="gramEnd"/>
    </w:p>
    <w:p w:rsidR="00DF363F" w:rsidRPr="0032309A" w:rsidRDefault="00DF363F" w:rsidP="00DF363F">
      <w:pPr>
        <w:rPr>
          <w:rStyle w:val="StyleStyleBold12pt"/>
        </w:rPr>
      </w:pPr>
      <w:r w:rsidRPr="0032309A">
        <w:rPr>
          <w:rStyle w:val="StyleStyleBold12pt"/>
        </w:rPr>
        <w:t>BBC 2013</w:t>
      </w:r>
    </w:p>
    <w:p w:rsidR="00DF363F" w:rsidRPr="003E094B" w:rsidRDefault="00DF363F" w:rsidP="00DF363F">
      <w:pPr>
        <w:rPr>
          <w:sz w:val="16"/>
        </w:rPr>
      </w:pPr>
      <w:r w:rsidRPr="003E094B">
        <w:rPr>
          <w:sz w:val="16"/>
        </w:rPr>
        <w:t>[BBC Monitoring Americas, “Cuban ministry condemns USA's policies”, BBC Worldwide Limited, June 3 2013, http://search.proquest.com.proxy.lib.umich.edu/docview/1357496097?accountid=14667]</w:t>
      </w:r>
    </w:p>
    <w:p w:rsidR="00DF363F" w:rsidRDefault="00DF363F" w:rsidP="00DF363F">
      <w:r w:rsidRPr="00DF363F">
        <w:t xml:space="preserve">In a statement issued on Thursday, the Ministry says that once again, the </w:t>
      </w:r>
    </w:p>
    <w:p w:rsidR="00DF363F" w:rsidRDefault="00DF363F" w:rsidP="00DF363F">
      <w:r>
        <w:t>AND</w:t>
      </w:r>
    </w:p>
    <w:p w:rsidR="00DF363F" w:rsidRPr="00DF363F" w:rsidRDefault="00DF363F" w:rsidP="00DF363F">
      <w:proofErr w:type="gramStart"/>
      <w:r w:rsidRPr="00DF363F">
        <w:t>the</w:t>
      </w:r>
      <w:proofErr w:type="gramEnd"/>
      <w:r w:rsidRPr="00DF363F">
        <w:t xml:space="preserve"> government of the United States, the statement concludes. (RHC) </w:t>
      </w:r>
    </w:p>
    <w:p w:rsidR="00DF363F" w:rsidRDefault="00DF363F" w:rsidP="00DF363F"/>
    <w:p w:rsidR="00DF363F" w:rsidRPr="0032309A" w:rsidRDefault="00DF363F" w:rsidP="00DF363F">
      <w:pPr>
        <w:pStyle w:val="Heading4"/>
      </w:pPr>
      <w:r w:rsidRPr="0032309A">
        <w:t xml:space="preserve">The plan would remove Cuba from the list of terror sponsors – the EAA is the statutory authority for the list. </w:t>
      </w:r>
    </w:p>
    <w:p w:rsidR="00DF363F" w:rsidRPr="00BB6DAF" w:rsidRDefault="00DF363F" w:rsidP="00DF363F">
      <w:pPr>
        <w:rPr>
          <w:sz w:val="16"/>
          <w:szCs w:val="16"/>
        </w:rPr>
      </w:pPr>
      <w:r w:rsidRPr="0032309A">
        <w:rPr>
          <w:rStyle w:val="StyleStyleBold12pt"/>
        </w:rPr>
        <w:t>Peed</w:t>
      </w:r>
      <w:r>
        <w:t xml:space="preserve">, Editor of </w:t>
      </w:r>
      <w:r w:rsidRPr="00BB6DAF">
        <w:t>Duke Law Journal</w:t>
      </w:r>
      <w:r>
        <w:t xml:space="preserve">, </w:t>
      </w:r>
      <w:r w:rsidRPr="0032309A">
        <w:rPr>
          <w:rStyle w:val="StyleStyleBold12pt"/>
        </w:rPr>
        <w:t>2005</w:t>
      </w:r>
      <w:r>
        <w:t xml:space="preserve"> </w:t>
      </w:r>
      <w:r w:rsidRPr="00BB6DAF">
        <w:rPr>
          <w:sz w:val="16"/>
          <w:szCs w:val="16"/>
        </w:rPr>
        <w:t>[Matthew, BLACKLISTING AS FOREIGN POLICY: THE POLITICS AND LAW OF LISTING TERROR STATES, DUKE LAW JOURNAL Vol. 54:1321, http://scholarship.law.duke.edu/cgi/viewcontent.cgi?article=1255&amp;context=dlj&amp;sei-redir=1&amp;referer=http%3A%2F%2Fscholar.google.com%2Fscholar%3Fstart%3D40%26q%3Dcuba%2Bterrorism%2Blist%26hl%3Den%26as_sdt%3D0%2C44#search=%22cuba%20terrorism%20list%22]</w:t>
      </w:r>
    </w:p>
    <w:p w:rsidR="00DF363F" w:rsidRDefault="00DF363F" w:rsidP="00DF363F"/>
    <w:p w:rsidR="00DF363F" w:rsidRDefault="00DF363F" w:rsidP="00DF363F">
      <w:r w:rsidRPr="00DF363F">
        <w:t xml:space="preserve">The list of state sponsors of terrorism is primarily a product of the law of </w:t>
      </w:r>
    </w:p>
    <w:p w:rsidR="00DF363F" w:rsidRDefault="00DF363F" w:rsidP="00DF363F">
      <w:r>
        <w:t>AND</w:t>
      </w:r>
    </w:p>
    <w:p w:rsidR="00DF363F" w:rsidRPr="00DF363F" w:rsidRDefault="00DF363F" w:rsidP="00DF363F">
      <w:proofErr w:type="gramStart"/>
      <w:r w:rsidRPr="00DF363F">
        <w:t>a</w:t>
      </w:r>
      <w:proofErr w:type="gramEnd"/>
      <w:r w:rsidRPr="00DF363F">
        <w:t xml:space="preserve"> regular media splash despite the unchanging nature of the list itself.41</w:t>
      </w:r>
    </w:p>
    <w:p w:rsidR="00DF363F" w:rsidRDefault="00DF363F" w:rsidP="00DF363F">
      <w:pPr>
        <w:rPr>
          <w:sz w:val="16"/>
        </w:rPr>
      </w:pPr>
    </w:p>
    <w:p w:rsidR="00DF363F" w:rsidRPr="0032309A" w:rsidRDefault="00DF363F" w:rsidP="00DF363F">
      <w:pPr>
        <w:pStyle w:val="Heading4"/>
      </w:pPr>
      <w:r w:rsidRPr="0032309A">
        <w:t>Cuba is a crucial starting point- it strikes an unnerving chord because of its persistent, decades-long confrontation with imperialism</w:t>
      </w:r>
    </w:p>
    <w:p w:rsidR="00DF363F" w:rsidRDefault="00DF363F" w:rsidP="00DF363F">
      <w:pPr>
        <w:rPr>
          <w:sz w:val="16"/>
        </w:rPr>
      </w:pPr>
      <w:r w:rsidRPr="0032309A">
        <w:rPr>
          <w:rStyle w:val="StyleStyleBold12pt"/>
        </w:rPr>
        <w:t>Whitney</w:t>
      </w:r>
      <w:r w:rsidRPr="009E7885">
        <w:t xml:space="preserve">, Cuba solidarity activist and member of Veterans for Peace, </w:t>
      </w:r>
      <w:r w:rsidRPr="0032309A">
        <w:rPr>
          <w:rStyle w:val="StyleStyleBold12pt"/>
        </w:rPr>
        <w:t>5-8</w:t>
      </w:r>
      <w:r w:rsidRPr="009E7885">
        <w:t>-13</w:t>
      </w:r>
      <w:r>
        <w:rPr>
          <w:sz w:val="16"/>
        </w:rPr>
        <w:t xml:space="preserve"> [W.T., “</w:t>
      </w:r>
      <w:r w:rsidRPr="004A264A">
        <w:rPr>
          <w:sz w:val="16"/>
        </w:rPr>
        <w:t>R</w:t>
      </w:r>
      <w:r>
        <w:rPr>
          <w:sz w:val="16"/>
        </w:rPr>
        <w:t xml:space="preserve">eflections on Anti-Cuban Terror”, </w:t>
      </w:r>
      <w:r w:rsidRPr="004A264A">
        <w:rPr>
          <w:sz w:val="16"/>
        </w:rPr>
        <w:t>http://mrzine.monthlyreview.org/2013/whitney080513.html</w:t>
      </w:r>
      <w:r>
        <w:rPr>
          <w:sz w:val="16"/>
        </w:rPr>
        <w:t>]</w:t>
      </w:r>
    </w:p>
    <w:p w:rsidR="00DF363F" w:rsidRDefault="00DF363F" w:rsidP="00DF363F">
      <w:pPr>
        <w:rPr>
          <w:sz w:val="16"/>
        </w:rPr>
      </w:pPr>
    </w:p>
    <w:p w:rsidR="00DF363F" w:rsidRDefault="00DF363F" w:rsidP="00DF363F">
      <w:r w:rsidRPr="00DF363F">
        <w:t>The U.S. government itself is a purveyor of terrorism. Its wars</w:t>
      </w:r>
    </w:p>
    <w:p w:rsidR="00DF363F" w:rsidRDefault="00DF363F" w:rsidP="00DF363F">
      <w:r>
        <w:t>AND</w:t>
      </w:r>
    </w:p>
    <w:p w:rsidR="00DF363F" w:rsidRPr="00DF363F" w:rsidRDefault="00DF363F" w:rsidP="00DF363F">
      <w:proofErr w:type="gramStart"/>
      <w:r w:rsidRPr="00DF363F">
        <w:lastRenderedPageBreak/>
        <w:t>worldwide</w:t>
      </w:r>
      <w:proofErr w:type="gramEnd"/>
      <w:r w:rsidRPr="00DF363F">
        <w:t xml:space="preserve"> movement is demanding that U.S. President Obama release them.</w:t>
      </w:r>
    </w:p>
    <w:p w:rsidR="00DF363F" w:rsidRPr="0032309A" w:rsidRDefault="00DF363F" w:rsidP="00DF363F">
      <w:pPr>
        <w:pStyle w:val="Heading4"/>
      </w:pPr>
      <w:r w:rsidRPr="0032309A">
        <w:t>And keeping Cuba on the Terror list treats them as a failed state</w:t>
      </w:r>
    </w:p>
    <w:p w:rsidR="00DF363F" w:rsidRPr="0032309A" w:rsidRDefault="00DF363F" w:rsidP="00DF363F">
      <w:pPr>
        <w:rPr>
          <w:rStyle w:val="StyleStyleBold12pt"/>
        </w:rPr>
      </w:pPr>
      <w:r w:rsidRPr="0032309A">
        <w:rPr>
          <w:rStyle w:val="StyleStyleBold12pt"/>
        </w:rPr>
        <w:t>Robinson 10</w:t>
      </w:r>
    </w:p>
    <w:p w:rsidR="00DF363F" w:rsidRPr="002B7516" w:rsidRDefault="00DF363F" w:rsidP="00DF363F">
      <w:pPr>
        <w:rPr>
          <w:sz w:val="16"/>
          <w:szCs w:val="16"/>
        </w:rPr>
      </w:pPr>
      <w:r w:rsidRPr="002B7516">
        <w:rPr>
          <w:sz w:val="16"/>
          <w:szCs w:val="16"/>
        </w:rPr>
        <w:t xml:space="preserve">(Eugene Robinson, </w:t>
      </w:r>
      <w:proofErr w:type="gramStart"/>
      <w:r w:rsidRPr="002B7516">
        <w:rPr>
          <w:sz w:val="16"/>
          <w:szCs w:val="16"/>
        </w:rPr>
        <w:t>The</w:t>
      </w:r>
      <w:proofErr w:type="gramEnd"/>
      <w:r w:rsidRPr="002B7516">
        <w:rPr>
          <w:sz w:val="16"/>
          <w:szCs w:val="16"/>
        </w:rPr>
        <w:t xml:space="preserve"> Washington Post, January 5 2010, Lexis </w:t>
      </w:r>
      <w:proofErr w:type="spellStart"/>
      <w:r w:rsidRPr="002B7516">
        <w:rPr>
          <w:sz w:val="16"/>
          <w:szCs w:val="16"/>
        </w:rPr>
        <w:t>Nexis</w:t>
      </w:r>
      <w:proofErr w:type="spellEnd"/>
      <w:r w:rsidRPr="002B7516">
        <w:rPr>
          <w:sz w:val="16"/>
          <w:szCs w:val="16"/>
        </w:rPr>
        <w:t>, Accessed July 18, 2013, JD)</w:t>
      </w:r>
    </w:p>
    <w:p w:rsidR="00DF363F" w:rsidRDefault="00DF363F" w:rsidP="00DF363F">
      <w:r w:rsidRPr="00DF363F">
        <w:t xml:space="preserve">Under </w:t>
      </w:r>
      <w:hyperlink r:id="rId14" w:tgtFrame="_blank" w:history="1">
        <w:r w:rsidRPr="00DF363F">
          <w:rPr>
            <w:rStyle w:val="Hyperlink"/>
          </w:rPr>
          <w:t>new rules</w:t>
        </w:r>
      </w:hyperlink>
      <w:r w:rsidRPr="00DF363F">
        <w:t xml:space="preserve"> prompted by the failed Christmas Day </w:t>
      </w:r>
      <w:hyperlink r:id="rId15" w:tgtFrame="_blank" w:history="1">
        <w:r w:rsidRPr="00DF363F">
          <w:rPr>
            <w:rStyle w:val="Hyperlink"/>
          </w:rPr>
          <w:t>terrorist attack</w:t>
        </w:r>
      </w:hyperlink>
      <w:r w:rsidRPr="00DF363F">
        <w:t xml:space="preserve">, airline passengers coming </w:t>
      </w:r>
    </w:p>
    <w:p w:rsidR="00DF363F" w:rsidRDefault="00DF363F" w:rsidP="00DF363F">
      <w:r>
        <w:t>AND</w:t>
      </w:r>
    </w:p>
    <w:p w:rsidR="00DF363F" w:rsidRPr="00DF363F" w:rsidRDefault="00DF363F" w:rsidP="00DF363F">
      <w:proofErr w:type="gramStart"/>
      <w:r w:rsidRPr="00DF363F">
        <w:t>process</w:t>
      </w:r>
      <w:proofErr w:type="gramEnd"/>
      <w:r w:rsidRPr="00DF363F">
        <w:t xml:space="preserve">, almost surely make </w:t>
      </w:r>
      <w:bookmarkStart w:id="0" w:name="ORIGHIT_10"/>
      <w:bookmarkStart w:id="1" w:name="HIT_10"/>
      <w:bookmarkEnd w:id="0"/>
      <w:bookmarkEnd w:id="1"/>
      <w:r w:rsidRPr="00DF363F">
        <w:t>Cuba a more open society -- remain untaken.</w:t>
      </w:r>
    </w:p>
    <w:p w:rsidR="00DF363F" w:rsidRPr="002B7516" w:rsidRDefault="00DF363F" w:rsidP="00DF363F"/>
    <w:p w:rsidR="00DF363F" w:rsidRPr="0032309A" w:rsidRDefault="00DF363F" w:rsidP="00DF363F">
      <w:pPr>
        <w:pStyle w:val="Heading4"/>
      </w:pPr>
      <w:r w:rsidRPr="0032309A">
        <w:t>Failed state labels are used to justify aggressive foreign policy moves</w:t>
      </w:r>
    </w:p>
    <w:p w:rsidR="00DF363F" w:rsidRPr="0032309A" w:rsidRDefault="00DF363F" w:rsidP="00DF363F">
      <w:pPr>
        <w:rPr>
          <w:rStyle w:val="StyleStyleBold12pt"/>
        </w:rPr>
      </w:pPr>
      <w:r w:rsidRPr="0032309A">
        <w:rPr>
          <w:rStyle w:val="StyleStyleBold12pt"/>
        </w:rPr>
        <w:t>Boas and Jennings 7</w:t>
      </w:r>
    </w:p>
    <w:p w:rsidR="00DF363F" w:rsidRPr="000C66C6" w:rsidRDefault="00DF363F" w:rsidP="00DF363F">
      <w:pPr>
        <w:rPr>
          <w:sz w:val="16"/>
          <w:szCs w:val="16"/>
        </w:rPr>
      </w:pPr>
      <w:r w:rsidRPr="00636D5B">
        <w:rPr>
          <w:sz w:val="16"/>
          <w:szCs w:val="16"/>
        </w:rPr>
        <w:t xml:space="preserve">(Morten Boas and Kathleen Jennings, </w:t>
      </w:r>
      <w:proofErr w:type="spellStart"/>
      <w:r w:rsidRPr="00636D5B">
        <w:rPr>
          <w:sz w:val="16"/>
          <w:szCs w:val="16"/>
        </w:rPr>
        <w:t>Fafo</w:t>
      </w:r>
      <w:proofErr w:type="spellEnd"/>
      <w:r w:rsidRPr="00636D5B">
        <w:rPr>
          <w:sz w:val="16"/>
          <w:szCs w:val="16"/>
        </w:rPr>
        <w:t xml:space="preserve"> Institute for Applied International Studies, 2007, “Failed States and State Failure: Threats or Opportunities,” JD)</w:t>
      </w:r>
    </w:p>
    <w:p w:rsidR="00DF363F" w:rsidRDefault="00DF363F" w:rsidP="00DF363F">
      <w:r w:rsidRPr="00DF363F">
        <w:t xml:space="preserve">In the aftermath of the terrorist attacks of September 11, 2001, the Western </w:t>
      </w:r>
    </w:p>
    <w:p w:rsidR="00DF363F" w:rsidRDefault="00DF363F" w:rsidP="00DF363F">
      <w:r>
        <w:t>AND</w:t>
      </w:r>
    </w:p>
    <w:p w:rsidR="00DF363F" w:rsidRPr="00DF363F" w:rsidRDefault="00DF363F" w:rsidP="00DF363F">
      <w:proofErr w:type="gramStart"/>
      <w:r w:rsidRPr="00DF363F">
        <w:t>a</w:t>
      </w:r>
      <w:proofErr w:type="gramEnd"/>
      <w:r w:rsidRPr="00DF363F">
        <w:t xml:space="preserve"> means of delineating the range of acceptable policy responses to those states. </w:t>
      </w:r>
    </w:p>
    <w:p w:rsidR="00DF363F" w:rsidRDefault="00DF363F" w:rsidP="00DF363F">
      <w:pPr>
        <w:rPr>
          <w:sz w:val="16"/>
        </w:rPr>
      </w:pPr>
    </w:p>
    <w:p w:rsidR="00DF363F" w:rsidRDefault="00DF363F" w:rsidP="00DF363F">
      <w:pPr>
        <w:pStyle w:val="Heading3"/>
      </w:pPr>
      <w:r>
        <w:lastRenderedPageBreak/>
        <w:t>Contention 4: Solvency</w:t>
      </w:r>
    </w:p>
    <w:p w:rsidR="00DF363F" w:rsidRPr="0032309A" w:rsidRDefault="00DF363F" w:rsidP="00DF363F">
      <w:pPr>
        <w:pStyle w:val="Heading4"/>
      </w:pPr>
      <w:r w:rsidRPr="0032309A">
        <w:t xml:space="preserve">Our pragmatic defense of the plan provides an emancipatory philosophical movement dedicated to breaking down the barriers of class, race and national territory by seeking to transform ourselves and our democratic institutions. </w:t>
      </w:r>
    </w:p>
    <w:p w:rsidR="00DF363F" w:rsidRPr="0032309A" w:rsidRDefault="00DF363F" w:rsidP="00DF363F">
      <w:pPr>
        <w:rPr>
          <w:rStyle w:val="StyleStyleBold12pt"/>
          <w:b w:val="0"/>
        </w:rPr>
      </w:pPr>
      <w:proofErr w:type="spellStart"/>
      <w:r w:rsidRPr="0032309A">
        <w:rPr>
          <w:rStyle w:val="StyleStyleBold12pt"/>
        </w:rPr>
        <w:t>Stehn</w:t>
      </w:r>
      <w:proofErr w:type="spellEnd"/>
      <w:r w:rsidRPr="0032309A">
        <w:rPr>
          <w:rStyle w:val="StyleStyleBold12pt"/>
        </w:rPr>
        <w:t xml:space="preserve"> 11</w:t>
      </w:r>
      <w:r w:rsidRPr="0032309A">
        <w:rPr>
          <w:rStyle w:val="StyleStyleBold12pt"/>
          <w:sz w:val="16"/>
        </w:rPr>
        <w:t xml:space="preserve"> </w:t>
      </w:r>
      <w:r w:rsidRPr="0032309A">
        <w:rPr>
          <w:rStyle w:val="StyleStyleBold12pt"/>
          <w:b w:val="0"/>
          <w:sz w:val="16"/>
        </w:rPr>
        <w:t xml:space="preserve">(Alexander </w:t>
      </w:r>
      <w:proofErr w:type="spellStart"/>
      <w:r w:rsidRPr="0032309A">
        <w:rPr>
          <w:rStyle w:val="StyleStyleBold12pt"/>
          <w:b w:val="0"/>
          <w:sz w:val="16"/>
        </w:rPr>
        <w:t>Stehn</w:t>
      </w:r>
      <w:proofErr w:type="spellEnd"/>
      <w:r w:rsidRPr="0032309A">
        <w:rPr>
          <w:rStyle w:val="StyleStyleBold12pt"/>
          <w:b w:val="0"/>
          <w:sz w:val="16"/>
        </w:rPr>
        <w:t xml:space="preserve"> is a Prof of Latin American Philosophy @ University of Texas-Pan American, 2011, “Toward an Inter-American Philosophy: Pragmatism and the Philosophy of Liberation,” in Inter-American Journal of Philosophy, December 2011, Vol. 2, No. 2: 14-36)</w:t>
      </w:r>
    </w:p>
    <w:p w:rsidR="00DF363F" w:rsidRDefault="00DF363F" w:rsidP="00DF363F">
      <w:r w:rsidRPr="00DF363F">
        <w:t xml:space="preserve">Then and now, U.S.-American pragmatism is an emancipatory philosophical¶ </w:t>
      </w:r>
    </w:p>
    <w:p w:rsidR="00DF363F" w:rsidRDefault="00DF363F" w:rsidP="00DF363F">
      <w:r>
        <w:t>AND</w:t>
      </w:r>
    </w:p>
    <w:p w:rsidR="00DF363F" w:rsidRPr="00DF363F" w:rsidRDefault="00DF363F" w:rsidP="00DF363F">
      <w:proofErr w:type="gramStart"/>
      <w:r w:rsidRPr="00DF363F">
        <w:t>will</w:t>
      </w:r>
      <w:proofErr w:type="gramEnd"/>
      <w:r w:rsidRPr="00DF363F">
        <w:t xml:space="preserve"> no doubt require many more inter-American¶ confrontations and conversations.</w:t>
      </w:r>
    </w:p>
    <w:p w:rsidR="00DF363F" w:rsidRDefault="00DF363F" w:rsidP="00DF363F">
      <w:pPr>
        <w:rPr>
          <w:sz w:val="16"/>
          <w:szCs w:val="16"/>
        </w:rPr>
      </w:pPr>
    </w:p>
    <w:p w:rsidR="00DF363F" w:rsidRPr="0032309A" w:rsidRDefault="00DF363F" w:rsidP="00DF363F">
      <w:pPr>
        <w:pStyle w:val="Heading4"/>
      </w:pPr>
      <w:r w:rsidRPr="0032309A">
        <w:t xml:space="preserve">Challenging the construction of terrorism requires the creative use of policy-relevant mechanisms </w:t>
      </w:r>
    </w:p>
    <w:p w:rsidR="00DF363F" w:rsidRDefault="00DF363F" w:rsidP="00DF363F">
      <w:r w:rsidRPr="0032309A">
        <w:rPr>
          <w:rStyle w:val="StyleStyleBold12pt"/>
        </w:rPr>
        <w:t>Jackson et al</w:t>
      </w:r>
      <w:r>
        <w:t xml:space="preserve">., professors of International Politics at  </w:t>
      </w:r>
      <w:proofErr w:type="spellStart"/>
      <w:r>
        <w:t>Aberystwyth</w:t>
      </w:r>
      <w:proofErr w:type="spellEnd"/>
      <w:r>
        <w:t xml:space="preserve"> University, </w:t>
      </w:r>
      <w:r w:rsidRPr="0032309A">
        <w:rPr>
          <w:rStyle w:val="StyleStyleBold12pt"/>
        </w:rPr>
        <w:t xml:space="preserve">2007 </w:t>
      </w:r>
      <w:r>
        <w:t>[Richard, “The Case for a Critical Terrorism Studies”, paper delivered for 2007 Annual Meeting of the American Political Science Association, August 30 – September 2, http://cadair.aber.ac.uk/dspace/bitstream/handle/2160/1945/APSA-2007-Paper-final2.pdf?sequence=1]</w:t>
      </w:r>
    </w:p>
    <w:p w:rsidR="00DF363F" w:rsidRDefault="00DF363F" w:rsidP="00DF363F"/>
    <w:p w:rsidR="00DF363F" w:rsidRDefault="00DF363F" w:rsidP="00DF363F">
      <w:r w:rsidRPr="00DF363F">
        <w:t xml:space="preserve">If emancipation is central to the critical project, we would argue that CTS cannot </w:t>
      </w:r>
    </w:p>
    <w:p w:rsidR="00DF363F" w:rsidRDefault="00DF363F" w:rsidP="00DF363F">
      <w:r>
        <w:t>AND</w:t>
      </w:r>
    </w:p>
    <w:p w:rsidR="00DF363F" w:rsidRPr="00DF363F" w:rsidRDefault="00DF363F" w:rsidP="00DF363F">
      <w:bookmarkStart w:id="2" w:name="_GoBack"/>
      <w:bookmarkEnd w:id="2"/>
      <w:proofErr w:type="gramStart"/>
      <w:r w:rsidRPr="00DF363F">
        <w:t>terrorist</w:t>
      </w:r>
      <w:proofErr w:type="gramEnd"/>
      <w:r w:rsidRPr="00DF363F">
        <w:t>‟ voices or uncritically dismissing state or state-related actors.55</w:t>
      </w:r>
    </w:p>
    <w:p w:rsidR="00DF363F" w:rsidRPr="00D17C4E" w:rsidRDefault="00DF363F" w:rsidP="00DF363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D4F" w:rsidRDefault="00981D4F" w:rsidP="005F5576">
      <w:r>
        <w:separator/>
      </w:r>
    </w:p>
  </w:endnote>
  <w:endnote w:type="continuationSeparator" w:id="0">
    <w:p w:rsidR="00981D4F" w:rsidRDefault="00981D4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D4F" w:rsidRDefault="00981D4F" w:rsidP="005F5576">
      <w:r>
        <w:separator/>
      </w:r>
    </w:p>
  </w:footnote>
  <w:footnote w:type="continuationSeparator" w:id="0">
    <w:p w:rsidR="00981D4F" w:rsidRDefault="00981D4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3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A8A"/>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250B"/>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59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D4F"/>
    <w:rsid w:val="00984B38"/>
    <w:rsid w:val="009A0636"/>
    <w:rsid w:val="009A6FF5"/>
    <w:rsid w:val="009B2B47"/>
    <w:rsid w:val="009B35DB"/>
    <w:rsid w:val="009C4298"/>
    <w:rsid w:val="009D318C"/>
    <w:rsid w:val="00A10B8B"/>
    <w:rsid w:val="00A20D78"/>
    <w:rsid w:val="00A2174A"/>
    <w:rsid w:val="00A26733"/>
    <w:rsid w:val="00A3595E"/>
    <w:rsid w:val="00A46C7F"/>
    <w:rsid w:val="00A56FE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1E78"/>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3B1"/>
    <w:rsid w:val="00D86024"/>
    <w:rsid w:val="00D94CA3"/>
    <w:rsid w:val="00D96595"/>
    <w:rsid w:val="00DA018C"/>
    <w:rsid w:val="00DA3C9D"/>
    <w:rsid w:val="00DB0F7E"/>
    <w:rsid w:val="00DB5489"/>
    <w:rsid w:val="00DB6C98"/>
    <w:rsid w:val="00DC701C"/>
    <w:rsid w:val="00DD7F91"/>
    <w:rsid w:val="00DF363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9250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925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250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925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9250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9250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9250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29250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29250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9250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9250B"/>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29250B"/>
    <w:rPr>
      <w:rFonts w:ascii="Calibri" w:eastAsiaTheme="majorEastAsia" w:hAnsi="Calibri" w:cstheme="majorBidi"/>
      <w:b/>
      <w:bCs/>
      <w:iCs/>
      <w:sz w:val="26"/>
    </w:rPr>
  </w:style>
  <w:style w:type="paragraph" w:customStyle="1" w:styleId="Analytic">
    <w:name w:val="Analytic"/>
    <w:basedOn w:val="Heading4"/>
    <w:autoRedefine/>
    <w:qFormat/>
    <w:rsid w:val="0029250B"/>
    <w:pPr>
      <w:keepNext w:val="0"/>
      <w:keepLines w:val="0"/>
      <w:spacing w:before="0"/>
      <w:outlineLvl w:val="9"/>
    </w:pPr>
    <w:rPr>
      <w:rFonts w:ascii="Times New Roman" w:eastAsia="Times New Roman" w:hAnsi="Times New Roman" w:cs="Times New Roman"/>
      <w:bCs w:val="0"/>
      <w:iCs w:val="0"/>
      <w:sz w:val="24"/>
      <w:szCs w:val="20"/>
    </w:rPr>
  </w:style>
  <w:style w:type="paragraph" w:customStyle="1" w:styleId="Cards">
    <w:name w:val="Cards"/>
    <w:next w:val="Normal"/>
    <w:link w:val="CardsChar"/>
    <w:qFormat/>
    <w:rsid w:val="00DF363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DF363F"/>
    <w:rPr>
      <w:rFonts w:ascii="Times New Roman" w:eastAsia="Times New Roman" w:hAnsi="Times New Roman" w:cs="Times New Roman"/>
      <w:sz w:val="20"/>
      <w:szCs w:val="24"/>
    </w:rPr>
  </w:style>
  <w:style w:type="character" w:customStyle="1" w:styleId="DebateUnderline">
    <w:name w:val="Debate Underline"/>
    <w:qFormat/>
    <w:rsid w:val="00DF363F"/>
    <w:rPr>
      <w:rFonts w:ascii="Times New Roman" w:hAnsi="Times New Roman"/>
      <w:sz w:val="20"/>
      <w:u w:val="thick"/>
    </w:rPr>
  </w:style>
  <w:style w:type="character" w:customStyle="1" w:styleId="TitleChar">
    <w:name w:val="Title Char"/>
    <w:aliases w:val="Cites and Cards Char,Bold Underlined Char,UNDERLINE Char"/>
    <w:basedOn w:val="DefaultParagraphFont"/>
    <w:link w:val="Title"/>
    <w:uiPriority w:val="6"/>
    <w:qFormat/>
    <w:rsid w:val="00DF363F"/>
    <w:rPr>
      <w:b/>
      <w:u w:val="single"/>
    </w:rPr>
  </w:style>
  <w:style w:type="paragraph" w:styleId="Title">
    <w:name w:val="Title"/>
    <w:aliases w:val="Cites and Cards,Bold Underlined,UNDERLINE"/>
    <w:basedOn w:val="Normal"/>
    <w:next w:val="Normal"/>
    <w:link w:val="TitleChar"/>
    <w:uiPriority w:val="6"/>
    <w:qFormat/>
    <w:rsid w:val="00DF363F"/>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DF363F"/>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link w:val="tagChar"/>
    <w:qFormat/>
    <w:rsid w:val="00DF363F"/>
    <w:pPr>
      <w:spacing w:before="200" w:after="0" w:line="240" w:lineRule="auto"/>
    </w:pPr>
    <w:rPr>
      <w:rFonts w:ascii="Times New Roman" w:eastAsia="Times New Roman" w:hAnsi="Times New Roman" w:cs="Times New Roman"/>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DF363F"/>
    <w:rPr>
      <w:rFonts w:ascii="Times New Roman" w:eastAsia="Times New Roman" w:hAnsi="Times New Roman" w:cs="Times New Roman"/>
      <w:b/>
      <w:bCs/>
      <w:iCs/>
      <w:sz w:val="26"/>
    </w:rPr>
  </w:style>
  <w:style w:type="paragraph" w:customStyle="1" w:styleId="Style8pt">
    <w:name w:val="Style 8 pt"/>
    <w:basedOn w:val="Normal"/>
    <w:qFormat/>
    <w:rsid w:val="00DF363F"/>
    <w:pPr>
      <w:ind w:left="288"/>
    </w:pPr>
    <w:rPr>
      <w:rFonts w:eastAsia="Calibri"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9250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925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250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925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9250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9250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9250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29250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29250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9250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9250B"/>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29250B"/>
    <w:rPr>
      <w:rFonts w:ascii="Calibri" w:eastAsiaTheme="majorEastAsia" w:hAnsi="Calibri" w:cstheme="majorBidi"/>
      <w:b/>
      <w:bCs/>
      <w:iCs/>
      <w:sz w:val="26"/>
    </w:rPr>
  </w:style>
  <w:style w:type="paragraph" w:customStyle="1" w:styleId="Analytic">
    <w:name w:val="Analytic"/>
    <w:basedOn w:val="Heading4"/>
    <w:autoRedefine/>
    <w:qFormat/>
    <w:rsid w:val="0029250B"/>
    <w:pPr>
      <w:keepNext w:val="0"/>
      <w:keepLines w:val="0"/>
      <w:spacing w:before="0"/>
      <w:outlineLvl w:val="9"/>
    </w:pPr>
    <w:rPr>
      <w:rFonts w:ascii="Times New Roman" w:eastAsia="Times New Roman" w:hAnsi="Times New Roman" w:cs="Times New Roman"/>
      <w:bCs w:val="0"/>
      <w:iCs w:val="0"/>
      <w:sz w:val="24"/>
      <w:szCs w:val="20"/>
    </w:rPr>
  </w:style>
  <w:style w:type="paragraph" w:customStyle="1" w:styleId="Cards">
    <w:name w:val="Cards"/>
    <w:next w:val="Normal"/>
    <w:link w:val="CardsChar"/>
    <w:qFormat/>
    <w:rsid w:val="00DF363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DF363F"/>
    <w:rPr>
      <w:rFonts w:ascii="Times New Roman" w:eastAsia="Times New Roman" w:hAnsi="Times New Roman" w:cs="Times New Roman"/>
      <w:sz w:val="20"/>
      <w:szCs w:val="24"/>
    </w:rPr>
  </w:style>
  <w:style w:type="character" w:customStyle="1" w:styleId="DebateUnderline">
    <w:name w:val="Debate Underline"/>
    <w:qFormat/>
    <w:rsid w:val="00DF363F"/>
    <w:rPr>
      <w:rFonts w:ascii="Times New Roman" w:hAnsi="Times New Roman"/>
      <w:sz w:val="20"/>
      <w:u w:val="thick"/>
    </w:rPr>
  </w:style>
  <w:style w:type="character" w:customStyle="1" w:styleId="TitleChar">
    <w:name w:val="Title Char"/>
    <w:aliases w:val="Cites and Cards Char,Bold Underlined Char,UNDERLINE Char"/>
    <w:basedOn w:val="DefaultParagraphFont"/>
    <w:link w:val="Title"/>
    <w:uiPriority w:val="6"/>
    <w:qFormat/>
    <w:rsid w:val="00DF363F"/>
    <w:rPr>
      <w:b/>
      <w:u w:val="single"/>
    </w:rPr>
  </w:style>
  <w:style w:type="paragraph" w:styleId="Title">
    <w:name w:val="Title"/>
    <w:aliases w:val="Cites and Cards,Bold Underlined,UNDERLINE"/>
    <w:basedOn w:val="Normal"/>
    <w:next w:val="Normal"/>
    <w:link w:val="TitleChar"/>
    <w:uiPriority w:val="6"/>
    <w:qFormat/>
    <w:rsid w:val="00DF363F"/>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DF363F"/>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link w:val="tagChar"/>
    <w:qFormat/>
    <w:rsid w:val="00DF363F"/>
    <w:pPr>
      <w:spacing w:before="200" w:after="0" w:line="240" w:lineRule="auto"/>
    </w:pPr>
    <w:rPr>
      <w:rFonts w:ascii="Times New Roman" w:eastAsia="Times New Roman" w:hAnsi="Times New Roman" w:cs="Times New Roman"/>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DF363F"/>
    <w:rPr>
      <w:rFonts w:ascii="Times New Roman" w:eastAsia="Times New Roman" w:hAnsi="Times New Roman" w:cs="Times New Roman"/>
      <w:b/>
      <w:bCs/>
      <w:iCs/>
      <w:sz w:val="26"/>
    </w:rPr>
  </w:style>
  <w:style w:type="paragraph" w:customStyle="1" w:styleId="Style8pt">
    <w:name w:val="Style 8 pt"/>
    <w:basedOn w:val="Normal"/>
    <w:qFormat/>
    <w:rsid w:val="00DF363F"/>
    <w:pPr>
      <w:ind w:left="288"/>
    </w:pPr>
    <w:rPr>
      <w:rFonts w:eastAsia="Calibri"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library.wiley.com/doi/10.1111/j.1747-7093.1999.tb00330.x/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ubavsbloqueo.cu/informebloqueo2012/Idiomas/1206%20-informe%20bloqueo%202012%20Ingle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library.wiley.com/doi/10.1111/j.1747-7093.1999.tb00330.x/pdf" TargetMode="External"/><Relationship Id="rId5" Type="http://schemas.microsoft.com/office/2007/relationships/stylesWithEffects" Target="stylesWithEffects.xml"/><Relationship Id="rId15" Type="http://schemas.openxmlformats.org/officeDocument/2006/relationships/hyperlink" Target="http://www.washingtonpost.com/wp-dyn/content/article/2009/12/25/AR2009122501355.html" TargetMode="External"/><Relationship Id="rId10" Type="http://schemas.openxmlformats.org/officeDocument/2006/relationships/hyperlink" Target="http://www.cnn.com/2013/05/07/opinion/guzman-beyonce-jay-z-cuba/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wp-dyn/content/article/2010/01/03/AR201001030148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Will Katz</dc:creator>
  <cp:keywords>Verbatim</cp:keywords>
  <dc:description>Verbatim 4.6</dc:description>
  <cp:lastModifiedBy>Will Katz</cp:lastModifiedBy>
  <cp:revision>1</cp:revision>
  <dcterms:created xsi:type="dcterms:W3CDTF">2014-01-20T19:33:00Z</dcterms:created>
  <dcterms:modified xsi:type="dcterms:W3CDTF">2014-01-20T19:33:00Z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