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0AB" w:rsidRDefault="002530AB" w:rsidP="002530AB">
      <w:pPr>
        <w:pStyle w:val="Heading1"/>
      </w:pPr>
      <w:r>
        <w:t>Mexican IFFs 1AC</w:t>
      </w:r>
    </w:p>
    <w:p w:rsidR="002530AB" w:rsidRDefault="002530AB" w:rsidP="002530AB">
      <w:pPr>
        <w:pStyle w:val="Heading1"/>
      </w:pPr>
      <w:r>
        <w:lastRenderedPageBreak/>
        <w:t>Wayzata GN</w:t>
      </w:r>
    </w:p>
    <w:p w:rsidR="002530AB" w:rsidRDefault="002530AB" w:rsidP="002530AB"/>
    <w:p w:rsidR="002530AB" w:rsidRDefault="002530AB" w:rsidP="002530AB">
      <w:pPr>
        <w:pStyle w:val="Heading2"/>
      </w:pPr>
      <w:r>
        <w:lastRenderedPageBreak/>
        <w:t>Contention 1</w:t>
      </w:r>
    </w:p>
    <w:p w:rsidR="002530AB" w:rsidRDefault="002530AB" w:rsidP="002530AB"/>
    <w:p w:rsidR="002530AB" w:rsidRPr="00230326" w:rsidRDefault="002530AB" w:rsidP="002530AB">
      <w:pPr>
        <w:pStyle w:val="Heading4"/>
      </w:pPr>
      <w:r>
        <w:t>Contention 1 is the International Tax Regime</w:t>
      </w:r>
    </w:p>
    <w:p w:rsidR="002530AB" w:rsidRDefault="002530AB" w:rsidP="002530AB">
      <w:pPr>
        <w:pStyle w:val="Heading4"/>
      </w:pPr>
      <w:r>
        <w:t xml:space="preserve">An international tax regime is inevitable but initial choices are key – promoting multilateral Automatic Exchange of Information – AEI – is essential to solidifying this approach as the global standard </w:t>
      </w:r>
    </w:p>
    <w:p w:rsidR="002530AB" w:rsidRPr="007A1442" w:rsidRDefault="002530AB" w:rsidP="002530AB">
      <w:pPr>
        <w:rPr>
          <w:sz w:val="16"/>
        </w:rPr>
      </w:pPr>
      <w:r w:rsidRPr="007A1442">
        <w:rPr>
          <w:b/>
          <w:szCs w:val="24"/>
          <w:u w:val="single"/>
        </w:rPr>
        <w:t>Grinberg, 12</w:t>
      </w:r>
      <w:r>
        <w:t xml:space="preserve"> – Associate Professor at Georgetown University Law Center, former attorney at the Office of International Tax Counsel at the U.S. Dept. of Treasury, where he worked on FATCA from its inception (</w:t>
      </w:r>
      <w:r w:rsidRPr="007A1442">
        <w:rPr>
          <w:sz w:val="16"/>
        </w:rPr>
        <w:t>Itai, George</w:t>
      </w:r>
      <w:r>
        <w:rPr>
          <w:sz w:val="16"/>
        </w:rPr>
        <w:t>town Law:  The Scholarly Commons</w:t>
      </w:r>
      <w:r w:rsidRPr="007A1442">
        <w:rPr>
          <w:sz w:val="16"/>
        </w:rPr>
        <w:t xml:space="preserve">, </w:t>
      </w:r>
      <w:r>
        <w:rPr>
          <w:sz w:val="16"/>
        </w:rPr>
        <w:t>“Beyond FATC</w:t>
      </w:r>
      <w:r w:rsidRPr="007A1442">
        <w:rPr>
          <w:sz w:val="16"/>
        </w:rPr>
        <w:t>A:  An Evolutionary Moment for the International Tax System,”</w:t>
      </w:r>
      <w:r>
        <w:rPr>
          <w:sz w:val="16"/>
        </w:rPr>
        <w:t xml:space="preserve"> January 27, 2012,</w:t>
      </w:r>
      <w:r w:rsidRPr="007A1442">
        <w:rPr>
          <w:sz w:val="16"/>
        </w:rPr>
        <w:t xml:space="preserve"> </w:t>
      </w:r>
      <w:r w:rsidRPr="007A1442">
        <w:rPr>
          <w:rFonts w:eastAsiaTheme="minorEastAsia"/>
          <w:sz w:val="16"/>
          <w:lang w:eastAsia="zh-CN"/>
        </w:rPr>
        <w:t>http://scholarship.law.georgetown.edu/cgi/viewcontent.cgi?article=1162&amp;context=fwps_papers&amp;seiredir=1&amp;referer=http%3A%2F%2Fwww.google.com%2Furl%3Fsa%3Dt%26rct%3Dj%26q%3Deconomist%2520automatic%2520exchange%2520tax%26source%3Dweb%26cd%3D40%26ved%3D0CGsQFjAJOB4%26url%3Dhttp%253A%252F%252Fscholarship.law.georgetown.edu%252Fcgi%252Fviewcontent.cgi%253Farticle%253D1162%2526context%253Dfwps_papers%26ei%3DoR7xUcbIIYXVqAHo3YCQCw%26usg%3DAFQjCNFxQNj6scIncBgqKuT1xDxPA7bOrQ%26sig2%3D1NeWwQFotuiB8rpri_Wtnw%26bvm%3Dbv.49784469%2Cd.eWU#search=%22economist%20automatic%20exchange%20tax%22)</w:t>
      </w:r>
      <w:r>
        <w:rPr>
          <w:rFonts w:eastAsiaTheme="minorEastAsia"/>
          <w:sz w:val="16"/>
          <w:lang w:eastAsia="zh-CN"/>
        </w:rPr>
        <w:t>.</w:t>
      </w:r>
    </w:p>
    <w:p w:rsidR="002530AB" w:rsidRDefault="002530AB" w:rsidP="00253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StyleBoldUnderline"/>
        </w:rPr>
      </w:pPr>
      <w:r w:rsidRPr="009250F2">
        <w:rPr>
          <w:rStyle w:val="StyleBoldUnderline"/>
        </w:rPr>
        <w:t xml:space="preserve">In just a few short years, the world has gone from assuming financial institutions </w:t>
      </w:r>
    </w:p>
    <w:p w:rsidR="002530AB" w:rsidRDefault="002530AB" w:rsidP="00253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StyleBoldUnderline"/>
        </w:rPr>
      </w:pPr>
      <w:r>
        <w:rPr>
          <w:rStyle w:val="StyleBoldUnderline"/>
        </w:rPr>
        <w:t>AND</w:t>
      </w:r>
    </w:p>
    <w:p w:rsidR="002530AB" w:rsidRPr="00EB5A90" w:rsidRDefault="002530AB" w:rsidP="00253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sz w:val="20"/>
          <w:u w:val="single"/>
        </w:rPr>
      </w:pPr>
      <w:r w:rsidRPr="009250F2">
        <w:rPr>
          <w:rStyle w:val="StyleBoldUnderline"/>
        </w:rPr>
        <w:t xml:space="preserve">in on the choices made by the major actors in this evolutionary moment. </w:t>
      </w:r>
    </w:p>
    <w:p w:rsidR="002530AB" w:rsidRPr="000B7356" w:rsidRDefault="002530AB" w:rsidP="002530AB">
      <w:pPr>
        <w:pStyle w:val="Heading4"/>
        <w:rPr>
          <w:rFonts w:eastAsia="Times New Roman"/>
        </w:rPr>
      </w:pPr>
      <w:r>
        <w:rPr>
          <w:rFonts w:eastAsia="Times New Roman"/>
        </w:rPr>
        <w:t>U.S.-Mexico agreement spills over - demonstrates US commitment to AEI and triggers an avalanche of similar agreements with other countries</w:t>
      </w:r>
    </w:p>
    <w:p w:rsidR="002530AB" w:rsidRPr="000B7356" w:rsidRDefault="002530AB" w:rsidP="002530AB">
      <w:pPr>
        <w:rPr>
          <w:rFonts w:ascii="Times New Roman" w:eastAsia="Times New Roman" w:hAnsi="Times New Roman" w:cs="Times New Roman"/>
          <w:sz w:val="19"/>
          <w:szCs w:val="19"/>
        </w:rPr>
      </w:pPr>
      <w:r w:rsidRPr="000B7356">
        <w:rPr>
          <w:rStyle w:val="StyleStyleBold12pt"/>
        </w:rPr>
        <w:t xml:space="preserve"> McIntyre, 09</w:t>
      </w:r>
      <w:r>
        <w:rPr>
          <w:rFonts w:ascii="Times New Roman" w:eastAsia="Times New Roman" w:hAnsi="Times New Roman" w:cs="Times New Roman"/>
          <w:sz w:val="19"/>
          <w:szCs w:val="19"/>
        </w:rPr>
        <w:t xml:space="preserve"> – Professor of Law, Wayne State University, Former member and interim chair of the U.N. Subcommitte on Information Exchange (Michael, Tax Notes International, “How to End  the Charade of Information Exchange,” Volume 56, Number 4, </w:t>
      </w:r>
      <w:r w:rsidRPr="00624C8D">
        <w:rPr>
          <w:rFonts w:ascii="Times New Roman" w:eastAsia="Times New Roman" w:hAnsi="Times New Roman" w:cs="Times New Roman"/>
          <w:sz w:val="19"/>
          <w:szCs w:val="19"/>
        </w:rPr>
        <w:t>http://faculty.law.wayne.edu/mcintyre/text/mcintyre_articles/Treaties/charade_56TNI.pdf</w:t>
      </w:r>
      <w:r>
        <w:rPr>
          <w:rFonts w:ascii="Times New Roman" w:eastAsia="Times New Roman" w:hAnsi="Times New Roman" w:cs="Times New Roman"/>
          <w:sz w:val="19"/>
          <w:szCs w:val="19"/>
        </w:rPr>
        <w:t>)</w:t>
      </w:r>
    </w:p>
    <w:p w:rsidR="002530AB" w:rsidRDefault="002530AB" w:rsidP="002530AB">
      <w:pPr>
        <w:rPr>
          <w:rFonts w:ascii="Times New Roman" w:eastAsia="Times New Roman" w:hAnsi="Times New Roman" w:cs="Times New Roman"/>
          <w:sz w:val="16"/>
        </w:rPr>
      </w:pPr>
      <w:r w:rsidRPr="00624C8D">
        <w:rPr>
          <w:rFonts w:ascii="Times New Roman" w:eastAsia="Times New Roman" w:hAnsi="Times New Roman" w:cs="Times New Roman"/>
          <w:sz w:val="16"/>
        </w:rPr>
        <w:t>Mexico surely understands that an agreement for</w:t>
      </w:r>
      <w:r>
        <w:rPr>
          <w:rFonts w:ascii="Times New Roman" w:eastAsia="Times New Roman" w:hAnsi="Times New Roman" w:cs="Times New Roman"/>
          <w:sz w:val="16"/>
        </w:rPr>
        <w:t xml:space="preserve"> </w:t>
      </w:r>
      <w:r w:rsidRPr="00624C8D">
        <w:rPr>
          <w:rFonts w:ascii="Times New Roman" w:eastAsia="Times New Roman" w:hAnsi="Times New Roman" w:cs="Times New Roman"/>
          <w:sz w:val="16"/>
        </w:rPr>
        <w:t>automatic exchange with the United States will induce</w:t>
      </w:r>
      <w:r>
        <w:rPr>
          <w:rFonts w:ascii="Times New Roman" w:eastAsia="Times New Roman" w:hAnsi="Times New Roman" w:cs="Times New Roman"/>
          <w:sz w:val="16"/>
        </w:rPr>
        <w:t xml:space="preserve"> </w:t>
      </w:r>
    </w:p>
    <w:p w:rsidR="002530AB" w:rsidRDefault="002530AB" w:rsidP="002530AB">
      <w:pPr>
        <w:rPr>
          <w:rFonts w:ascii="Times New Roman" w:eastAsia="Times New Roman" w:hAnsi="Times New Roman" w:cs="Times New Roman"/>
          <w:sz w:val="16"/>
        </w:rPr>
      </w:pPr>
      <w:r>
        <w:rPr>
          <w:rFonts w:ascii="Times New Roman" w:eastAsia="Times New Roman" w:hAnsi="Times New Roman" w:cs="Times New Roman"/>
          <w:sz w:val="16"/>
        </w:rPr>
        <w:t>AND</w:t>
      </w:r>
    </w:p>
    <w:p w:rsidR="002530AB" w:rsidRPr="000B7356" w:rsidRDefault="002530AB" w:rsidP="002530AB">
      <w:pPr>
        <w:rPr>
          <w:rFonts w:ascii="Times New Roman" w:eastAsia="Times New Roman" w:hAnsi="Times New Roman" w:cs="Times New Roman"/>
          <w:sz w:val="19"/>
          <w:szCs w:val="19"/>
          <w:u w:val="single"/>
        </w:rPr>
      </w:pPr>
      <w:r w:rsidRPr="000B7356">
        <w:rPr>
          <w:rStyle w:val="StyleBoldUnderline"/>
        </w:rPr>
        <w:t xml:space="preserve">their residents, </w:t>
      </w:r>
      <w:r w:rsidRPr="000B7356">
        <w:rPr>
          <w:rStyle w:val="StyleBoldUnderline"/>
          <w:highlight w:val="green"/>
        </w:rPr>
        <w:t>the Mexican rock down the hill may trigger an avalanche</w:t>
      </w:r>
      <w:r w:rsidRPr="00857E73">
        <w:rPr>
          <w:rFonts w:ascii="Times New Roman" w:eastAsia="Times New Roman" w:hAnsi="Times New Roman" w:cs="Times New Roman"/>
          <w:sz w:val="19"/>
          <w:szCs w:val="19"/>
          <w:u w:val="single"/>
        </w:rPr>
        <w:t>.</w:t>
      </w:r>
    </w:p>
    <w:p w:rsidR="002530AB" w:rsidRPr="00A160A4" w:rsidRDefault="002530AB" w:rsidP="002530AB">
      <w:pPr>
        <w:pStyle w:val="Heading4"/>
      </w:pPr>
      <w:r>
        <w:t>AEI is key to ensuring a uniform international standard for exchange– benefits both emerging nations and multinational corporations alike</w:t>
      </w:r>
    </w:p>
    <w:p w:rsidR="002530AB" w:rsidRPr="009F1FC7" w:rsidRDefault="002530AB" w:rsidP="00253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lang w:eastAsia="zh-CN"/>
        </w:rPr>
      </w:pPr>
      <w:r w:rsidRPr="009F1FC7">
        <w:rPr>
          <w:rFonts w:eastAsiaTheme="minorEastAsia"/>
          <w:b/>
          <w:szCs w:val="24"/>
          <w:u w:val="single"/>
          <w:lang w:eastAsia="zh-CN"/>
        </w:rPr>
        <w:t>Grinberg, 13 -</w:t>
      </w:r>
      <w:r>
        <w:rPr>
          <w:rFonts w:eastAsiaTheme="minorEastAsia"/>
          <w:szCs w:val="24"/>
          <w:lang w:eastAsia="zh-CN"/>
        </w:rPr>
        <w:t xml:space="preserve"> </w:t>
      </w:r>
      <w:r>
        <w:t xml:space="preserve">Associate Professor at Georgetown University Law Center, former attorney at the Office of International Tax Counsel at the U.S. Dept. of Treasury, where he worked on FATCA from its inception (Itai, </w:t>
      </w:r>
      <w:r w:rsidRPr="009F1FC7">
        <w:rPr>
          <w:rFonts w:eastAsiaTheme="minorEastAsia"/>
          <w:lang w:eastAsia="zh-CN"/>
        </w:rPr>
        <w:t>Georgetown Public Law and Legal Theory Research Paper No. 13-031</w:t>
      </w:r>
      <w:r>
        <w:rPr>
          <w:rFonts w:eastAsiaTheme="minorEastAsia"/>
          <w:lang w:eastAsia="zh-CN"/>
        </w:rPr>
        <w:t xml:space="preserve">, “Will FATCA Open the Door to Taxing Capital Income in Emerging Countries,” June 20, 2013, </w:t>
      </w:r>
      <w:r w:rsidRPr="009F1FC7">
        <w:rPr>
          <w:rFonts w:eastAsiaTheme="minorEastAsia"/>
          <w:lang w:eastAsia="zh-CN"/>
        </w:rPr>
        <w:t>http://papers.ssrn.com/sol3/papers.cfm?abstract_id=2256587</w:t>
      </w:r>
      <w:r>
        <w:rPr>
          <w:rFonts w:eastAsiaTheme="minorEastAsia"/>
          <w:lang w:eastAsia="zh-CN"/>
        </w:rPr>
        <w:t>)</w:t>
      </w:r>
    </w:p>
    <w:p w:rsidR="002530AB" w:rsidRDefault="002530AB" w:rsidP="00253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StyleBoldUnderline"/>
        </w:rPr>
      </w:pPr>
      <w:r w:rsidRPr="00175335">
        <w:rPr>
          <w:rStyle w:val="StyleBoldUnderline"/>
        </w:rPr>
        <w:t xml:space="preserve">Internationally, automatic information reporting now has the upper hand over anonymous withholding, largely </w:t>
      </w:r>
    </w:p>
    <w:p w:rsidR="002530AB" w:rsidRDefault="002530AB" w:rsidP="00253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StyleBoldUnderline"/>
        </w:rPr>
      </w:pPr>
      <w:r>
        <w:rPr>
          <w:rStyle w:val="StyleBoldUnderline"/>
        </w:rPr>
        <w:t>AND</w:t>
      </w:r>
    </w:p>
    <w:p w:rsidR="002530AB" w:rsidRPr="00EB5A90" w:rsidRDefault="002530AB" w:rsidP="00253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sz w:val="16"/>
          <w:szCs w:val="24"/>
          <w:lang w:eastAsia="zh-CN"/>
        </w:rPr>
      </w:pPr>
      <w:r w:rsidRPr="009250F2">
        <w:rPr>
          <w:rFonts w:eastAsiaTheme="minorEastAsia"/>
          <w:sz w:val="16"/>
          <w:szCs w:val="24"/>
          <w:lang w:eastAsia="zh-CN"/>
        </w:rPr>
        <w:t xml:space="preserve">automatic information exchange regime may be improved if they cooperate with one another. </w:t>
      </w:r>
    </w:p>
    <w:p w:rsidR="002530AB" w:rsidRDefault="002530AB" w:rsidP="002530AB">
      <w:pPr>
        <w:pStyle w:val="Heading4"/>
        <w:rPr>
          <w:lang w:eastAsia="zh-CN"/>
        </w:rPr>
      </w:pPr>
      <w:r>
        <w:rPr>
          <w:lang w:eastAsia="zh-CN"/>
        </w:rPr>
        <w:lastRenderedPageBreak/>
        <w:t xml:space="preserve">There are three impact scenarios to ITR </w:t>
      </w:r>
    </w:p>
    <w:p w:rsidR="002530AB" w:rsidRPr="00EB5A90" w:rsidRDefault="002530AB" w:rsidP="002530AB">
      <w:pPr>
        <w:pStyle w:val="Heading4"/>
        <w:rPr>
          <w:lang w:eastAsia="zh-CN"/>
        </w:rPr>
      </w:pPr>
      <w:r>
        <w:rPr>
          <w:lang w:eastAsia="zh-CN"/>
        </w:rPr>
        <w:t>First is Growth</w:t>
      </w:r>
    </w:p>
    <w:p w:rsidR="002530AB" w:rsidRDefault="002530AB" w:rsidP="002530AB">
      <w:pPr>
        <w:pStyle w:val="Heading4"/>
      </w:pPr>
      <w:r>
        <w:rPr>
          <w:lang w:eastAsia="zh-CN"/>
        </w:rPr>
        <w:t>Global illicit financial flows – IFFs</w:t>
      </w:r>
      <w:r>
        <w:t xml:space="preserve"> – structurally </w:t>
      </w:r>
      <w:r w:rsidRPr="00A160A4">
        <w:t>undermine</w:t>
      </w:r>
      <w:r>
        <w:t xml:space="preserve"> government legitimacy and development while increasing</w:t>
      </w:r>
      <w:r w:rsidRPr="00A160A4">
        <w:t xml:space="preserve"> dependence and the risk of economic crises</w:t>
      </w:r>
    </w:p>
    <w:p w:rsidR="002530AB" w:rsidRPr="004D7C6D" w:rsidRDefault="002530AB" w:rsidP="002530AB">
      <w:pPr>
        <w:rPr>
          <w:b/>
        </w:rPr>
      </w:pPr>
      <w:r w:rsidRPr="00FD0919">
        <w:rPr>
          <w:b/>
          <w:szCs w:val="24"/>
          <w:u w:val="single"/>
        </w:rPr>
        <w:t>Le Billon, 11</w:t>
      </w:r>
      <w:r>
        <w:rPr>
          <w:b/>
        </w:rPr>
        <w:t xml:space="preserve"> – </w:t>
      </w:r>
      <w:r w:rsidRPr="00FD0919">
        <w:t>Associate Professor of Geography and Liu Institute for Global Issues, University of British Columbia (Philippe, CMI (Chr. Michelsin Institute, “Extractive Sectors and Illicit Financial Flows:  What Role for Revenue Governance Issues?” U4 Issue, October 2011, No. 11,</w:t>
      </w:r>
      <w:r>
        <w:rPr>
          <w:b/>
        </w:rPr>
        <w:t xml:space="preserve"> </w:t>
      </w:r>
      <w:hyperlink r:id="rId10" w:history="1">
        <w:r>
          <w:rPr>
            <w:rFonts w:eastAsiaTheme="minorEastAsia"/>
            <w:color w:val="001DC3"/>
            <w:sz w:val="26"/>
            <w:szCs w:val="26"/>
            <w:u w:val="single" w:color="001DC3"/>
            <w:lang w:eastAsia="zh-CN"/>
          </w:rPr>
          <w:t>http://www.cmi.no/publications/file/4248-extractive-sectors-and-illicit-financial-flows.pdf</w:t>
        </w:r>
      </w:hyperlink>
      <w:r>
        <w:rPr>
          <w:rFonts w:eastAsiaTheme="minorEastAsia"/>
          <w:color w:val="001DC3"/>
          <w:sz w:val="26"/>
          <w:szCs w:val="26"/>
          <w:u w:val="single" w:color="001DC3"/>
          <w:lang w:eastAsia="zh-CN"/>
        </w:rPr>
        <w:t>)</w:t>
      </w:r>
    </w:p>
    <w:p w:rsidR="002530AB" w:rsidRDefault="002530AB" w:rsidP="002530AB">
      <w:pPr>
        <w:rPr>
          <w:sz w:val="16"/>
          <w:lang w:eastAsia="zh-CN"/>
        </w:rPr>
      </w:pPr>
      <w:r w:rsidRPr="009250F2">
        <w:rPr>
          <w:rStyle w:val="StyleBoldUnderline"/>
        </w:rPr>
        <w:t>The Norway-sponsored Task Force on the Development Impact of Illicit Financial Flows</w:t>
      </w:r>
      <w:r w:rsidRPr="009250F2">
        <w:rPr>
          <w:sz w:val="16"/>
          <w:lang w:eastAsia="zh-CN"/>
        </w:rPr>
        <w:t xml:space="preserve"> (</w:t>
      </w:r>
    </w:p>
    <w:p w:rsidR="002530AB" w:rsidRDefault="002530AB" w:rsidP="002530AB">
      <w:pPr>
        <w:rPr>
          <w:sz w:val="16"/>
          <w:lang w:eastAsia="zh-CN"/>
        </w:rPr>
      </w:pPr>
      <w:r>
        <w:rPr>
          <w:sz w:val="16"/>
          <w:lang w:eastAsia="zh-CN"/>
        </w:rPr>
        <w:t>AND</w:t>
      </w:r>
    </w:p>
    <w:p w:rsidR="002530AB" w:rsidRPr="00EB1526" w:rsidRDefault="002530AB" w:rsidP="002530AB">
      <w:pPr>
        <w:rPr>
          <w:sz w:val="16"/>
        </w:rPr>
      </w:pPr>
      <w:r w:rsidRPr="009250F2">
        <w:rPr>
          <w:sz w:val="16"/>
          <w:lang w:eastAsia="zh-CN"/>
        </w:rPr>
        <w:t>turn, drastically reduce total earnings that a country derives from extractive assets.</w:t>
      </w:r>
    </w:p>
    <w:p w:rsidR="002530AB" w:rsidRPr="00A50D2A" w:rsidRDefault="002530AB" w:rsidP="002530AB">
      <w:pPr>
        <w:pStyle w:val="Heading4"/>
      </w:pPr>
      <w:r>
        <w:t>Growth solves war – numerous</w:t>
      </w:r>
      <w:r w:rsidRPr="00520336">
        <w:t xml:space="preserve"> </w:t>
      </w:r>
      <w:r>
        <w:t xml:space="preserve">empirical </w:t>
      </w:r>
      <w:r w:rsidRPr="00520336">
        <w:t>studies</w:t>
      </w:r>
      <w:r>
        <w:t xml:space="preserve"> prove</w:t>
      </w:r>
    </w:p>
    <w:p w:rsidR="002530AB" w:rsidRPr="00A50D2A" w:rsidRDefault="002530AB" w:rsidP="002530AB">
      <w:r w:rsidRPr="00520336">
        <w:rPr>
          <w:rStyle w:val="StyleStyleBold12pt"/>
        </w:rPr>
        <w:t>Royal, 10</w:t>
      </w:r>
      <w:r>
        <w:t xml:space="preserve"> – </w:t>
      </w:r>
      <w:r w:rsidRPr="00A50D2A">
        <w:t xml:space="preserve">Director of Cooperative Threat Reduction at the U.S. Department of Defense, </w:t>
      </w:r>
      <w:r>
        <w:t xml:space="preserve">(Jedediah, </w:t>
      </w:r>
      <w:r w:rsidRPr="00A50D2A">
        <w:t>“Economic Integration, Economic Signaling and the Problem of Economic Crises,” in Economics of War and Peace: Economic, Legal and Political Perspectives,</w:t>
      </w:r>
      <w:r>
        <w:t>”</w:t>
      </w:r>
      <w:r w:rsidRPr="00A50D2A">
        <w:t xml:space="preserve"> ed</w:t>
      </w:r>
      <w:r>
        <w:t>. Goldsmith and Brauer, p. 213-</w:t>
      </w:r>
      <w:r w:rsidRPr="00A50D2A">
        <w:t>14</w:t>
      </w:r>
      <w:r>
        <w:t>)</w:t>
      </w:r>
    </w:p>
    <w:p w:rsidR="002530AB" w:rsidRDefault="002530AB" w:rsidP="002530AB">
      <w:pPr>
        <w:rPr>
          <w:rStyle w:val="StyleBoldUnderline"/>
        </w:rPr>
      </w:pPr>
      <w:r w:rsidRPr="00A50D2A">
        <w:rPr>
          <w:sz w:val="14"/>
        </w:rPr>
        <w:t xml:space="preserve">Less intuitive is how periods of </w:t>
      </w:r>
      <w:r w:rsidRPr="009250F2">
        <w:rPr>
          <w:rStyle w:val="StyleBoldUnderline"/>
        </w:rPr>
        <w:t>economic decline may increase the likelihood of external conflict</w:t>
      </w:r>
    </w:p>
    <w:p w:rsidR="002530AB" w:rsidRDefault="002530AB" w:rsidP="002530AB">
      <w:pPr>
        <w:rPr>
          <w:rStyle w:val="StyleBoldUnderline"/>
        </w:rPr>
      </w:pPr>
      <w:r>
        <w:rPr>
          <w:rStyle w:val="StyleBoldUnderline"/>
        </w:rPr>
        <w:t>AND</w:t>
      </w:r>
    </w:p>
    <w:p w:rsidR="002530AB" w:rsidRPr="00D365CC" w:rsidRDefault="002530AB" w:rsidP="002530AB">
      <w:pPr>
        <w:rPr>
          <w:sz w:val="14"/>
        </w:rPr>
      </w:pPr>
      <w:r w:rsidRPr="00A50D2A">
        <w:rPr>
          <w:sz w:val="14"/>
        </w:rPr>
        <w:t xml:space="preserve">not featured prominently in the economic-security debate and deserves more attention. </w:t>
      </w:r>
    </w:p>
    <w:p w:rsidR="002530AB" w:rsidRPr="0017450A" w:rsidRDefault="002530AB" w:rsidP="002530AB">
      <w:pPr>
        <w:pStyle w:val="Heading4"/>
        <w:rPr>
          <w:rStyle w:val="StyleStyleBold12pt"/>
          <w:b/>
          <w:szCs w:val="24"/>
          <w:u w:val="none"/>
        </w:rPr>
      </w:pPr>
      <w:r w:rsidRPr="0017450A">
        <w:rPr>
          <w:rStyle w:val="StyleStyleBold12pt"/>
          <w:b/>
          <w:szCs w:val="24"/>
          <w:u w:val="none"/>
        </w:rPr>
        <w:t>Economic decline triggers nuclear war</w:t>
      </w:r>
    </w:p>
    <w:p w:rsidR="002530AB" w:rsidRPr="00E369AD" w:rsidRDefault="002530AB" w:rsidP="002530AB">
      <w:r w:rsidRPr="0093770A">
        <w:rPr>
          <w:rStyle w:val="StyleBoldUnderline"/>
          <w:sz w:val="22"/>
        </w:rPr>
        <w:t>Harris and Burrows 9</w:t>
      </w:r>
      <w:r w:rsidRPr="00E369AD">
        <w:rPr>
          <w:rStyle w:val="StyleBoldUnderline"/>
        </w:rPr>
        <w:t xml:space="preserve"> (</w:t>
      </w:r>
      <w:r w:rsidRPr="00E369AD">
        <w:t xml:space="preserve">Mathew, PhD European History at Cambridge, counselor in the National Intelligence Council (NIC) and Jennifer, member of the NIC’s Long Range Analysis Unit “Revisiting the Future: Geopolitical Effects of the Financial Crisis” </w:t>
      </w:r>
      <w:hyperlink r:id="rId11" w:history="1">
        <w:r w:rsidRPr="00E369AD">
          <w:rPr>
            <w:rStyle w:val="Hyperlink"/>
          </w:rPr>
          <w:t>http://www.ciaonet.org/journals/twq/v32i2/f_0016178_13952.pdf</w:t>
        </w:r>
      </w:hyperlink>
      <w:r w:rsidRPr="00E369AD">
        <w:rPr>
          <w:color w:val="000000"/>
        </w:rPr>
        <w:t>, AM)</w:t>
      </w:r>
    </w:p>
    <w:p w:rsidR="002530AB" w:rsidRDefault="002530AB" w:rsidP="002530AB">
      <w:pPr>
        <w:rPr>
          <w:sz w:val="16"/>
        </w:rPr>
      </w:pPr>
      <w:r w:rsidRPr="00175335">
        <w:rPr>
          <w:sz w:val="16"/>
        </w:rPr>
        <w:t xml:space="preserve">Of course, the report encompasses more than economics and indeed believes the future is </w:t>
      </w:r>
    </w:p>
    <w:p w:rsidR="002530AB" w:rsidRDefault="002530AB" w:rsidP="002530AB">
      <w:pPr>
        <w:rPr>
          <w:sz w:val="16"/>
        </w:rPr>
      </w:pPr>
      <w:r>
        <w:rPr>
          <w:sz w:val="16"/>
        </w:rPr>
        <w:t>AND</w:t>
      </w:r>
    </w:p>
    <w:p w:rsidR="002530AB" w:rsidRPr="00E23942" w:rsidRDefault="002530AB" w:rsidP="002530AB">
      <w:pPr>
        <w:rPr>
          <w:b/>
          <w:bCs/>
          <w:sz w:val="20"/>
          <w:highlight w:val="green"/>
          <w:u w:val="single"/>
        </w:rPr>
      </w:pPr>
      <w:r w:rsidRPr="00175335">
        <w:rPr>
          <w:sz w:val="10"/>
        </w:rPr>
        <w:t>within and between states</w:t>
      </w:r>
      <w:r w:rsidRPr="00175335">
        <w:rPr>
          <w:rStyle w:val="StyleBoldUnderline"/>
        </w:rPr>
        <w:t xml:space="preserve"> in a</w:t>
      </w:r>
      <w:r w:rsidRPr="00175335">
        <w:rPr>
          <w:sz w:val="10"/>
        </w:rPr>
        <w:t xml:space="preserve"> more </w:t>
      </w:r>
      <w:r w:rsidRPr="00175335">
        <w:rPr>
          <w:rStyle w:val="StyleBoldUnderline"/>
        </w:rPr>
        <w:t xml:space="preserve">dog-eat-dog world. </w:t>
      </w:r>
    </w:p>
    <w:p w:rsidR="002530AB" w:rsidRDefault="002530AB" w:rsidP="002530AB">
      <w:pPr>
        <w:pStyle w:val="Heading4"/>
      </w:pPr>
      <w:r>
        <w:t>Growth is sustainable – tech solves and the alternative kills billions</w:t>
      </w:r>
    </w:p>
    <w:p w:rsidR="002530AB" w:rsidRPr="00146FFB" w:rsidRDefault="002530AB" w:rsidP="002530AB">
      <w:pPr>
        <w:pStyle w:val="evidencetext"/>
        <w:ind w:left="0"/>
      </w:pPr>
      <w:r w:rsidRPr="00146FFB">
        <w:rPr>
          <w:b/>
          <w:sz w:val="22"/>
          <w:u w:val="thick" w:color="000000"/>
        </w:rPr>
        <w:t>Mead 12</w:t>
      </w:r>
      <w:r w:rsidRPr="00146FFB">
        <w:t xml:space="preserve"> (Walter Russell, James Clarke Chace Professor of Foreign Affairs and Humanities at Bard College,7/28/12, “The Energy Revolution 4: Hot Planet?” The American Interest) http://blogs.the-american-interest.com/wrm/2012/07/28/the-energy-revolution-4-hot-planet/</w:t>
      </w:r>
    </w:p>
    <w:p w:rsidR="002530AB" w:rsidRDefault="002530AB" w:rsidP="002530AB">
      <w:pPr>
        <w:pStyle w:val="evidencetext"/>
        <w:ind w:left="0"/>
      </w:pPr>
      <w:r w:rsidRPr="00146FFB">
        <w:t xml:space="preserve">Welcome to the New Green Doom: an overabundance of oil and gas is going </w:t>
      </w:r>
    </w:p>
    <w:p w:rsidR="002530AB" w:rsidRDefault="002530AB" w:rsidP="002530AB">
      <w:pPr>
        <w:pStyle w:val="evidencetext"/>
        <w:ind w:left="0"/>
      </w:pPr>
      <w:r>
        <w:t>AND</w:t>
      </w:r>
    </w:p>
    <w:p w:rsidR="002530AB" w:rsidRDefault="002530AB" w:rsidP="002530AB">
      <w:pPr>
        <w:pStyle w:val="evidencetext"/>
        <w:ind w:left="0"/>
      </w:pPr>
      <w:r w:rsidRPr="00146FFB">
        <w:t xml:space="preserve">is a heretical thought, but perhaps Gaia is smarter than the greens. </w:t>
      </w:r>
    </w:p>
    <w:p w:rsidR="002530AB" w:rsidRDefault="002530AB" w:rsidP="002530AB">
      <w:pPr>
        <w:pStyle w:val="Heading4"/>
        <w:rPr>
          <w:lang w:eastAsia="zh-CN"/>
        </w:rPr>
      </w:pPr>
      <w:r>
        <w:t>Second is poverty</w:t>
      </w:r>
    </w:p>
    <w:p w:rsidR="002530AB" w:rsidRPr="0051133B" w:rsidRDefault="002530AB" w:rsidP="002530AB">
      <w:pPr>
        <w:pStyle w:val="Heading4"/>
      </w:pPr>
      <w:r>
        <w:rPr>
          <w:lang w:eastAsia="zh-CN"/>
        </w:rPr>
        <w:t>G</w:t>
      </w:r>
      <w:r>
        <w:t>lobal p</w:t>
      </w:r>
      <w:r w:rsidRPr="00177EFF">
        <w:t>overty is the equivalent of a thermonuclear war every 15 years</w:t>
      </w:r>
    </w:p>
    <w:p w:rsidR="002530AB" w:rsidRDefault="002530AB" w:rsidP="002530AB">
      <w:pPr>
        <w:rPr>
          <w:caps/>
          <w:snapToGrid w:val="0"/>
          <w:sz w:val="16"/>
        </w:rPr>
      </w:pPr>
      <w:r>
        <w:rPr>
          <w:b/>
          <w:szCs w:val="24"/>
          <w:u w:val="single"/>
        </w:rPr>
        <w:t xml:space="preserve">Gilligan, </w:t>
      </w:r>
      <w:r w:rsidRPr="00731FF2">
        <w:rPr>
          <w:b/>
          <w:szCs w:val="24"/>
          <w:u w:val="single"/>
        </w:rPr>
        <w:t>00</w:t>
      </w:r>
      <w:r w:rsidRPr="009250F2">
        <w:rPr>
          <w:sz w:val="16"/>
        </w:rPr>
        <w:t xml:space="preserve"> – Department of Psychiatry Harvard Medical School (James, </w:t>
      </w:r>
      <w:r w:rsidRPr="009250F2">
        <w:rPr>
          <w:caps/>
          <w:snapToGrid w:val="0"/>
          <w:sz w:val="16"/>
        </w:rPr>
        <w:t xml:space="preserve">Violence: </w:t>
      </w:r>
    </w:p>
    <w:p w:rsidR="002530AB" w:rsidRDefault="002530AB" w:rsidP="002530AB">
      <w:pPr>
        <w:rPr>
          <w:caps/>
          <w:snapToGrid w:val="0"/>
          <w:sz w:val="16"/>
        </w:rPr>
      </w:pPr>
      <w:r>
        <w:rPr>
          <w:caps/>
          <w:snapToGrid w:val="0"/>
          <w:sz w:val="16"/>
        </w:rPr>
        <w:t>AND</w:t>
      </w:r>
    </w:p>
    <w:p w:rsidR="002530AB" w:rsidRPr="0017450A" w:rsidRDefault="002530AB" w:rsidP="002530AB">
      <w:pPr>
        <w:rPr>
          <w:rFonts w:eastAsiaTheme="majorEastAsia" w:cs="Times New Roman"/>
          <w:b/>
          <w:bCs/>
          <w:sz w:val="22"/>
          <w:szCs w:val="22"/>
          <w:u w:val="double"/>
        </w:rPr>
      </w:pPr>
      <w:r w:rsidRPr="00DC0B39">
        <w:rPr>
          <w:rStyle w:val="StyleBoldUnderline"/>
        </w:rPr>
        <w:t>the weak and poor every</w:t>
      </w:r>
      <w:r w:rsidRPr="009250F2">
        <w:rPr>
          <w:rStyle w:val="StyleBoldUnderline"/>
        </w:rPr>
        <w:t xml:space="preserve"> year of every decade, throughout the world</w:t>
      </w:r>
      <w:r w:rsidRPr="009250F2">
        <w:rPr>
          <w:snapToGrid w:val="0"/>
          <w:sz w:val="16"/>
        </w:rPr>
        <w:t xml:space="preserve">. </w:t>
      </w:r>
    </w:p>
    <w:p w:rsidR="002530AB" w:rsidRPr="004D3497" w:rsidRDefault="002530AB" w:rsidP="002530AB">
      <w:pPr>
        <w:pStyle w:val="Heading4"/>
      </w:pPr>
      <w:r>
        <w:rPr>
          <w:lang w:eastAsia="zh-CN"/>
        </w:rPr>
        <w:lastRenderedPageBreak/>
        <w:t>IFFs</w:t>
      </w:r>
      <w:r w:rsidRPr="00903402">
        <w:rPr>
          <w:lang w:eastAsia="zh-CN"/>
        </w:rPr>
        <w:t xml:space="preserve"> </w:t>
      </w:r>
      <w:r>
        <w:rPr>
          <w:lang w:eastAsia="zh-CN"/>
        </w:rPr>
        <w:t>outstrip</w:t>
      </w:r>
      <w:r w:rsidRPr="00903402">
        <w:rPr>
          <w:lang w:eastAsia="zh-CN"/>
        </w:rPr>
        <w:t xml:space="preserve"> global efforts to reduce poverty – study shows they outpace foreign aid by a ratio of 10 to 1 </w:t>
      </w:r>
    </w:p>
    <w:p w:rsidR="002530AB" w:rsidRDefault="002530AB" w:rsidP="002530AB">
      <w:pPr>
        <w:rPr>
          <w:lang w:eastAsia="zh-CN"/>
        </w:rPr>
      </w:pPr>
      <w:r>
        <w:rPr>
          <w:b/>
          <w:u w:val="single"/>
          <w:lang w:eastAsia="zh-CN"/>
        </w:rPr>
        <w:t xml:space="preserve">PR Newswire, </w:t>
      </w:r>
      <w:r w:rsidRPr="00903402">
        <w:rPr>
          <w:b/>
          <w:u w:val="single"/>
          <w:lang w:eastAsia="zh-CN"/>
        </w:rPr>
        <w:t>13</w:t>
      </w:r>
      <w:r>
        <w:rPr>
          <w:lang w:eastAsia="zh-CN"/>
        </w:rPr>
        <w:t xml:space="preserve"> (January 7, “Financial Flows Out of Developing World Overwhelm Foreign aid,” </w:t>
      </w:r>
      <w:r w:rsidRPr="00903402">
        <w:rPr>
          <w:lang w:eastAsia="zh-CN"/>
        </w:rPr>
        <w:t>http://www.prnewswire.com/news-releases/illicit-financial-flows-out-of-the-developing-world-overwhelm-foreign-aid-60786287.html</w:t>
      </w:r>
      <w:r>
        <w:rPr>
          <w:lang w:eastAsia="zh-CN"/>
        </w:rPr>
        <w:t>)//SEP</w:t>
      </w:r>
    </w:p>
    <w:p w:rsidR="002530AB" w:rsidRDefault="002530AB" w:rsidP="002530AB">
      <w:pPr>
        <w:rPr>
          <w:rStyle w:val="StyleBoldUnderline"/>
        </w:rPr>
      </w:pPr>
      <w:r w:rsidRPr="009250F2">
        <w:rPr>
          <w:sz w:val="16"/>
          <w:lang w:eastAsia="zh-CN"/>
        </w:rPr>
        <w:t xml:space="preserve">WASHINGTON, Jan. 7 /PRNewswire-USNewswire/ -- </w:t>
      </w:r>
      <w:r w:rsidRPr="001C5A51">
        <w:rPr>
          <w:rStyle w:val="StyleBoldUnderline"/>
          <w:highlight w:val="green"/>
        </w:rPr>
        <w:t>Global Financial Integrity</w:t>
      </w:r>
      <w:r w:rsidRPr="009250F2">
        <w:rPr>
          <w:rStyle w:val="StyleBoldUnderline"/>
        </w:rPr>
        <w:t xml:space="preserve"> (</w:t>
      </w:r>
    </w:p>
    <w:p w:rsidR="002530AB" w:rsidRDefault="002530AB" w:rsidP="002530AB">
      <w:pPr>
        <w:rPr>
          <w:rStyle w:val="StyleBoldUnderline"/>
        </w:rPr>
      </w:pPr>
      <w:r>
        <w:rPr>
          <w:rStyle w:val="StyleBoldUnderline"/>
        </w:rPr>
        <w:t>AND</w:t>
      </w:r>
    </w:p>
    <w:p w:rsidR="002530AB" w:rsidRPr="009250F2" w:rsidRDefault="002530AB" w:rsidP="002530AB">
      <w:pPr>
        <w:rPr>
          <w:rStyle w:val="StyleBoldUnderline"/>
          <w:lang w:eastAsia="zh-CN"/>
        </w:rPr>
      </w:pPr>
      <w:r w:rsidRPr="009250F2">
        <w:rPr>
          <w:rStyle w:val="StyleBoldUnderline"/>
        </w:rPr>
        <w:t>flight is increasing at an average of 18.2% a year,</w:t>
      </w:r>
    </w:p>
    <w:p w:rsidR="002530AB" w:rsidRDefault="002530AB" w:rsidP="002530AB">
      <w:pPr>
        <w:pStyle w:val="Heading4"/>
      </w:pPr>
      <w:r w:rsidRPr="00A160A4">
        <w:t>IFF</w:t>
      </w:r>
      <w:r>
        <w:t>s uniquely exacerbate</w:t>
      </w:r>
      <w:r w:rsidRPr="00A160A4">
        <w:t xml:space="preserve"> the root causes of pov</w:t>
      </w:r>
      <w:r>
        <w:t>erty and dependency – just keeping</w:t>
      </w:r>
      <w:r w:rsidRPr="00A160A4">
        <w:t xml:space="preserve"> </w:t>
      </w:r>
      <w:r>
        <w:t xml:space="preserve">funds within home countries </w:t>
      </w:r>
      <w:r w:rsidRPr="00A160A4">
        <w:t>solves</w:t>
      </w:r>
    </w:p>
    <w:p w:rsidR="002530AB" w:rsidRDefault="002530AB" w:rsidP="002530AB">
      <w:r w:rsidRPr="00C034E4">
        <w:rPr>
          <w:b/>
          <w:szCs w:val="24"/>
          <w:u w:val="single"/>
        </w:rPr>
        <w:t>Reuter, 12</w:t>
      </w:r>
      <w:r>
        <w:t xml:space="preserve"> – Professor in the School of Public Policy and the Department of Criminology, University of Maryland, Senior Researcher at RAND, PhD in Economics from Yale University</w:t>
      </w:r>
    </w:p>
    <w:p w:rsidR="002530AB" w:rsidRPr="00C034E4" w:rsidRDefault="002530AB" w:rsidP="002530AB">
      <w:r>
        <w:t xml:space="preserve">(Peter, Draining Development:  Controlling Flows of Illicit Funds From Developing Countries, World Bank, </w:t>
      </w:r>
      <w:r>
        <w:rPr>
          <w:rFonts w:ascii="Helvetica" w:eastAsiaTheme="minorEastAsia" w:hAnsi="Helvetica" w:cs="Helvetica"/>
          <w:color w:val="444444"/>
          <w:sz w:val="26"/>
          <w:szCs w:val="26"/>
          <w:lang w:eastAsia="zh-CN"/>
        </w:rPr>
        <w:t>https://openknowledge.worldbank.org/handle/10986/2242)</w:t>
      </w:r>
    </w:p>
    <w:p w:rsidR="002530AB" w:rsidRDefault="002530AB" w:rsidP="002530AB">
      <w:pPr>
        <w:rPr>
          <w:rStyle w:val="StyleBoldUnderline"/>
          <w:highlight w:val="green"/>
        </w:rPr>
      </w:pPr>
      <w:r w:rsidRPr="000B7356">
        <w:rPr>
          <w:rStyle w:val="StyleBoldUnderline"/>
        </w:rPr>
        <w:t xml:space="preserve">There is no doubt that illicit ﬁnancial ﬂows </w:t>
      </w:r>
      <w:r w:rsidRPr="001C5A51">
        <w:rPr>
          <w:rStyle w:val="StyleBoldUnderline"/>
          <w:highlight w:val="green"/>
        </w:rPr>
        <w:t xml:space="preserve">(IFFs) from developing coun- </w:t>
      </w:r>
    </w:p>
    <w:p w:rsidR="002530AB" w:rsidRDefault="002530AB" w:rsidP="002530AB">
      <w:pPr>
        <w:rPr>
          <w:rStyle w:val="StyleBoldUnderline"/>
          <w:highlight w:val="green"/>
        </w:rPr>
      </w:pPr>
      <w:r>
        <w:rPr>
          <w:rStyle w:val="StyleBoldUnderline"/>
          <w:highlight w:val="green"/>
        </w:rPr>
        <w:t>AND</w:t>
      </w:r>
    </w:p>
    <w:p w:rsidR="002530AB" w:rsidRPr="00EB1526" w:rsidRDefault="002530AB" w:rsidP="002530AB">
      <w:pPr>
        <w:rPr>
          <w:sz w:val="16"/>
          <w:lang w:eastAsia="zh-CN"/>
        </w:rPr>
      </w:pPr>
      <w:r w:rsidRPr="00731FF2">
        <w:rPr>
          <w:sz w:val="16"/>
          <w:lang w:eastAsia="zh-CN"/>
        </w:rPr>
        <w:t>, despite the availability of billions of dol-</w:t>
      </w:r>
      <w:r>
        <w:rPr>
          <w:rFonts w:ascii="Helvetica" w:hAnsi="Helvetica" w:cs="Helvetica"/>
          <w:sz w:val="16"/>
          <w:lang w:eastAsia="zh-CN"/>
        </w:rPr>
        <w:t xml:space="preserve"> </w:t>
      </w:r>
      <w:r w:rsidRPr="00731FF2">
        <w:rPr>
          <w:sz w:val="16"/>
          <w:lang w:eastAsia="zh-CN"/>
        </w:rPr>
        <w:t>lars in overseas accounts.</w:t>
      </w:r>
    </w:p>
    <w:p w:rsidR="002530AB" w:rsidRDefault="002530AB" w:rsidP="002530AB">
      <w:pPr>
        <w:pStyle w:val="Heading4"/>
      </w:pPr>
      <w:r>
        <w:t>Third is China</w:t>
      </w:r>
    </w:p>
    <w:p w:rsidR="002530AB" w:rsidRDefault="002530AB" w:rsidP="002530AB">
      <w:pPr>
        <w:pStyle w:val="Heading4"/>
      </w:pPr>
      <w:r>
        <w:t xml:space="preserve">Growing Chinese illicit flows independently undermine growth efforts and intensify political unrest  </w:t>
      </w:r>
    </w:p>
    <w:p w:rsidR="002530AB" w:rsidRPr="002F549D" w:rsidRDefault="002530AB" w:rsidP="002530AB">
      <w:r w:rsidRPr="009B065A">
        <w:rPr>
          <w:rStyle w:val="StyleStyleBold12pt"/>
        </w:rPr>
        <w:t>Baker, 12</w:t>
      </w:r>
      <w:r>
        <w:t xml:space="preserve"> (Raymond, Huffington Post, “China 4 Trillion October 26, </w:t>
      </w:r>
      <w:r w:rsidRPr="002F549D">
        <w:t>http://www.huffingtonpost.com/raymond-baker/china-4-trillion-in-dirty_b_2024732.html</w:t>
      </w:r>
    </w:p>
    <w:p w:rsidR="002530AB" w:rsidRDefault="002530AB" w:rsidP="002530AB">
      <w:pPr>
        <w:pStyle w:val="NoSpacing"/>
        <w:rPr>
          <w:rStyle w:val="StyleBoldUnderline"/>
          <w:rFonts w:ascii="Arial" w:hAnsi="Arial" w:cs="Arial"/>
          <w:highlight w:val="green"/>
        </w:rPr>
      </w:pPr>
      <w:r w:rsidRPr="00757ADB">
        <w:rPr>
          <w:sz w:val="16"/>
          <w:szCs w:val="16"/>
        </w:rPr>
        <w:t>Global Financial Integrity's</w:t>
      </w:r>
      <w:r>
        <w:t xml:space="preserve"> </w:t>
      </w:r>
      <w:hyperlink r:id="rId12" w:tgtFrame="_blank" w:history="1">
        <w:r w:rsidRPr="00757ADB">
          <w:rPr>
            <w:rStyle w:val="Hyperlink"/>
          </w:rPr>
          <w:t>new report on illicit financial flows</w:t>
        </w:r>
      </w:hyperlink>
      <w:r w:rsidRPr="009B065A">
        <w:rPr>
          <w:rStyle w:val="StyleBoldUnderline"/>
          <w:rFonts w:ascii="Arial" w:hAnsi="Arial" w:cs="Arial"/>
        </w:rPr>
        <w:t xml:space="preserve"> from </w:t>
      </w:r>
      <w:r w:rsidRPr="009B065A">
        <w:rPr>
          <w:rStyle w:val="StyleBoldUnderline"/>
          <w:rFonts w:ascii="Arial" w:hAnsi="Arial" w:cs="Arial"/>
          <w:highlight w:val="green"/>
        </w:rPr>
        <w:t xml:space="preserve">China showed some of the </w:t>
      </w:r>
    </w:p>
    <w:p w:rsidR="002530AB" w:rsidRDefault="002530AB" w:rsidP="002530AB">
      <w:pPr>
        <w:pStyle w:val="NoSpacing"/>
        <w:rPr>
          <w:rStyle w:val="StyleBoldUnderline"/>
          <w:rFonts w:ascii="Arial" w:hAnsi="Arial" w:cs="Arial"/>
          <w:highlight w:val="green"/>
        </w:rPr>
      </w:pPr>
      <w:r>
        <w:rPr>
          <w:rStyle w:val="StyleBoldUnderline"/>
          <w:rFonts w:ascii="Arial" w:hAnsi="Arial" w:cs="Arial"/>
          <w:highlight w:val="green"/>
        </w:rPr>
        <w:t>AND</w:t>
      </w:r>
    </w:p>
    <w:p w:rsidR="002530AB" w:rsidRDefault="002530AB" w:rsidP="002530AB">
      <w:pPr>
        <w:pStyle w:val="NoSpacing"/>
      </w:pPr>
      <w:r w:rsidRPr="009B065A">
        <w:rPr>
          <w:rStyle w:val="StyleBoldUnderline"/>
          <w:rFonts w:ascii="Arial" w:hAnsi="Arial" w:cs="Arial"/>
        </w:rPr>
        <w:t>pit of corruption and civil unrest. The result would be a disaster</w:t>
      </w:r>
      <w:r>
        <w:t>.</w:t>
      </w:r>
    </w:p>
    <w:p w:rsidR="002530AB" w:rsidRPr="00E25435" w:rsidRDefault="002530AB" w:rsidP="002530AB">
      <w:pPr>
        <w:pStyle w:val="Heading4"/>
      </w:pPr>
      <w:r>
        <w:t>Chinese economic decline leads to political disintegration and nuclear war</w:t>
      </w:r>
    </w:p>
    <w:p w:rsidR="002530AB" w:rsidRPr="00162FA7" w:rsidRDefault="002530AB" w:rsidP="002530AB">
      <w:pPr>
        <w:rPr>
          <w:rStyle w:val="AuthorYear"/>
        </w:rPr>
      </w:pPr>
      <w:r w:rsidRPr="009B065A">
        <w:rPr>
          <w:rStyle w:val="StyleStyleBold12pt"/>
        </w:rPr>
        <w:t>Yee &amp; Storey 02</w:t>
      </w:r>
      <w:r>
        <w:rPr>
          <w:rStyle w:val="AuthorYear"/>
        </w:rPr>
        <w:t xml:space="preserve"> – Herbert, Professor of Politics and IR at Hong Kong Baptist University,and Ian, Lecturer in Defence Studies at Deakin University</w:t>
      </w:r>
    </w:p>
    <w:p w:rsidR="002530AB" w:rsidRPr="00162FA7" w:rsidRDefault="002530AB" w:rsidP="002530AB">
      <w:pPr>
        <w:pStyle w:val="CiteJV"/>
        <w:rPr>
          <w:rStyle w:val="StyleStyleBold12pt"/>
        </w:rPr>
      </w:pPr>
      <w:r w:rsidRPr="00162FA7">
        <w:rPr>
          <w:rStyle w:val="StyleStyleBold12pt"/>
        </w:rPr>
        <w:t>[Herbert Ye</w:t>
      </w:r>
      <w:r>
        <w:rPr>
          <w:rStyle w:val="StyleStyleBold12pt"/>
        </w:rPr>
        <w:t>e</w:t>
      </w:r>
      <w:r w:rsidRPr="00162FA7">
        <w:rPr>
          <w:rStyle w:val="StyleStyleBold12pt"/>
        </w:rPr>
        <w:t>, The China Threat: Perceptions, Myths and Reality. 2002, Pg 5]</w:t>
      </w:r>
    </w:p>
    <w:p w:rsidR="002530AB" w:rsidRDefault="002530AB" w:rsidP="002530AB">
      <w:pPr>
        <w:rPr>
          <w:rStyle w:val="StyleBoldUnderline"/>
          <w:highlight w:val="green"/>
        </w:rPr>
      </w:pPr>
      <w:r w:rsidRPr="00162FA7">
        <w:rPr>
          <w:sz w:val="16"/>
        </w:rPr>
        <w:t xml:space="preserve">The fourth factor contributing to </w:t>
      </w:r>
      <w:r w:rsidRPr="009B065A">
        <w:rPr>
          <w:rStyle w:val="StyleBoldUnderline"/>
        </w:rPr>
        <w:t xml:space="preserve">the perception of a China threat is the fear of </w:t>
      </w:r>
    </w:p>
    <w:p w:rsidR="002530AB" w:rsidRDefault="002530AB" w:rsidP="002530AB">
      <w:pPr>
        <w:rPr>
          <w:rStyle w:val="StyleBoldUnderline"/>
          <w:highlight w:val="green"/>
        </w:rPr>
      </w:pPr>
      <w:r>
        <w:rPr>
          <w:rStyle w:val="StyleBoldUnderline"/>
          <w:highlight w:val="green"/>
        </w:rPr>
        <w:t>AND</w:t>
      </w:r>
    </w:p>
    <w:p w:rsidR="002530AB" w:rsidRPr="009B065A" w:rsidRDefault="002530AB" w:rsidP="002530AB">
      <w:pPr>
        <w:rPr>
          <w:rStyle w:val="StyleBoldUnderline"/>
        </w:rPr>
      </w:pPr>
      <w:r w:rsidRPr="009B065A">
        <w:rPr>
          <w:rStyle w:val="StyleBoldUnderline"/>
        </w:rPr>
        <w:t>disintegrating China would also pose a threat to its neighbours and the world.</w:t>
      </w:r>
    </w:p>
    <w:p w:rsidR="002530AB" w:rsidRPr="006A1A23" w:rsidRDefault="002530AB" w:rsidP="002530AB">
      <w:pPr>
        <w:pStyle w:val="Heading4"/>
        <w:rPr>
          <w:u w:val="single"/>
        </w:rPr>
      </w:pPr>
      <w:r>
        <w:t>Also, economic decline leads to China-Taiwan war – CCPs survival will depend on escalating tensions</w:t>
      </w:r>
    </w:p>
    <w:p w:rsidR="002530AB" w:rsidRPr="009B065A" w:rsidRDefault="002530AB" w:rsidP="002530AB">
      <w:r w:rsidRPr="009B065A">
        <w:rPr>
          <w:rStyle w:val="StyleStyleBold12pt"/>
        </w:rPr>
        <w:t>Deweaver, 13</w:t>
      </w:r>
      <w:r w:rsidRPr="009B065A">
        <w:t xml:space="preserve"> (Mark, June 17, International Business Times, </w:t>
      </w:r>
      <w:hyperlink r:id="rId13" w:history="1">
        <w:r w:rsidRPr="009B065A">
          <w:rPr>
            <w:rStyle w:val="Hyperlink"/>
          </w:rPr>
          <w:t>http://www.ibtimes.com/threat-declining-china-1310023</w:t>
        </w:r>
      </w:hyperlink>
      <w:r w:rsidRPr="009B065A">
        <w:t>)</w:t>
      </w:r>
    </w:p>
    <w:p w:rsidR="002530AB" w:rsidRDefault="002530AB" w:rsidP="002530AB">
      <w:pPr>
        <w:pStyle w:val="NormalWeb"/>
        <w:rPr>
          <w:sz w:val="16"/>
          <w:szCs w:val="16"/>
        </w:rPr>
      </w:pPr>
      <w:r w:rsidRPr="009B065A">
        <w:rPr>
          <w:sz w:val="16"/>
          <w:szCs w:val="16"/>
        </w:rPr>
        <w:t xml:space="preserve">As the Chinese juggernaut starts to lose momentum, should Americans be breathing a collective </w:t>
      </w:r>
    </w:p>
    <w:p w:rsidR="002530AB" w:rsidRDefault="002530AB" w:rsidP="002530AB">
      <w:pPr>
        <w:pStyle w:val="NormalWeb"/>
        <w:rPr>
          <w:sz w:val="16"/>
          <w:szCs w:val="16"/>
        </w:rPr>
      </w:pPr>
      <w:r>
        <w:rPr>
          <w:sz w:val="16"/>
          <w:szCs w:val="16"/>
        </w:rPr>
        <w:t>AND</w:t>
      </w:r>
    </w:p>
    <w:p w:rsidR="002530AB" w:rsidRPr="009B065A" w:rsidRDefault="002530AB" w:rsidP="002530AB">
      <w:pPr>
        <w:pStyle w:val="NormalWeb"/>
        <w:rPr>
          <w:b/>
          <w:bCs/>
          <w:sz w:val="26"/>
        </w:rPr>
      </w:pPr>
      <w:r w:rsidRPr="009B065A">
        <w:rPr>
          <w:sz w:val="16"/>
          <w:szCs w:val="16"/>
        </w:rPr>
        <w:t>stifle demands for political reforms at home by handing it easy victories abroad.</w:t>
      </w:r>
      <w:r w:rsidRPr="009B065A">
        <w:t xml:space="preserve"> </w:t>
      </w:r>
    </w:p>
    <w:p w:rsidR="002530AB" w:rsidRPr="009B065A" w:rsidRDefault="002530AB" w:rsidP="002530AB">
      <w:pPr>
        <w:pStyle w:val="Heading4"/>
      </w:pPr>
      <w:r w:rsidRPr="009B065A">
        <w:lastRenderedPageBreak/>
        <w:t xml:space="preserve">China-Taiwan war draws in the U.S. and Russia and escalates to full-scale nuclear war </w:t>
      </w:r>
    </w:p>
    <w:p w:rsidR="002530AB" w:rsidRPr="009B065A" w:rsidRDefault="002530AB" w:rsidP="002530AB">
      <w:pPr>
        <w:rPr>
          <w:rStyle w:val="StyleBoldUnderline"/>
        </w:rPr>
      </w:pPr>
      <w:r w:rsidRPr="009B065A">
        <w:rPr>
          <w:rStyle w:val="StyleBoldUnderline"/>
        </w:rPr>
        <w:t xml:space="preserve">Hunkovic ‘9 </w:t>
      </w:r>
    </w:p>
    <w:p w:rsidR="002530AB" w:rsidRPr="00162FA7" w:rsidRDefault="002530AB" w:rsidP="002530AB">
      <w:pPr>
        <w:rPr>
          <w:rStyle w:val="StyleStyleBold12pt"/>
          <w:b w:val="0"/>
          <w:bCs w:val="0"/>
        </w:rPr>
      </w:pPr>
      <w:r w:rsidRPr="00162FA7">
        <w:rPr>
          <w:rStyle w:val="StyleStyleBold12pt"/>
        </w:rPr>
        <w:t xml:space="preserve">[Lee. Prof Military Studies @ American Military University. “The Chinese-Taiwanese Conflict – Possible Futures of a Confrontation between China, Taiwan, and the United States of America” </w:t>
      </w:r>
      <w:hyperlink r:id="rId14" w:history="1">
        <w:r w:rsidRPr="00162FA7">
          <w:rPr>
            <w:sz w:val="18"/>
          </w:rPr>
          <w:t>www.lampmethod.com</w:t>
        </w:r>
      </w:hyperlink>
      <w:r w:rsidRPr="00162FA7">
        <w:rPr>
          <w:rStyle w:val="StyleStyleBold12pt"/>
        </w:rPr>
        <w:t>, 2009]</w:t>
      </w:r>
    </w:p>
    <w:p w:rsidR="002530AB" w:rsidRDefault="002530AB" w:rsidP="002530AB">
      <w:pPr>
        <w:rPr>
          <w:rFonts w:eastAsia="Calibri" w:cs="Times New Roman"/>
          <w:b/>
          <w:highlight w:val="green"/>
          <w:u w:val="single"/>
        </w:rPr>
      </w:pPr>
      <w:r w:rsidRPr="009B065A">
        <w:rPr>
          <w:rStyle w:val="StyleBoldUnderline"/>
          <w:highlight w:val="green"/>
        </w:rPr>
        <w:t>A war between China, Taiwan and the U</w:t>
      </w:r>
      <w:r w:rsidRPr="009B065A">
        <w:rPr>
          <w:rStyle w:val="StyleBoldUnderline"/>
        </w:rPr>
        <w:t xml:space="preserve">nited </w:t>
      </w:r>
      <w:r w:rsidRPr="009B065A">
        <w:rPr>
          <w:rStyle w:val="StyleBoldUnderline"/>
          <w:highlight w:val="green"/>
        </w:rPr>
        <w:t>S</w:t>
      </w:r>
      <w:r w:rsidRPr="009B065A">
        <w:rPr>
          <w:rStyle w:val="StyleBoldUnderline"/>
        </w:rPr>
        <w:t xml:space="preserve">tates </w:t>
      </w:r>
      <w:r w:rsidRPr="009B065A">
        <w:rPr>
          <w:rStyle w:val="StyleBoldUnderline"/>
          <w:highlight w:val="green"/>
        </w:rPr>
        <w:t xml:space="preserve">has the </w:t>
      </w:r>
      <w:r w:rsidRPr="009B065A">
        <w:rPr>
          <w:rFonts w:eastAsia="Calibri" w:cs="Times New Roman"/>
          <w:b/>
          <w:highlight w:val="green"/>
          <w:u w:val="single"/>
        </w:rPr>
        <w:t xml:space="preserve">potential to escalate </w:t>
      </w:r>
    </w:p>
    <w:p w:rsidR="002530AB" w:rsidRDefault="002530AB" w:rsidP="002530AB">
      <w:pPr>
        <w:rPr>
          <w:rFonts w:eastAsia="Calibri" w:cs="Times New Roman"/>
          <w:b/>
          <w:highlight w:val="green"/>
          <w:u w:val="single"/>
        </w:rPr>
      </w:pPr>
      <w:r>
        <w:rPr>
          <w:rFonts w:eastAsia="Calibri" w:cs="Times New Roman"/>
          <w:b/>
          <w:highlight w:val="green"/>
          <w:u w:val="single"/>
        </w:rPr>
        <w:t>AND</w:t>
      </w:r>
    </w:p>
    <w:p w:rsidR="002530AB" w:rsidRPr="00601F3B" w:rsidRDefault="002530AB" w:rsidP="002530AB">
      <w:pPr>
        <w:rPr>
          <w:rFonts w:eastAsia="Calibri" w:cs="Times New Roman"/>
          <w:sz w:val="16"/>
        </w:rPr>
      </w:pPr>
      <w:r w:rsidRPr="00162FA7">
        <w:rPr>
          <w:rFonts w:eastAsia="Calibri" w:cs="Times New Roman"/>
          <w:sz w:val="16"/>
        </w:rPr>
        <w:t>outcome, therefore, other countries will not be considered in this study.</w:t>
      </w:r>
    </w:p>
    <w:p w:rsidR="002530AB" w:rsidRDefault="002530AB" w:rsidP="002530AB">
      <w:pPr>
        <w:pStyle w:val="Heading2"/>
      </w:pPr>
      <w:r>
        <w:lastRenderedPageBreak/>
        <w:t>Contention 2</w:t>
      </w:r>
    </w:p>
    <w:p w:rsidR="002530AB" w:rsidRDefault="002530AB" w:rsidP="002530AB">
      <w:pPr>
        <w:pStyle w:val="Heading4"/>
      </w:pPr>
      <w:r>
        <w:t>Contention 2 is Mexican Stability</w:t>
      </w:r>
    </w:p>
    <w:p w:rsidR="002530AB" w:rsidRPr="0031640B" w:rsidRDefault="002530AB" w:rsidP="002530AB">
      <w:pPr>
        <w:pStyle w:val="Heading4"/>
      </w:pPr>
      <w:r>
        <w:t>Drug cartels rely on</w:t>
      </w:r>
      <w:r w:rsidRPr="0031640B">
        <w:t xml:space="preserve"> </w:t>
      </w:r>
      <w:r>
        <w:t xml:space="preserve">IFFs to launder </w:t>
      </w:r>
      <w:r w:rsidRPr="0031640B">
        <w:t>profits across the U.S.-Mexico border</w:t>
      </w:r>
    </w:p>
    <w:p w:rsidR="002530AB" w:rsidRPr="0031640B" w:rsidRDefault="002530AB" w:rsidP="002530AB">
      <w:r w:rsidRPr="00AF71ED">
        <w:rPr>
          <w:rStyle w:val="StyleStyleBold12pt"/>
        </w:rPr>
        <w:t>Targeted News Service, 12</w:t>
      </w:r>
      <w:r>
        <w:t xml:space="preserve"> </w:t>
      </w:r>
      <w:r w:rsidRPr="00C24C23">
        <w:t>(“Mexico Hemorrhages US$872 Billion to Crime, Corruption, Tax Evasion from 1970-2010</w:t>
      </w:r>
      <w:r>
        <w:t>,”</w:t>
      </w:r>
      <w:r w:rsidRPr="00C24C23">
        <w:t xml:space="preserve"> Targeted News Service, January 29, 2012, pageLexis)//J</w:t>
      </w:r>
      <w:r>
        <w:t>W</w:t>
      </w:r>
    </w:p>
    <w:p w:rsidR="002530AB" w:rsidRDefault="002530AB" w:rsidP="002530AB">
      <w:pPr>
        <w:rPr>
          <w:rStyle w:val="StyleBoldUnderline"/>
          <w:highlight w:val="green"/>
        </w:rPr>
      </w:pPr>
      <w:r w:rsidRPr="001C5A51">
        <w:rPr>
          <w:rStyle w:val="StyleBoldUnderline"/>
          <w:highlight w:val="green"/>
        </w:rPr>
        <w:t xml:space="preserve">The large spike in illicit outflows following the implementation of NAFTA </w:t>
      </w:r>
      <w:r w:rsidRPr="00E91EF4">
        <w:rPr>
          <w:rStyle w:val="StyleBoldUnderline"/>
        </w:rPr>
        <w:t xml:space="preserve">would imply that </w:t>
      </w:r>
      <w:r w:rsidRPr="001C5A51">
        <w:rPr>
          <w:rStyle w:val="StyleBoldUnderline"/>
          <w:highlight w:val="green"/>
        </w:rPr>
        <w:t xml:space="preserve">much </w:t>
      </w:r>
    </w:p>
    <w:p w:rsidR="002530AB" w:rsidRDefault="002530AB" w:rsidP="002530AB">
      <w:pPr>
        <w:rPr>
          <w:rStyle w:val="StyleBoldUnderline"/>
          <w:highlight w:val="green"/>
        </w:rPr>
      </w:pPr>
      <w:r>
        <w:rPr>
          <w:rStyle w:val="StyleBoldUnderline"/>
          <w:highlight w:val="green"/>
        </w:rPr>
        <w:t>AND</w:t>
      </w:r>
    </w:p>
    <w:p w:rsidR="002530AB" w:rsidRPr="009250F2" w:rsidRDefault="002530AB" w:rsidP="002530AB">
      <w:pPr>
        <w:rPr>
          <w:rStyle w:val="StyleBoldUnderline"/>
        </w:rPr>
      </w:pPr>
      <w:r w:rsidRPr="009250F2">
        <w:rPr>
          <w:rStyle w:val="StyleBoldUnderline"/>
        </w:rPr>
        <w:t>Taking steps to address these issues would curtail a number of societal ills."</w:t>
      </w:r>
    </w:p>
    <w:p w:rsidR="002530AB" w:rsidRPr="009250F2" w:rsidRDefault="002530AB" w:rsidP="002530AB">
      <w:pPr>
        <w:rPr>
          <w:rStyle w:val="StyleBoldUnderline"/>
        </w:rPr>
      </w:pPr>
    </w:p>
    <w:p w:rsidR="002530AB" w:rsidRPr="009250F2" w:rsidRDefault="002530AB" w:rsidP="002530AB">
      <w:pPr>
        <w:pStyle w:val="Heading4"/>
        <w:rPr>
          <w:rStyle w:val="StyleBoldUnderline"/>
        </w:rPr>
      </w:pPr>
      <w:r>
        <w:t xml:space="preserve">Status quo banking regulations fail to stop IFFs from drugs – only the plan solves </w:t>
      </w:r>
    </w:p>
    <w:p w:rsidR="002530AB" w:rsidRPr="009250F2" w:rsidRDefault="002530AB" w:rsidP="002530AB">
      <w:pPr>
        <w:rPr>
          <w:rStyle w:val="StyleBoldUnderline"/>
        </w:rPr>
      </w:pPr>
      <w:r w:rsidRPr="00AF71ED">
        <w:rPr>
          <w:b/>
          <w:szCs w:val="24"/>
        </w:rPr>
        <w:t>Stier, 09</w:t>
      </w:r>
      <w:r w:rsidRPr="0031640B">
        <w:t xml:space="preserve">— Columbia University, School of International and Public Affairs (Ken, “Foreign tax cheats find US banks a safe haven”, Time—Business and Money, October 29, 2009, </w:t>
      </w:r>
      <w:hyperlink r:id="rId15" w:history="1">
        <w:r w:rsidRPr="0031640B">
          <w:rPr>
            <w:rStyle w:val="Hyperlink"/>
          </w:rPr>
          <w:t>http://www.time.com/time/business/article/0,8599,1933288,00.html)//IK</w:t>
        </w:r>
      </w:hyperlink>
    </w:p>
    <w:p w:rsidR="002530AB" w:rsidRDefault="002530AB" w:rsidP="002530AB">
      <w:pPr>
        <w:pStyle w:val="Heading4"/>
        <w:rPr>
          <w:rStyle w:val="StyleBoldUnderline"/>
        </w:rPr>
      </w:pPr>
      <w:r w:rsidRPr="009250F2">
        <w:rPr>
          <w:rStyle w:val="StyleBoldUnderline"/>
        </w:rPr>
        <w:t xml:space="preserve">Washington has spent much of this year </w:t>
      </w:r>
    </w:p>
    <w:p w:rsidR="002530AB" w:rsidRDefault="002530AB" w:rsidP="002530AB">
      <w:pPr>
        <w:pStyle w:val="Heading4"/>
        <w:rPr>
          <w:rStyle w:val="StyleBoldUnderline"/>
        </w:rPr>
      </w:pPr>
      <w:r>
        <w:rPr>
          <w:rStyle w:val="StyleBoldUnderline"/>
        </w:rPr>
        <w:t>AND</w:t>
      </w:r>
    </w:p>
    <w:p w:rsidR="002530AB" w:rsidRDefault="002530AB" w:rsidP="002530AB">
      <w:pPr>
        <w:pStyle w:val="Heading4"/>
        <w:rPr>
          <w:rStyle w:val="StyleBoldUnderline"/>
        </w:rPr>
      </w:pPr>
      <w:r w:rsidRPr="009250F2">
        <w:rPr>
          <w:rStyle w:val="StyleBoldUnderline"/>
        </w:rPr>
        <w:t xml:space="preserve">has with Canada, which automatically reports interest income </w:t>
      </w:r>
    </w:p>
    <w:p w:rsidR="002530AB" w:rsidRPr="006028BA" w:rsidRDefault="002530AB" w:rsidP="002530AB">
      <w:pPr>
        <w:pStyle w:val="Heading4"/>
      </w:pPr>
      <w:r w:rsidRPr="006028BA">
        <w:t xml:space="preserve">Terrorist groups are preparing to attack the U.S. – currently expanding their ties to Mexican drug cartels </w:t>
      </w:r>
    </w:p>
    <w:p w:rsidR="002530AB" w:rsidRPr="009D348C" w:rsidRDefault="002530AB" w:rsidP="002530AB">
      <w:pPr>
        <w:rPr>
          <w:rStyle w:val="StyleStyleBold12pt"/>
          <w:b w:val="0"/>
          <w:sz w:val="16"/>
        </w:rPr>
      </w:pPr>
      <w:r w:rsidRPr="00AF71ED">
        <w:rPr>
          <w:rStyle w:val="StyleStyleBold12pt"/>
        </w:rPr>
        <w:t>Boyle, 12 -</w:t>
      </w:r>
      <w:r>
        <w:rPr>
          <w:rStyle w:val="StyleStyleBold12pt"/>
        </w:rPr>
        <w:t xml:space="preserve"> </w:t>
      </w:r>
      <w:r w:rsidRPr="009D348C">
        <w:rPr>
          <w:rStyle w:val="StyleStyleBold12pt"/>
        </w:rPr>
        <w:t xml:space="preserve"> </w:t>
      </w:r>
      <w:r>
        <w:rPr>
          <w:rStyle w:val="StyleStyleBold12pt"/>
        </w:rPr>
        <w:t>I</w:t>
      </w:r>
      <w:r w:rsidRPr="009D348C">
        <w:rPr>
          <w:rStyle w:val="StyleStyleBold12pt"/>
        </w:rPr>
        <w:t>nvestigative reporter @ Daily Caller</w:t>
      </w:r>
      <w:r>
        <w:rPr>
          <w:rStyle w:val="StyleStyleBold12pt"/>
        </w:rPr>
        <w:t xml:space="preserve"> </w:t>
      </w:r>
      <w:r w:rsidRPr="009D348C">
        <w:rPr>
          <w:rStyle w:val="StyleStyleBold12pt"/>
          <w:sz w:val="16"/>
        </w:rPr>
        <w:t>(Matthew Boyle, 16 November 2012, “Congressional report ties Middle East terrorists to Mexican drug cartels”, http://dailycaller.com/2012/11/16/congressional-report-ties-middle-east-terrorists-to-mexican-drug-cartels/)//Holmes</w:t>
      </w:r>
    </w:p>
    <w:p w:rsidR="002530AB" w:rsidRDefault="002530AB" w:rsidP="002530AB">
      <w:pPr>
        <w:rPr>
          <w:sz w:val="16"/>
        </w:rPr>
      </w:pPr>
      <w:r w:rsidRPr="00E91EF4">
        <w:rPr>
          <w:rStyle w:val="StyleBoldUnderline"/>
        </w:rPr>
        <w:t>A</w:t>
      </w:r>
      <w:r w:rsidRPr="00E91EF4">
        <w:rPr>
          <w:sz w:val="16"/>
        </w:rPr>
        <w:t xml:space="preserve"> new </w:t>
      </w:r>
      <w:r w:rsidRPr="00E91EF4">
        <w:rPr>
          <w:rStyle w:val="StyleBoldUnderline"/>
        </w:rPr>
        <w:t>congressional report from the</w:t>
      </w:r>
      <w:r w:rsidRPr="00E91EF4">
        <w:rPr>
          <w:sz w:val="16"/>
        </w:rPr>
        <w:t xml:space="preserve"> House </w:t>
      </w:r>
      <w:r w:rsidRPr="00E91EF4">
        <w:rPr>
          <w:rStyle w:val="StyleBoldUnderline"/>
        </w:rPr>
        <w:t xml:space="preserve">Homeland Security Committee </w:t>
      </w:r>
      <w:r w:rsidRPr="00E91EF4">
        <w:rPr>
          <w:sz w:val="16"/>
        </w:rPr>
        <w:t xml:space="preserve">Subcommittee on Oversight, Investigations </w:t>
      </w:r>
    </w:p>
    <w:p w:rsidR="002530AB" w:rsidRDefault="002530AB" w:rsidP="002530AB">
      <w:pPr>
        <w:rPr>
          <w:sz w:val="16"/>
        </w:rPr>
      </w:pPr>
      <w:r>
        <w:rPr>
          <w:sz w:val="16"/>
        </w:rPr>
        <w:t>AND</w:t>
      </w:r>
    </w:p>
    <w:p w:rsidR="002530AB" w:rsidRPr="00247CE3" w:rsidRDefault="002530AB" w:rsidP="002530AB">
      <w:pPr>
        <w:rPr>
          <w:sz w:val="16"/>
        </w:rPr>
      </w:pPr>
      <w:r w:rsidRPr="00AD0852">
        <w:rPr>
          <w:sz w:val="16"/>
        </w:rPr>
        <w:t>The subcommittee is planning a Friday hearing to further discuss the report’s</w:t>
      </w:r>
      <w:r w:rsidRPr="009D348C">
        <w:rPr>
          <w:sz w:val="16"/>
        </w:rPr>
        <w:t xml:space="preserve"> findings.</w:t>
      </w:r>
      <w:r>
        <w:rPr>
          <w:sz w:val="16"/>
        </w:rPr>
        <w:t xml:space="preserve"> </w:t>
      </w:r>
    </w:p>
    <w:p w:rsidR="002530AB" w:rsidRPr="00CD2BAE" w:rsidRDefault="002530AB" w:rsidP="002530AB">
      <w:pPr>
        <w:pStyle w:val="Heading4"/>
        <w:rPr>
          <w:rStyle w:val="StyleStyleBold12pt"/>
          <w:b/>
          <w:u w:val="none"/>
        </w:rPr>
      </w:pPr>
      <w:r>
        <w:rPr>
          <w:rStyle w:val="StyleStyleBold12pt"/>
          <w:b/>
          <w:u w:val="none"/>
        </w:rPr>
        <w:t>Bioterrorism would ensue</w:t>
      </w:r>
    </w:p>
    <w:p w:rsidR="002530AB" w:rsidRPr="003263BA" w:rsidRDefault="002530AB" w:rsidP="002530AB">
      <w:r w:rsidRPr="003263BA">
        <w:t>Ken </w:t>
      </w:r>
      <w:r w:rsidRPr="003263BA">
        <w:rPr>
          <w:rStyle w:val="StyleStyleBold12pt"/>
        </w:rPr>
        <w:t>Timmerman</w:t>
      </w:r>
      <w:r>
        <w:rPr>
          <w:rStyle w:val="StyleStyleBold12pt"/>
        </w:rPr>
        <w:t xml:space="preserve"> 10</w:t>
      </w:r>
      <w:r w:rsidRPr="003263BA">
        <w:t xml:space="preserve">, Newsmax correspondent, “FBI Director Mueller: Al-Qaida </w:t>
      </w:r>
      <w:r>
        <w:t>Still Wants Nuclear Bomb,” 3/18</w:t>
      </w:r>
      <w:r w:rsidRPr="003263BA">
        <w:t>,</w:t>
      </w:r>
      <w:r>
        <w:t xml:space="preserve"> </w:t>
      </w:r>
      <w:hyperlink r:id="rId16" w:tgtFrame="_blank" w:history="1">
        <w:r w:rsidRPr="003263BA">
          <w:t>http://newsmax.com/Newsfront/mueller-fbi-alqaida-nuclear/2010/03/18/id/353169</w:t>
        </w:r>
      </w:hyperlink>
    </w:p>
    <w:p w:rsidR="002530AB" w:rsidRDefault="002530AB" w:rsidP="002530AB">
      <w:pPr>
        <w:pStyle w:val="Card"/>
        <w:ind w:left="0"/>
        <w:rPr>
          <w:rStyle w:val="StyleBoldUnderline"/>
          <w:rFonts w:ascii="Arial" w:hAnsi="Arial" w:cs="Arial"/>
        </w:rPr>
      </w:pPr>
      <w:r w:rsidRPr="009250F2">
        <w:rPr>
          <w:rStyle w:val="StyleBoldUnderline"/>
          <w:rFonts w:ascii="Arial" w:hAnsi="Arial" w:cs="Arial"/>
        </w:rPr>
        <w:t xml:space="preserve">FBI Director Robert Mueller warned Congress on Wednesday of ongoing al-Qaida efforts to </w:t>
      </w:r>
    </w:p>
    <w:p w:rsidR="002530AB" w:rsidRDefault="002530AB" w:rsidP="002530AB">
      <w:pPr>
        <w:pStyle w:val="Card"/>
        <w:ind w:left="0"/>
        <w:rPr>
          <w:rStyle w:val="StyleBoldUnderline"/>
          <w:rFonts w:ascii="Arial" w:hAnsi="Arial" w:cs="Arial"/>
        </w:rPr>
      </w:pPr>
      <w:r>
        <w:rPr>
          <w:rStyle w:val="StyleBoldUnderline"/>
          <w:rFonts w:ascii="Arial" w:hAnsi="Arial" w:cs="Arial"/>
        </w:rPr>
        <w:t>AND</w:t>
      </w:r>
    </w:p>
    <w:p w:rsidR="002530AB" w:rsidRPr="009250F2" w:rsidRDefault="002530AB" w:rsidP="002530AB">
      <w:pPr>
        <w:pStyle w:val="Card"/>
        <w:ind w:left="0"/>
        <w:rPr>
          <w:rFonts w:ascii="Arial" w:hAnsi="Arial" w:cs="Arial"/>
          <w:sz w:val="16"/>
        </w:rPr>
      </w:pPr>
      <w:r w:rsidRPr="009250F2">
        <w:rPr>
          <w:rStyle w:val="StyleBoldUnderline"/>
          <w:rFonts w:ascii="Arial" w:hAnsi="Arial" w:cs="Arial"/>
        </w:rPr>
        <w:t>it is properly spread in population centers there,</w:t>
      </w:r>
      <w:r w:rsidRPr="009250F2">
        <w:rPr>
          <w:rFonts w:ascii="Arial" w:hAnsi="Arial" w:cs="Arial"/>
          <w:sz w:val="16"/>
        </w:rPr>
        <w:t>” al-Nasifi said.</w:t>
      </w:r>
    </w:p>
    <w:p w:rsidR="002530AB" w:rsidRDefault="002530AB" w:rsidP="002530AB"/>
    <w:p w:rsidR="002530AB" w:rsidRPr="00CD2BAE" w:rsidRDefault="002530AB" w:rsidP="002530AB">
      <w:pPr>
        <w:pStyle w:val="Heading4"/>
        <w:rPr>
          <w:rStyle w:val="StyleStyleBold12pt"/>
          <w:b/>
          <w:u w:val="none"/>
        </w:rPr>
      </w:pPr>
      <w:r>
        <w:rPr>
          <w:rStyle w:val="StyleStyleBold12pt"/>
          <w:b/>
          <w:u w:val="none"/>
        </w:rPr>
        <w:t xml:space="preserve">That </w:t>
      </w:r>
      <w:r w:rsidRPr="00CD2BAE">
        <w:rPr>
          <w:rStyle w:val="StyleStyleBold12pt"/>
          <w:b/>
          <w:u w:val="none"/>
        </w:rPr>
        <w:t>leads to extinction</w:t>
      </w:r>
    </w:p>
    <w:p w:rsidR="002530AB" w:rsidRPr="0074582A" w:rsidRDefault="002530AB" w:rsidP="002530AB">
      <w:r w:rsidRPr="0074582A">
        <w:t>Anders </w:t>
      </w:r>
      <w:r w:rsidRPr="0074582A">
        <w:rPr>
          <w:rStyle w:val="StyleStyleBold12pt"/>
        </w:rPr>
        <w:t>Sandberg 8</w:t>
      </w:r>
      <w:r w:rsidRPr="0074582A">
        <w:t xml:space="preserve">, is a James Martin Research Fellow at the Future of Humanity Institute at Oxford University; Jason G. Matheny, PhD candidate in Health Policy and Management at Johns Hopkins Bloomberg School of Public Health and special consultant to the Center for Biosecurity at the University of Pittsburgh Medical Center; Milan M. Ćirković, senior research associate at the Astronomical Observatory of Belgrade and assistant professor of physics at the University of Novi Sad in Serbia and </w:t>
      </w:r>
      <w:r w:rsidRPr="0074582A">
        <w:lastRenderedPageBreak/>
        <w:t>Montenegro, 9/8/8, “How can we reduce the risk of human extinction?,” Bulletin of the Atomic Scientists,</w:t>
      </w:r>
      <w:hyperlink r:id="rId17" w:tgtFrame="_blank" w:history="1">
        <w:r w:rsidRPr="0074582A">
          <w:t>http://www.thebulletin.org/web-edition/features/how-can-we-reduce-the-risk-of-human-extinction</w:t>
        </w:r>
      </w:hyperlink>
    </w:p>
    <w:p w:rsidR="002530AB" w:rsidRDefault="002530AB" w:rsidP="002530AB">
      <w:pPr>
        <w:pStyle w:val="Card"/>
        <w:ind w:left="0"/>
        <w:rPr>
          <w:rFonts w:ascii="Arial" w:hAnsi="Arial" w:cs="Arial"/>
          <w:sz w:val="14"/>
        </w:rPr>
      </w:pPr>
      <w:r w:rsidRPr="009250F2">
        <w:rPr>
          <w:rFonts w:ascii="Arial" w:hAnsi="Arial" w:cs="Arial"/>
          <w:sz w:val="14"/>
        </w:rPr>
        <w:t xml:space="preserve">The risks from anthropogenic hazards appear at present larger than those from natural ones. </w:t>
      </w:r>
    </w:p>
    <w:p w:rsidR="002530AB" w:rsidRDefault="002530AB" w:rsidP="002530AB">
      <w:pPr>
        <w:pStyle w:val="Card"/>
        <w:ind w:left="0"/>
        <w:rPr>
          <w:rFonts w:ascii="Arial" w:hAnsi="Arial" w:cs="Arial"/>
          <w:sz w:val="14"/>
        </w:rPr>
      </w:pPr>
      <w:r>
        <w:rPr>
          <w:rFonts w:ascii="Arial" w:hAnsi="Arial" w:cs="Arial"/>
          <w:sz w:val="14"/>
        </w:rPr>
        <w:t>AND</w:t>
      </w:r>
    </w:p>
    <w:p w:rsidR="002530AB" w:rsidRPr="009250F2" w:rsidRDefault="002530AB" w:rsidP="002530AB">
      <w:pPr>
        <w:pStyle w:val="Card"/>
        <w:ind w:left="0"/>
        <w:rPr>
          <w:rFonts w:ascii="Arial" w:hAnsi="Arial" w:cs="Arial"/>
          <w:sz w:val="14"/>
        </w:rPr>
      </w:pPr>
      <w:r w:rsidRPr="009250F2">
        <w:rPr>
          <w:rFonts w:ascii="Arial" w:hAnsi="Arial" w:cs="Arial"/>
          <w:sz w:val="14"/>
        </w:rPr>
        <w:t>may increase as biotechnologies continue to improve at a rate rivaling Moore's Law.</w:t>
      </w:r>
    </w:p>
    <w:p w:rsidR="002530AB" w:rsidRDefault="002530AB" w:rsidP="002530AB"/>
    <w:p w:rsidR="002530AB" w:rsidRDefault="002530AB" w:rsidP="002530AB">
      <w:pPr>
        <w:pStyle w:val="Heading2"/>
      </w:pPr>
      <w:r>
        <w:lastRenderedPageBreak/>
        <w:t>Thus the Plan</w:t>
      </w:r>
    </w:p>
    <w:p w:rsidR="002530AB" w:rsidRDefault="002530AB" w:rsidP="002530AB"/>
    <w:p w:rsidR="002530AB" w:rsidRPr="00341AB0" w:rsidRDefault="002530AB" w:rsidP="002530AB">
      <w:pPr>
        <w:pStyle w:val="Heading4"/>
      </w:pPr>
      <w:r>
        <w:t xml:space="preserve">The United States federal government should substantially increase its Automatic Exchange of Information </w:t>
      </w:r>
      <w:r w:rsidR="008629FF">
        <w:t>with Mexico.</w:t>
      </w:r>
      <w:bookmarkStart w:id="0" w:name="_GoBack"/>
      <w:bookmarkEnd w:id="0"/>
    </w:p>
    <w:p w:rsidR="002530AB" w:rsidRPr="00900E5D" w:rsidRDefault="002530AB" w:rsidP="002530AB"/>
    <w:p w:rsidR="002530AB" w:rsidRDefault="002530AB" w:rsidP="002530AB"/>
    <w:p w:rsidR="002530AB" w:rsidRDefault="002530AB" w:rsidP="002530AB">
      <w:pPr>
        <w:pStyle w:val="Heading2"/>
      </w:pPr>
      <w:r>
        <w:lastRenderedPageBreak/>
        <w:t>Contention 3</w:t>
      </w:r>
    </w:p>
    <w:p w:rsidR="002530AB" w:rsidRDefault="002530AB" w:rsidP="002530AB"/>
    <w:p w:rsidR="002530AB" w:rsidRDefault="002530AB" w:rsidP="002530AB">
      <w:pPr>
        <w:pStyle w:val="Heading4"/>
      </w:pPr>
      <w:r>
        <w:t xml:space="preserve">Contention 3 is Solvency </w:t>
      </w:r>
    </w:p>
    <w:p w:rsidR="002530AB" w:rsidRPr="00035079" w:rsidRDefault="002530AB" w:rsidP="002530AB">
      <w:pPr>
        <w:pStyle w:val="Heading4"/>
        <w:rPr>
          <w:bCs w:val="0"/>
          <w:u w:val="single"/>
        </w:rPr>
      </w:pPr>
      <w:r w:rsidRPr="00DA2AC4">
        <w:t>Exchange must be automatic – on request</w:t>
      </w:r>
      <w:r>
        <w:t xml:space="preserve"> method</w:t>
      </w:r>
      <w:r w:rsidRPr="00DA2AC4">
        <w:t xml:space="preserve"> empirically fails to deter</w:t>
      </w:r>
    </w:p>
    <w:p w:rsidR="002530AB" w:rsidRPr="00496D9B" w:rsidRDefault="002530AB" w:rsidP="002530AB">
      <w:pPr>
        <w:rPr>
          <w:rStyle w:val="StyleStyleBold12pt"/>
          <w:b w:val="0"/>
        </w:rPr>
      </w:pPr>
      <w:r w:rsidRPr="00017503">
        <w:rPr>
          <w:rStyle w:val="StyleStyleBold12pt"/>
        </w:rPr>
        <w:t>Economist, 2/16/13</w:t>
      </w:r>
      <w:r>
        <w:rPr>
          <w:rStyle w:val="StyleStyleBold12pt"/>
        </w:rPr>
        <w:t xml:space="preserve"> (“Tax transparency: Automatic response,” The Economist, 2/16/2013, </w:t>
      </w:r>
      <w:hyperlink r:id="rId18" w:history="1">
        <w:r>
          <w:rPr>
            <w:rStyle w:val="Hyperlink"/>
          </w:rPr>
          <w:t>http://www.economist.com/news/special-report/21571561-way-make-exchange-tax-information-work-automatic-response</w:t>
        </w:r>
      </w:hyperlink>
      <w:r>
        <w:t>)//YS</w:t>
      </w:r>
    </w:p>
    <w:p w:rsidR="002530AB" w:rsidRDefault="002530AB" w:rsidP="002530AB">
      <w:pPr>
        <w:rPr>
          <w:sz w:val="16"/>
        </w:rPr>
      </w:pPr>
      <w:r w:rsidRPr="00496D9B">
        <w:rPr>
          <w:sz w:val="16"/>
        </w:rPr>
        <w:t>NOT ONE TO mince words, Daniel Mitchell</w:t>
      </w:r>
      <w:r>
        <w:rPr>
          <w:sz w:val="16"/>
        </w:rPr>
        <w:t xml:space="preserve"> </w:t>
      </w:r>
      <w:r w:rsidRPr="00496D9B">
        <w:rPr>
          <w:sz w:val="16"/>
        </w:rPr>
        <w:t xml:space="preserve">of the right-wing Cato Institute </w:t>
      </w:r>
    </w:p>
    <w:p w:rsidR="002530AB" w:rsidRDefault="002530AB" w:rsidP="002530AB">
      <w:pPr>
        <w:rPr>
          <w:sz w:val="16"/>
        </w:rPr>
      </w:pPr>
      <w:r>
        <w:rPr>
          <w:sz w:val="16"/>
        </w:rPr>
        <w:t>AND</w:t>
      </w:r>
    </w:p>
    <w:p w:rsidR="002530AB" w:rsidRDefault="002530AB" w:rsidP="002530AB">
      <w:pPr>
        <w:rPr>
          <w:sz w:val="16"/>
        </w:rPr>
      </w:pPr>
      <w:r w:rsidRPr="00496D9B">
        <w:rPr>
          <w:sz w:val="16"/>
        </w:rPr>
        <w:t xml:space="preserve">The </w:t>
      </w:r>
      <w:r w:rsidRPr="009250F2">
        <w:rPr>
          <w:rStyle w:val="StyleBoldUnderline"/>
        </w:rPr>
        <w:t xml:space="preserve">biggest benefit of </w:t>
      </w:r>
      <w:r w:rsidRPr="003B5D0A">
        <w:rPr>
          <w:rStyle w:val="StyleBoldUnderline"/>
          <w:highlight w:val="green"/>
        </w:rPr>
        <w:t>automatic exchange</w:t>
      </w:r>
      <w:r w:rsidRPr="009250F2">
        <w:rPr>
          <w:rStyle w:val="StyleBoldUnderline"/>
        </w:rPr>
        <w:t xml:space="preserve"> is that it </w:t>
      </w:r>
      <w:r w:rsidRPr="003B5D0A">
        <w:rPr>
          <w:rStyle w:val="Emphasis"/>
          <w:highlight w:val="green"/>
        </w:rPr>
        <w:t>deters rather than detects</w:t>
      </w:r>
      <w:r>
        <w:rPr>
          <w:rStyle w:val="Emphasis"/>
        </w:rPr>
        <w:t>.</w:t>
      </w:r>
      <w:r w:rsidRPr="00496D9B">
        <w:rPr>
          <w:sz w:val="16"/>
        </w:rPr>
        <w:t xml:space="preserve"> </w:t>
      </w:r>
    </w:p>
    <w:p w:rsidR="002530AB" w:rsidRPr="009250F2" w:rsidRDefault="002530AB" w:rsidP="002530AB">
      <w:pPr>
        <w:rPr>
          <w:rStyle w:val="StyleBoldUnderline"/>
        </w:rPr>
      </w:pPr>
      <w:r w:rsidRPr="009250F2">
        <w:rPr>
          <w:rStyle w:val="StyleBoldUnderline"/>
        </w:rPr>
        <w:t xml:space="preserve"> </w:t>
      </w:r>
    </w:p>
    <w:p w:rsidR="002530AB" w:rsidRPr="009250F2" w:rsidRDefault="002530AB" w:rsidP="002530AB">
      <w:pPr>
        <w:rPr>
          <w:rStyle w:val="StyleBoldUnderline"/>
        </w:rPr>
      </w:pPr>
      <w:r>
        <w:rPr>
          <w:rStyle w:val="StyleBoldUnderline"/>
        </w:rPr>
        <w:t xml:space="preserve"> </w:t>
      </w:r>
    </w:p>
    <w:p w:rsidR="002530AB" w:rsidRPr="009250F2" w:rsidRDefault="002530AB" w:rsidP="002530AB">
      <w:pPr>
        <w:rPr>
          <w:rStyle w:val="StyleBoldUnderline"/>
        </w:rPr>
      </w:pPr>
    </w:p>
    <w:p w:rsidR="002530AB" w:rsidRPr="00232168" w:rsidRDefault="002530AB" w:rsidP="002530AB">
      <w:pPr>
        <w:pStyle w:val="Heading4"/>
      </w:pPr>
      <w:r w:rsidRPr="00232168">
        <w:t>Trade Transparency Uni</w:t>
      </w:r>
      <w:r>
        <w:t>ts – TTUs – solve trade mispricing – the largest source of IFFs between the U.S. and Mexico</w:t>
      </w:r>
    </w:p>
    <w:p w:rsidR="002530AB" w:rsidRDefault="002530AB" w:rsidP="002530AB">
      <w:r w:rsidRPr="00232168">
        <w:rPr>
          <w:b/>
          <w:szCs w:val="24"/>
          <w:u w:val="single"/>
        </w:rPr>
        <w:t>U.S. Senate Caucus on International Narcotics Control, 13</w:t>
      </w:r>
      <w:r>
        <w:t xml:space="preserve"> (“The Buck Stops Here:  Improving U.S. Anti-Money Laundering Practices,”</w:t>
      </w:r>
    </w:p>
    <w:p w:rsidR="002530AB" w:rsidRPr="00232168" w:rsidRDefault="002530AB" w:rsidP="002530AB">
      <w:r>
        <w:t xml:space="preserve">(April, p. 20, </w:t>
      </w:r>
      <w:r w:rsidRPr="00871E24">
        <w:t>http://www.feinstein.senate.gov/public/index.cfm/files/serve/?File_id=311e974a-feb6-48e6-b302-0769f16185ee</w:t>
      </w:r>
      <w:r>
        <w:t>)</w:t>
      </w:r>
    </w:p>
    <w:p w:rsidR="002530AB" w:rsidRDefault="002530AB" w:rsidP="002530AB">
      <w:pPr>
        <w:rPr>
          <w:rStyle w:val="StyleBoldUnderline"/>
          <w:highlight w:val="green"/>
        </w:rPr>
      </w:pPr>
      <w:r w:rsidRPr="00E91EF4">
        <w:rPr>
          <w:rStyle w:val="StyleBoldUnderline"/>
        </w:rPr>
        <w:t xml:space="preserve">Experts at Global Financial Integrity have estimated that </w:t>
      </w:r>
      <w:r w:rsidRPr="003B5D0A">
        <w:rPr>
          <w:rStyle w:val="StyleBoldUnderline"/>
          <w:highlight w:val="green"/>
        </w:rPr>
        <w:t xml:space="preserve">$642.9 billion in cumulative </w:t>
      </w:r>
    </w:p>
    <w:p w:rsidR="002530AB" w:rsidRDefault="002530AB" w:rsidP="002530AB">
      <w:pPr>
        <w:rPr>
          <w:rStyle w:val="StyleBoldUnderline"/>
          <w:highlight w:val="green"/>
        </w:rPr>
      </w:pPr>
      <w:r>
        <w:rPr>
          <w:rStyle w:val="StyleBoldUnderline"/>
          <w:highlight w:val="green"/>
        </w:rPr>
        <w:t>AND</w:t>
      </w:r>
    </w:p>
    <w:p w:rsidR="002530AB" w:rsidRPr="009250F2" w:rsidRDefault="002530AB" w:rsidP="002530AB">
      <w:pPr>
        <w:rPr>
          <w:rStyle w:val="StyleBoldUnderline"/>
        </w:rPr>
      </w:pPr>
      <w:r w:rsidRPr="003B5D0A">
        <w:rPr>
          <w:rStyle w:val="StyleBoldUnderline"/>
          <w:highlight w:val="green"/>
        </w:rPr>
        <w:t>undervaluing of traded goods</w:t>
      </w:r>
      <w:r w:rsidRPr="009250F2">
        <w:rPr>
          <w:rStyle w:val="StyleBoldUnderline"/>
        </w:rPr>
        <w:t xml:space="preserve"> and provides actionable leads to investigate</w:t>
      </w:r>
      <w:r>
        <w:rPr>
          <w:rStyle w:val="StyleBoldUnderline"/>
        </w:rPr>
        <w:t xml:space="preserve"> </w:t>
      </w:r>
      <w:r w:rsidRPr="009250F2">
        <w:rPr>
          <w:rStyle w:val="StyleBoldUnderline"/>
        </w:rPr>
        <w:t>suspected money laundering.</w:t>
      </w:r>
      <w:r>
        <w:rPr>
          <w:rStyle w:val="StyleBoldUnderline"/>
        </w:rPr>
        <w:t xml:space="preserve"> </w:t>
      </w:r>
    </w:p>
    <w:p w:rsidR="002530AB" w:rsidRDefault="002530AB" w:rsidP="002530AB">
      <w:pPr>
        <w:rPr>
          <w:rFonts w:ascii="Helvetica" w:hAnsi="Helvetica" w:cs="Helvetica"/>
          <w:szCs w:val="24"/>
          <w:u w:val="single"/>
          <w:lang w:eastAsia="zh-CN"/>
        </w:rPr>
      </w:pPr>
    </w:p>
    <w:p w:rsidR="002530AB" w:rsidRDefault="002530AB" w:rsidP="002530AB">
      <w:pPr>
        <w:pStyle w:val="Heading4"/>
      </w:pPr>
      <w:r>
        <w:t>Current U.S.-Mexico automatic exchange agreement is not reciprocal – U.S. reserves the right to withhold information if it might be misused</w:t>
      </w:r>
    </w:p>
    <w:p w:rsidR="002530AB" w:rsidRDefault="002530AB" w:rsidP="002530AB">
      <w:r w:rsidRPr="000B7356">
        <w:rPr>
          <w:rStyle w:val="StyleStyleBold12pt"/>
        </w:rPr>
        <w:t>Sheppard</w:t>
      </w:r>
      <w:r>
        <w:t>, 1/31/</w:t>
      </w:r>
      <w:r w:rsidRPr="000B7356">
        <w:rPr>
          <w:rStyle w:val="StyleStyleBold12pt"/>
        </w:rPr>
        <w:t>13</w:t>
      </w:r>
      <w:r>
        <w:t xml:space="preserve"> – Lawyer and widely-read commentator on tax issues</w:t>
      </w:r>
    </w:p>
    <w:p w:rsidR="002530AB" w:rsidRPr="00202009" w:rsidRDefault="002530AB" w:rsidP="002530AB">
      <w:r>
        <w:t xml:space="preserve">(Lee, Tax Analysts, “Will U.S. Hypocrisy on Information Sharing Continue,” </w:t>
      </w:r>
      <w:hyperlink r:id="rId19" w:history="1">
        <w:r w:rsidRPr="00BB00FE">
          <w:rPr>
            <w:rStyle w:val="Hyperlink"/>
          </w:rPr>
          <w:t>http://www.taxanalysts.com/www/features.nsf/Articles/0C26B2CFD92F1FBE85257AFC004E8B38?OpenDocument</w:t>
        </w:r>
      </w:hyperlink>
      <w:r>
        <w:t>)</w:t>
      </w:r>
    </w:p>
    <w:p w:rsidR="002530AB" w:rsidRDefault="002530AB" w:rsidP="002530AB">
      <w:pPr>
        <w:rPr>
          <w:rStyle w:val="StyleBoldUnderline"/>
          <w:highlight w:val="green"/>
        </w:rPr>
      </w:pPr>
      <w:r w:rsidRPr="000B7356">
        <w:rPr>
          <w:rStyle w:val="StyleBoldUnderline"/>
        </w:rPr>
        <w:t xml:space="preserve">In Rev. Proc. 2012-24, IRB 2012-20, </w:t>
      </w:r>
      <w:r w:rsidRPr="000B7356">
        <w:rPr>
          <w:rStyle w:val="StyleBoldUnderline"/>
          <w:highlight w:val="green"/>
        </w:rPr>
        <w:t xml:space="preserve">the </w:t>
      </w:r>
    </w:p>
    <w:p w:rsidR="002530AB" w:rsidRDefault="002530AB" w:rsidP="002530AB">
      <w:pPr>
        <w:rPr>
          <w:rStyle w:val="StyleBoldUnderline"/>
          <w:highlight w:val="green"/>
        </w:rPr>
      </w:pPr>
      <w:r>
        <w:rPr>
          <w:rStyle w:val="StyleBoldUnderline"/>
          <w:highlight w:val="green"/>
        </w:rPr>
        <w:t>AND</w:t>
      </w:r>
    </w:p>
    <w:p w:rsidR="002530AB" w:rsidRPr="00C15DB5" w:rsidRDefault="002530AB" w:rsidP="002530AB">
      <w:r w:rsidRPr="009A59B4">
        <w:t xml:space="preserve">. </w:t>
      </w:r>
      <w:r w:rsidRPr="000B7356">
        <w:rPr>
          <w:rStyle w:val="StyleBoldUnderline"/>
          <w:highlight w:val="green"/>
        </w:rPr>
        <w:t>The Mexican IGA might effectively be a nonreciprocal agreement disguised as reciprocal</w:t>
      </w:r>
      <w:r w:rsidRPr="00824413">
        <w:rPr>
          <w:u w:val="single"/>
        </w:rPr>
        <w:t>.</w:t>
      </w:r>
    </w:p>
    <w:p w:rsidR="002530AB" w:rsidRDefault="002530AB" w:rsidP="002530AB">
      <w:pPr>
        <w:pStyle w:val="NoSpacing"/>
      </w:pPr>
    </w:p>
    <w:p w:rsidR="002530AB" w:rsidRPr="003A5E19" w:rsidRDefault="002530AB" w:rsidP="002530AB">
      <w:pPr>
        <w:rPr>
          <w:rFonts w:ascii="Helvetica" w:hAnsi="Helvetica" w:cs="Helvetica"/>
          <w:szCs w:val="24"/>
          <w:u w:val="single"/>
          <w:lang w:eastAsia="zh-CN"/>
        </w:rPr>
      </w:pPr>
    </w:p>
    <w:p w:rsidR="002530AB" w:rsidRPr="006028BA" w:rsidRDefault="002530AB" w:rsidP="002530AB">
      <w:pPr>
        <w:pStyle w:val="Heading4"/>
      </w:pPr>
      <w:r w:rsidRPr="006028BA">
        <w:t>Plan solves your alt causes - Cur</w:t>
      </w:r>
      <w:r>
        <w:t xml:space="preserve">bing tax havens is the </w:t>
      </w:r>
      <w:r w:rsidRPr="006028BA">
        <w:t>fastest</w:t>
      </w:r>
      <w:r>
        <w:t xml:space="preserve"> route to better governance, </w:t>
      </w:r>
      <w:r w:rsidRPr="006028BA">
        <w:t>democratic institutions</w:t>
      </w:r>
      <w:r>
        <w:t xml:space="preserve"> and tax morale</w:t>
      </w:r>
      <w:r w:rsidRPr="006028BA">
        <w:t xml:space="preserve"> </w:t>
      </w:r>
    </w:p>
    <w:p w:rsidR="002530AB" w:rsidRPr="004467AC" w:rsidRDefault="002530AB" w:rsidP="002530AB">
      <w:r>
        <w:rPr>
          <w:b/>
          <w:szCs w:val="24"/>
          <w:u w:val="single"/>
        </w:rPr>
        <w:t xml:space="preserve">Tax Justice Network, </w:t>
      </w:r>
      <w:r w:rsidRPr="00F242EB">
        <w:rPr>
          <w:b/>
          <w:szCs w:val="24"/>
          <w:u w:val="single"/>
        </w:rPr>
        <w:t>09</w:t>
      </w:r>
      <w:r>
        <w:t xml:space="preserve"> – International, non-aligned group or researchers and activists concerned about tax evasion (“The Non-Perils of Information Exchange,” </w:t>
      </w:r>
      <w:hyperlink r:id="rId20" w:history="1">
        <w:r w:rsidRPr="00F242EB">
          <w:t>http://taxjustice.blogspot.com/2009/07/non-perils-of-information-exchange.html</w:t>
        </w:r>
      </w:hyperlink>
      <w:r>
        <w:t>)</w:t>
      </w:r>
    </w:p>
    <w:p w:rsidR="002530AB" w:rsidRDefault="002530AB" w:rsidP="002530AB">
      <w:pPr>
        <w:rPr>
          <w:rStyle w:val="StyleBoldUnderline"/>
          <w:highlight w:val="green"/>
        </w:rPr>
      </w:pPr>
      <w:r w:rsidRPr="003B5D0A">
        <w:rPr>
          <w:rStyle w:val="StyleBoldUnderline"/>
          <w:highlight w:val="green"/>
        </w:rPr>
        <w:t xml:space="preserve">Taxing élites properly could be the fastest route to better governance Were the élites to </w:t>
      </w:r>
    </w:p>
    <w:p w:rsidR="002530AB" w:rsidRDefault="002530AB" w:rsidP="002530AB">
      <w:pPr>
        <w:rPr>
          <w:rStyle w:val="StyleBoldUnderline"/>
          <w:highlight w:val="green"/>
        </w:rPr>
      </w:pPr>
      <w:r>
        <w:rPr>
          <w:rStyle w:val="StyleBoldUnderline"/>
          <w:highlight w:val="green"/>
        </w:rPr>
        <w:t>AND</w:t>
      </w:r>
    </w:p>
    <w:p w:rsidR="002530AB" w:rsidRPr="00CF7444" w:rsidRDefault="002530AB" w:rsidP="002530AB">
      <w:pPr>
        <w:rPr>
          <w:b/>
          <w:bCs/>
          <w:sz w:val="20"/>
          <w:u w:val="single"/>
        </w:rPr>
      </w:pPr>
      <w:r w:rsidRPr="009250F2">
        <w:rPr>
          <w:rStyle w:val="StyleBoldUnderline"/>
        </w:rPr>
        <w:lastRenderedPageBreak/>
        <w:t xml:space="preserve">law, </w:t>
      </w:r>
      <w:r w:rsidRPr="003B5D0A">
        <w:rPr>
          <w:rStyle w:val="StyleBoldUnderline"/>
          <w:highlight w:val="green"/>
        </w:rPr>
        <w:t>triggering a vicious circle of decline in the institutions of democracy</w:t>
      </w:r>
      <w:r w:rsidRPr="009250F2">
        <w:rPr>
          <w:rStyle w:val="StyleBoldUnderline"/>
        </w:rPr>
        <w:t>.</w:t>
      </w:r>
    </w:p>
    <w:p w:rsidR="002530AB" w:rsidRPr="004A7FC8" w:rsidRDefault="002530AB" w:rsidP="002530AB">
      <w:pPr>
        <w:pStyle w:val="Heading4"/>
      </w:pPr>
      <w:r w:rsidRPr="004A7FC8">
        <w:t>AEI solves corruption – empowers legitimate tax officials to tackle elites</w:t>
      </w:r>
    </w:p>
    <w:p w:rsidR="002530AB" w:rsidRPr="009F1FC7" w:rsidRDefault="002530AB" w:rsidP="00253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lang w:eastAsia="zh-CN"/>
        </w:rPr>
      </w:pPr>
      <w:r w:rsidRPr="009F1FC7">
        <w:rPr>
          <w:rFonts w:eastAsiaTheme="minorEastAsia"/>
          <w:b/>
          <w:szCs w:val="24"/>
          <w:u w:val="single"/>
          <w:lang w:eastAsia="zh-CN"/>
        </w:rPr>
        <w:t>Grinberg, 13 -</w:t>
      </w:r>
      <w:r>
        <w:rPr>
          <w:rFonts w:eastAsiaTheme="minorEastAsia"/>
          <w:szCs w:val="24"/>
          <w:lang w:eastAsia="zh-CN"/>
        </w:rPr>
        <w:t xml:space="preserve"> </w:t>
      </w:r>
      <w:r>
        <w:t xml:space="preserve">Associate Professor at Georgetown University Law Center, former attorney at the Office of International Tax Counsel at the U.S. Dept. of Treasury, where he worked on FATCA from its inception (Itai, </w:t>
      </w:r>
      <w:r w:rsidRPr="009F1FC7">
        <w:rPr>
          <w:rFonts w:eastAsiaTheme="minorEastAsia"/>
          <w:lang w:eastAsia="zh-CN"/>
        </w:rPr>
        <w:t>Georgetown Public Law and Legal Theory Research Paper No. 13-031</w:t>
      </w:r>
      <w:r>
        <w:rPr>
          <w:rFonts w:eastAsiaTheme="minorEastAsia"/>
          <w:lang w:eastAsia="zh-CN"/>
        </w:rPr>
        <w:t xml:space="preserve">, “Will FATCA Open the Door to Taxing Capital Income in Emerging Countries,” June 20, 2013, </w:t>
      </w:r>
      <w:r w:rsidRPr="009F1FC7">
        <w:rPr>
          <w:rFonts w:eastAsiaTheme="minorEastAsia"/>
          <w:lang w:eastAsia="zh-CN"/>
        </w:rPr>
        <w:t>http://papers.ssrn.com/sol3/papers.cfm?abstract_id=2256587</w:t>
      </w:r>
      <w:r>
        <w:rPr>
          <w:rFonts w:eastAsiaTheme="minorEastAsia"/>
          <w:lang w:eastAsia="zh-CN"/>
        </w:rPr>
        <w:t>)</w:t>
      </w:r>
    </w:p>
    <w:p w:rsidR="002530AB" w:rsidRDefault="002530AB" w:rsidP="002530AB">
      <w:pPr>
        <w:rPr>
          <w:rStyle w:val="StyleBoldUnderline"/>
        </w:rPr>
      </w:pPr>
      <w:r w:rsidRPr="009250F2">
        <w:rPr>
          <w:rStyle w:val="StyleBoldUnderline"/>
        </w:rPr>
        <w:t>In some emerging countries, it may be that some finance ministry</w:t>
      </w:r>
      <w:r>
        <w:rPr>
          <w:rStyle w:val="StyleBoldUnderline"/>
        </w:rPr>
        <w:t xml:space="preserve"> </w:t>
      </w:r>
      <w:r w:rsidRPr="009250F2">
        <w:rPr>
          <w:rStyle w:val="StyleBoldUnderline"/>
        </w:rPr>
        <w:t xml:space="preserve">and tax administration </w:t>
      </w:r>
    </w:p>
    <w:p w:rsidR="002530AB" w:rsidRDefault="002530AB" w:rsidP="002530AB">
      <w:pPr>
        <w:rPr>
          <w:rStyle w:val="StyleBoldUnderline"/>
        </w:rPr>
      </w:pPr>
      <w:r>
        <w:rPr>
          <w:rStyle w:val="StyleBoldUnderline"/>
        </w:rPr>
        <w:t>AND</w:t>
      </w:r>
    </w:p>
    <w:p w:rsidR="002530AB" w:rsidRPr="009250F2" w:rsidRDefault="002530AB" w:rsidP="002530AB">
      <w:pPr>
        <w:rPr>
          <w:rStyle w:val="StyleBoldUnderline"/>
        </w:rPr>
      </w:pPr>
      <w:r w:rsidRPr="00E91EF4">
        <w:rPr>
          <w:rStyle w:val="StyleBoldUnderline"/>
          <w:highlight w:val="green"/>
        </w:rPr>
        <w:t>that suggests such an audit should be conducted</w:t>
      </w:r>
      <w:r w:rsidRPr="00E91EF4">
        <w:rPr>
          <w:rStyle w:val="StyleBoldUnderline"/>
        </w:rPr>
        <w:t xml:space="preserve"> </w:t>
      </w:r>
      <w:r w:rsidRPr="003B5D0A">
        <w:rPr>
          <w:rStyle w:val="StyleBoldUnderline"/>
          <w:highlight w:val="green"/>
        </w:rPr>
        <w:t xml:space="preserve">is provided </w:t>
      </w:r>
      <w:r w:rsidRPr="0010427C">
        <w:rPr>
          <w:rStyle w:val="StyleBoldUnderline"/>
          <w:highlight w:val="green"/>
        </w:rPr>
        <w:t>spontaneously from abroad.</w:t>
      </w:r>
      <w:r>
        <w:rPr>
          <w:rStyle w:val="StyleBoldUnderline"/>
        </w:rPr>
        <w:t xml:space="preserve"> </w:t>
      </w:r>
    </w:p>
    <w:p w:rsidR="002530AB" w:rsidRDefault="002530AB" w:rsidP="002530AB">
      <w:pPr>
        <w:rPr>
          <w:rFonts w:ascii="Helvetica" w:eastAsiaTheme="minorEastAsia" w:hAnsi="Helvetica" w:cs="Helvetica"/>
          <w:szCs w:val="24"/>
          <w:lang w:eastAsia="zh-CN"/>
        </w:rPr>
      </w:pPr>
      <w:r>
        <w:rPr>
          <w:b/>
        </w:rPr>
        <w:t xml:space="preserve"> </w:t>
      </w:r>
    </w:p>
    <w:p w:rsidR="002530AB" w:rsidRDefault="002530AB" w:rsidP="002530AB"/>
    <w:p w:rsidR="002530AB" w:rsidRDefault="002530AB" w:rsidP="002530AB"/>
    <w:p w:rsidR="002530AB" w:rsidRDefault="002530AB" w:rsidP="002530AB"/>
    <w:p w:rsidR="002530AB" w:rsidRPr="003A5E19" w:rsidRDefault="002530AB" w:rsidP="002530AB"/>
    <w:p w:rsidR="002530AB" w:rsidRDefault="002530AB" w:rsidP="002530AB"/>
    <w:p w:rsidR="002530AB" w:rsidRDefault="002530AB" w:rsidP="002530AB"/>
    <w:p w:rsidR="002530AB" w:rsidRPr="003A5E19" w:rsidRDefault="002530AB" w:rsidP="002530AB"/>
    <w:p w:rsidR="002530AB" w:rsidRDefault="002530AB" w:rsidP="002530AB"/>
    <w:p w:rsidR="002530AB" w:rsidRDefault="002530AB" w:rsidP="002530AB"/>
    <w:p w:rsidR="002530AB" w:rsidRDefault="002530AB" w:rsidP="002530AB"/>
    <w:p w:rsidR="002530AB" w:rsidRPr="00D17C4E" w:rsidRDefault="002530AB" w:rsidP="002530AB"/>
    <w:p w:rsidR="002530AB" w:rsidRPr="00D17C4E" w:rsidRDefault="002530AB" w:rsidP="002530AB"/>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129C" w:rsidRDefault="00B4129C" w:rsidP="005F5576">
      <w:r>
        <w:separator/>
      </w:r>
    </w:p>
  </w:endnote>
  <w:endnote w:type="continuationSeparator" w:id="0">
    <w:p w:rsidR="00B4129C" w:rsidRDefault="00B4129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Lucida Grande">
    <w:altName w:val="Times New Roman"/>
    <w:charset w:val="00"/>
    <w:family w:val="auto"/>
    <w:pitch w:val="variable"/>
    <w:sig w:usb0="00000000"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129C" w:rsidRDefault="00B4129C" w:rsidP="005F5576">
      <w:r>
        <w:separator/>
      </w:r>
    </w:p>
  </w:footnote>
  <w:footnote w:type="continuationSeparator" w:id="0">
    <w:p w:rsidR="00B4129C" w:rsidRDefault="00B4129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0A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3B3A"/>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3E3E"/>
    <w:rsid w:val="001A4F0E"/>
    <w:rsid w:val="001B0A04"/>
    <w:rsid w:val="001B3CEC"/>
    <w:rsid w:val="001C1D82"/>
    <w:rsid w:val="001C2147"/>
    <w:rsid w:val="001C587E"/>
    <w:rsid w:val="001C7C90"/>
    <w:rsid w:val="001D0D51"/>
    <w:rsid w:val="001F41E2"/>
    <w:rsid w:val="001F7572"/>
    <w:rsid w:val="0020006E"/>
    <w:rsid w:val="002009AE"/>
    <w:rsid w:val="002101DA"/>
    <w:rsid w:val="00217499"/>
    <w:rsid w:val="0024023F"/>
    <w:rsid w:val="00240C4E"/>
    <w:rsid w:val="00243DC0"/>
    <w:rsid w:val="00250E16"/>
    <w:rsid w:val="002530AB"/>
    <w:rsid w:val="00257696"/>
    <w:rsid w:val="0026382E"/>
    <w:rsid w:val="00272786"/>
    <w:rsid w:val="00287AB7"/>
    <w:rsid w:val="00294D00"/>
    <w:rsid w:val="002A213E"/>
    <w:rsid w:val="002A612B"/>
    <w:rsid w:val="002B68A4"/>
    <w:rsid w:val="002C0DA8"/>
    <w:rsid w:val="002C5577"/>
    <w:rsid w:val="002C571D"/>
    <w:rsid w:val="002C5772"/>
    <w:rsid w:val="002D0374"/>
    <w:rsid w:val="002D2946"/>
    <w:rsid w:val="002D529E"/>
    <w:rsid w:val="002D6BD6"/>
    <w:rsid w:val="002E4DD9"/>
    <w:rsid w:val="002E5EA5"/>
    <w:rsid w:val="002F0314"/>
    <w:rsid w:val="0031182D"/>
    <w:rsid w:val="00312DDB"/>
    <w:rsid w:val="00314B9D"/>
    <w:rsid w:val="00315CA2"/>
    <w:rsid w:val="00316FEB"/>
    <w:rsid w:val="00326EEB"/>
    <w:rsid w:val="0033078A"/>
    <w:rsid w:val="00331559"/>
    <w:rsid w:val="003331A0"/>
    <w:rsid w:val="00341D6C"/>
    <w:rsid w:val="00344E91"/>
    <w:rsid w:val="00347123"/>
    <w:rsid w:val="0034756E"/>
    <w:rsid w:val="00347E74"/>
    <w:rsid w:val="00351D97"/>
    <w:rsid w:val="00354B5B"/>
    <w:rsid w:val="00383E0A"/>
    <w:rsid w:val="003847C7"/>
    <w:rsid w:val="00385298"/>
    <w:rsid w:val="003852CE"/>
    <w:rsid w:val="00392E92"/>
    <w:rsid w:val="00395C83"/>
    <w:rsid w:val="00397CC4"/>
    <w:rsid w:val="003A2A3B"/>
    <w:rsid w:val="003A440C"/>
    <w:rsid w:val="003B024E"/>
    <w:rsid w:val="003B0C84"/>
    <w:rsid w:val="003B183E"/>
    <w:rsid w:val="003B2F3E"/>
    <w:rsid w:val="003B55B7"/>
    <w:rsid w:val="003C20CF"/>
    <w:rsid w:val="003C756E"/>
    <w:rsid w:val="003D2C33"/>
    <w:rsid w:val="003E4831"/>
    <w:rsid w:val="003E48DE"/>
    <w:rsid w:val="003E7E8B"/>
    <w:rsid w:val="003F3030"/>
    <w:rsid w:val="003F47AE"/>
    <w:rsid w:val="00403971"/>
    <w:rsid w:val="00407386"/>
    <w:rsid w:val="00410EB1"/>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6B1A"/>
    <w:rsid w:val="004B7E46"/>
    <w:rsid w:val="004D3745"/>
    <w:rsid w:val="004D3987"/>
    <w:rsid w:val="004D7CEA"/>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788A"/>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D417A"/>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1E0C"/>
    <w:rsid w:val="008133F9"/>
    <w:rsid w:val="00823AAC"/>
    <w:rsid w:val="00854C66"/>
    <w:rsid w:val="008553E1"/>
    <w:rsid w:val="008629FF"/>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F0986"/>
    <w:rsid w:val="00A10B8B"/>
    <w:rsid w:val="00A20D78"/>
    <w:rsid w:val="00A2174A"/>
    <w:rsid w:val="00A26733"/>
    <w:rsid w:val="00A3595E"/>
    <w:rsid w:val="00A46C7F"/>
    <w:rsid w:val="00A73245"/>
    <w:rsid w:val="00A77145"/>
    <w:rsid w:val="00A77FA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368E8"/>
    <w:rsid w:val="00B4129C"/>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3D30"/>
    <w:rsid w:val="00EB2CDE"/>
    <w:rsid w:val="00EC1A81"/>
    <w:rsid w:val="00EC7E5C"/>
    <w:rsid w:val="00ED78F1"/>
    <w:rsid w:val="00EE4DCA"/>
    <w:rsid w:val="00EF0F62"/>
    <w:rsid w:val="00F007E1"/>
    <w:rsid w:val="00F0134E"/>
    <w:rsid w:val="00F057C6"/>
    <w:rsid w:val="00F17D96"/>
    <w:rsid w:val="00F22565"/>
    <w:rsid w:val="00F3380E"/>
    <w:rsid w:val="00F40837"/>
    <w:rsid w:val="00F42EE2"/>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16"/>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qFormat="1"/>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530AB"/>
    <w:pPr>
      <w:spacing w:after="0" w:line="240" w:lineRule="auto"/>
    </w:p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
    <w:basedOn w:val="Normal"/>
    <w:next w:val="Normal"/>
    <w:link w:val="Heading4Char"/>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eastAsiaTheme="majorEastAsia"/>
      <w:b/>
      <w:bCs/>
      <w:sz w:val="40"/>
      <w:szCs w:val="28"/>
    </w:rPr>
  </w:style>
  <w:style w:type="character" w:customStyle="1" w:styleId="Heading2Char">
    <w:name w:val="Heading 2 Char"/>
    <w:aliases w:val="Hat Char"/>
    <w:basedOn w:val="DefaultParagraphFont"/>
    <w:link w:val="Heading2"/>
    <w:rsid w:val="00D176BE"/>
    <w:rPr>
      <w:rFonts w:eastAsiaTheme="majorEastAsia"/>
      <w:b/>
      <w:bCs/>
      <w:sz w:val="3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20"/>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eastAsiaTheme="majorEastAsia"/>
      <w:b/>
      <w:bCs/>
      <w:sz w:val="28"/>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bCs/>
      <w:sz w:val="20"/>
      <w:u w:val="single"/>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
    <w:basedOn w:val="DefaultParagraphFont"/>
    <w:link w:val="Heading4"/>
    <w:uiPriority w:val="9"/>
    <w:qFormat/>
    <w:rsid w:val="00D176BE"/>
    <w:rPr>
      <w:rFonts w:eastAsiaTheme="majorEastAsia"/>
      <w:b/>
      <w:bCs/>
      <w:iCs/>
    </w:rPr>
  </w:style>
  <w:style w:type="paragraph" w:customStyle="1" w:styleId="Analytics">
    <w:name w:val="Analytics"/>
    <w:basedOn w:val="Heading4"/>
    <w:qFormat/>
    <w:rsid w:val="001F41E2"/>
    <w:rPr>
      <w:b w:val="0"/>
      <w:bCs w:val="0"/>
      <w:iCs w:val="0"/>
      <w:sz w:val="22"/>
    </w:rPr>
  </w:style>
  <w:style w:type="paragraph" w:styleId="NormalWeb">
    <w:name w:val="Normal (Web)"/>
    <w:basedOn w:val="Normal"/>
    <w:uiPriority w:val="99"/>
    <w:unhideWhenUsed/>
    <w:rsid w:val="002530AB"/>
    <w:pPr>
      <w:spacing w:before="100" w:beforeAutospacing="1" w:after="100" w:afterAutospacing="1"/>
    </w:pPr>
    <w:rPr>
      <w:rFonts w:ascii="Times New Roman" w:eastAsia="Times New Roman" w:hAnsi="Times New Roman" w:cs="Times New Roman"/>
      <w:szCs w:val="24"/>
    </w:rPr>
  </w:style>
  <w:style w:type="character" w:customStyle="1" w:styleId="apple-converted-space">
    <w:name w:val="apple-converted-space"/>
    <w:basedOn w:val="DefaultParagraphFont"/>
    <w:rsid w:val="002530AB"/>
  </w:style>
  <w:style w:type="character" w:customStyle="1" w:styleId="TitleChar">
    <w:name w:val="Title Char"/>
    <w:basedOn w:val="DefaultParagraphFont"/>
    <w:link w:val="Title"/>
    <w:uiPriority w:val="1"/>
    <w:qFormat/>
    <w:rsid w:val="002530AB"/>
    <w:rPr>
      <w:b/>
      <w:bCs/>
      <w:sz w:val="22"/>
      <w:u w:val="single"/>
    </w:rPr>
  </w:style>
  <w:style w:type="character" w:styleId="Strong">
    <w:name w:val="Strong"/>
    <w:uiPriority w:val="22"/>
    <w:qFormat/>
    <w:rsid w:val="002530AB"/>
    <w:rPr>
      <w:b/>
      <w:bCs/>
    </w:rPr>
  </w:style>
  <w:style w:type="paragraph" w:styleId="Title">
    <w:name w:val="Title"/>
    <w:basedOn w:val="Normal"/>
    <w:next w:val="Normal"/>
    <w:link w:val="TitleChar"/>
    <w:uiPriority w:val="1"/>
    <w:qFormat/>
    <w:rsid w:val="002530AB"/>
    <w:pPr>
      <w:pBdr>
        <w:bottom w:val="single" w:sz="8" w:space="4" w:color="4F81BD"/>
      </w:pBdr>
      <w:spacing w:after="300"/>
      <w:contextualSpacing/>
    </w:pPr>
    <w:rPr>
      <w:b/>
      <w:bCs/>
      <w:sz w:val="22"/>
      <w:u w:val="single"/>
    </w:rPr>
  </w:style>
  <w:style w:type="character" w:customStyle="1" w:styleId="TitleChar1">
    <w:name w:val="Title Char1"/>
    <w:basedOn w:val="DefaultParagraphFont"/>
    <w:uiPriority w:val="10"/>
    <w:semiHidden/>
    <w:rsid w:val="002530AB"/>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2530AB"/>
    <w:rPr>
      <w:rFonts w:ascii="Times New Roman" w:hAnsi="Times New Roman"/>
      <w:u w:val="single"/>
    </w:rPr>
  </w:style>
  <w:style w:type="paragraph" w:customStyle="1" w:styleId="textbold">
    <w:name w:val="text bold"/>
    <w:basedOn w:val="Normal"/>
    <w:link w:val="underline"/>
    <w:qFormat/>
    <w:rsid w:val="002530AB"/>
    <w:pPr>
      <w:ind w:left="720"/>
      <w:jc w:val="both"/>
    </w:pPr>
    <w:rPr>
      <w:rFonts w:ascii="Times New Roman" w:hAnsi="Times New Roman"/>
      <w:u w:val="single"/>
    </w:rPr>
  </w:style>
  <w:style w:type="character" w:customStyle="1" w:styleId="boldunderline">
    <w:name w:val="bold underline"/>
    <w:qFormat/>
    <w:rsid w:val="002530AB"/>
    <w:rPr>
      <w:b w:val="0"/>
      <w:u w:val="single"/>
    </w:rPr>
  </w:style>
  <w:style w:type="paragraph" w:customStyle="1" w:styleId="Card">
    <w:name w:val="Card"/>
    <w:aliases w:val="Tags,Debate Text,No Spacing11,No Spacing21,No Spacing4,No Spacing1,No Spacing111111,Medium Grid 21,No Spacing5,No Spacing31,No Spacing22,tag,No Spacing111,No Spacing1111,No Spacing11111,No Spacing3,tags,No Spacing2,Read stuff,No Spacing41"/>
    <w:basedOn w:val="Normal"/>
    <w:next w:val="Normal"/>
    <w:link w:val="CardChar"/>
    <w:qFormat/>
    <w:rsid w:val="002530AB"/>
    <w:pPr>
      <w:ind w:left="288" w:right="288"/>
    </w:pPr>
    <w:rPr>
      <w:rFonts w:ascii="Georgia" w:eastAsia="Times New Roman" w:hAnsi="Georgia" w:cs="Calibri"/>
      <w:sz w:val="20"/>
      <w:szCs w:val="20"/>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rsid w:val="002530AB"/>
    <w:rPr>
      <w:rFonts w:ascii="Georgia" w:eastAsia="Times New Roman" w:hAnsi="Georgia" w:cs="Calibri"/>
      <w:sz w:val="20"/>
      <w:szCs w:val="20"/>
    </w:rPr>
  </w:style>
  <w:style w:type="paragraph" w:styleId="NoSpacing">
    <w:name w:val="No Spacing"/>
    <w:uiPriority w:val="1"/>
    <w:qFormat/>
    <w:rsid w:val="002530AB"/>
    <w:pPr>
      <w:spacing w:after="0" w:line="240" w:lineRule="auto"/>
    </w:pPr>
    <w:rPr>
      <w:rFonts w:asciiTheme="minorHAnsi" w:hAnsiTheme="minorHAnsi" w:cstheme="minorBidi"/>
      <w:sz w:val="22"/>
      <w:szCs w:val="22"/>
    </w:rPr>
  </w:style>
  <w:style w:type="paragraph" w:styleId="DocumentMap">
    <w:name w:val="Document Map"/>
    <w:basedOn w:val="Normal"/>
    <w:link w:val="DocumentMapChar"/>
    <w:uiPriority w:val="99"/>
    <w:semiHidden/>
    <w:rsid w:val="002530AB"/>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2530AB"/>
    <w:rPr>
      <w:rFonts w:ascii="Lucida Grande" w:hAnsi="Lucida Grande" w:cs="Lucida Grande"/>
      <w:szCs w:val="24"/>
    </w:rPr>
  </w:style>
  <w:style w:type="paragraph" w:customStyle="1" w:styleId="evidencetext">
    <w:name w:val="evidence text"/>
    <w:basedOn w:val="Normal"/>
    <w:link w:val="evidencetextChar1"/>
    <w:rsid w:val="002530AB"/>
    <w:pPr>
      <w:ind w:left="1008" w:right="720"/>
    </w:pPr>
    <w:rPr>
      <w:rFonts w:eastAsia="Times New Roman" w:cs="Times New Roman"/>
      <w:color w:val="000000"/>
      <w:sz w:val="16"/>
      <w:szCs w:val="24"/>
    </w:rPr>
  </w:style>
  <w:style w:type="character" w:customStyle="1" w:styleId="evidencetextChar1">
    <w:name w:val="evidence text Char1"/>
    <w:link w:val="evidencetext"/>
    <w:rsid w:val="002530AB"/>
    <w:rPr>
      <w:rFonts w:eastAsia="Times New Roman" w:cs="Times New Roman"/>
      <w:color w:val="000000"/>
      <w:sz w:val="16"/>
      <w:szCs w:val="24"/>
    </w:rPr>
  </w:style>
  <w:style w:type="character" w:customStyle="1" w:styleId="highlight2">
    <w:name w:val="highlight2"/>
    <w:rsid w:val="002530AB"/>
    <w:rPr>
      <w:rFonts w:ascii="Arial" w:hAnsi="Arial"/>
      <w:b/>
      <w:sz w:val="19"/>
      <w:u w:val="thick"/>
      <w:bdr w:val="none" w:sz="0" w:space="0" w:color="auto"/>
      <w:shd w:val="clear" w:color="auto" w:fill="auto"/>
    </w:rPr>
  </w:style>
  <w:style w:type="character" w:customStyle="1" w:styleId="box">
    <w:name w:val="box"/>
    <w:rsid w:val="002530AB"/>
    <w:rPr>
      <w:rFonts w:ascii="Arial" w:hAnsi="Arial" w:cs="Arial"/>
      <w:b/>
      <w:color w:val="000000"/>
      <w:sz w:val="19"/>
      <w:szCs w:val="22"/>
      <w:u w:val="thick"/>
      <w:bdr w:val="single" w:sz="12" w:space="0" w:color="auto"/>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Heading 2 Char Char Char1"/>
    <w:locked/>
    <w:rsid w:val="002530AB"/>
    <w:rPr>
      <w:rFonts w:ascii="Arial" w:hAnsi="Arial"/>
      <w:b/>
      <w:sz w:val="22"/>
      <w:szCs w:val="24"/>
      <w:lang w:val="en-US" w:eastAsia="en-US" w:bidi="ar-SA"/>
    </w:rPr>
  </w:style>
  <w:style w:type="character" w:customStyle="1" w:styleId="klink">
    <w:name w:val="klink"/>
    <w:basedOn w:val="DefaultParagraphFont"/>
    <w:rsid w:val="002530AB"/>
  </w:style>
  <w:style w:type="character" w:customStyle="1" w:styleId="AuthorYear">
    <w:name w:val="AuthorYear"/>
    <w:uiPriority w:val="1"/>
    <w:qFormat/>
    <w:rsid w:val="002530AB"/>
    <w:rPr>
      <w:rFonts w:ascii="Georgia" w:hAnsi="Georgia"/>
      <w:b/>
      <w:sz w:val="24"/>
    </w:rPr>
  </w:style>
  <w:style w:type="paragraph" w:customStyle="1" w:styleId="CiteJV">
    <w:name w:val="CiteJV"/>
    <w:basedOn w:val="Normal"/>
    <w:next w:val="Normal"/>
    <w:link w:val="CiteJVChar"/>
    <w:autoRedefine/>
    <w:qFormat/>
    <w:rsid w:val="002530AB"/>
    <w:pPr>
      <w:tabs>
        <w:tab w:val="left" w:pos="0"/>
      </w:tabs>
    </w:pPr>
    <w:rPr>
      <w:rFonts w:ascii="Calibri" w:eastAsia="Calibri" w:hAnsi="Calibri" w:cs="Times New Roman"/>
      <w:sz w:val="18"/>
      <w:szCs w:val="22"/>
    </w:rPr>
  </w:style>
  <w:style w:type="character" w:customStyle="1" w:styleId="CiteJVChar">
    <w:name w:val="CiteJV Char"/>
    <w:link w:val="CiteJV"/>
    <w:rsid w:val="002530AB"/>
    <w:rPr>
      <w:rFonts w:ascii="Calibri" w:eastAsia="Calibri" w:hAnsi="Calibri" w:cs="Times New Roman"/>
      <w:sz w:val="18"/>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16"/>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qFormat="1"/>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530AB"/>
    <w:pPr>
      <w:spacing w:after="0" w:line="240" w:lineRule="auto"/>
    </w:p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
    <w:basedOn w:val="Normal"/>
    <w:next w:val="Normal"/>
    <w:link w:val="Heading4Char"/>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eastAsiaTheme="majorEastAsia"/>
      <w:b/>
      <w:bCs/>
      <w:sz w:val="40"/>
      <w:szCs w:val="28"/>
    </w:rPr>
  </w:style>
  <w:style w:type="character" w:customStyle="1" w:styleId="Heading2Char">
    <w:name w:val="Heading 2 Char"/>
    <w:aliases w:val="Hat Char"/>
    <w:basedOn w:val="DefaultParagraphFont"/>
    <w:link w:val="Heading2"/>
    <w:rsid w:val="00D176BE"/>
    <w:rPr>
      <w:rFonts w:eastAsiaTheme="majorEastAsia"/>
      <w:b/>
      <w:bCs/>
      <w:sz w:val="3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20"/>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eastAsiaTheme="majorEastAsia"/>
      <w:b/>
      <w:bCs/>
      <w:sz w:val="28"/>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bCs/>
      <w:sz w:val="20"/>
      <w:u w:val="single"/>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
    <w:basedOn w:val="DefaultParagraphFont"/>
    <w:link w:val="Heading4"/>
    <w:uiPriority w:val="9"/>
    <w:qFormat/>
    <w:rsid w:val="00D176BE"/>
    <w:rPr>
      <w:rFonts w:eastAsiaTheme="majorEastAsia"/>
      <w:b/>
      <w:bCs/>
      <w:iCs/>
    </w:rPr>
  </w:style>
  <w:style w:type="paragraph" w:customStyle="1" w:styleId="Analytics">
    <w:name w:val="Analytics"/>
    <w:basedOn w:val="Heading4"/>
    <w:qFormat/>
    <w:rsid w:val="001F41E2"/>
    <w:rPr>
      <w:b w:val="0"/>
      <w:bCs w:val="0"/>
      <w:iCs w:val="0"/>
      <w:sz w:val="22"/>
    </w:rPr>
  </w:style>
  <w:style w:type="paragraph" w:styleId="NormalWeb">
    <w:name w:val="Normal (Web)"/>
    <w:basedOn w:val="Normal"/>
    <w:uiPriority w:val="99"/>
    <w:unhideWhenUsed/>
    <w:rsid w:val="002530AB"/>
    <w:pPr>
      <w:spacing w:before="100" w:beforeAutospacing="1" w:after="100" w:afterAutospacing="1"/>
    </w:pPr>
    <w:rPr>
      <w:rFonts w:ascii="Times New Roman" w:eastAsia="Times New Roman" w:hAnsi="Times New Roman" w:cs="Times New Roman"/>
      <w:szCs w:val="24"/>
    </w:rPr>
  </w:style>
  <w:style w:type="character" w:customStyle="1" w:styleId="apple-converted-space">
    <w:name w:val="apple-converted-space"/>
    <w:basedOn w:val="DefaultParagraphFont"/>
    <w:rsid w:val="002530AB"/>
  </w:style>
  <w:style w:type="character" w:customStyle="1" w:styleId="TitleChar">
    <w:name w:val="Title Char"/>
    <w:basedOn w:val="DefaultParagraphFont"/>
    <w:link w:val="Title"/>
    <w:uiPriority w:val="1"/>
    <w:qFormat/>
    <w:rsid w:val="002530AB"/>
    <w:rPr>
      <w:b/>
      <w:bCs/>
      <w:sz w:val="22"/>
      <w:u w:val="single"/>
    </w:rPr>
  </w:style>
  <w:style w:type="character" w:styleId="Strong">
    <w:name w:val="Strong"/>
    <w:uiPriority w:val="22"/>
    <w:qFormat/>
    <w:rsid w:val="002530AB"/>
    <w:rPr>
      <w:b/>
      <w:bCs/>
    </w:rPr>
  </w:style>
  <w:style w:type="paragraph" w:styleId="Title">
    <w:name w:val="Title"/>
    <w:basedOn w:val="Normal"/>
    <w:next w:val="Normal"/>
    <w:link w:val="TitleChar"/>
    <w:uiPriority w:val="1"/>
    <w:qFormat/>
    <w:rsid w:val="002530AB"/>
    <w:pPr>
      <w:pBdr>
        <w:bottom w:val="single" w:sz="8" w:space="4" w:color="4F81BD"/>
      </w:pBdr>
      <w:spacing w:after="300"/>
      <w:contextualSpacing/>
    </w:pPr>
    <w:rPr>
      <w:b/>
      <w:bCs/>
      <w:sz w:val="22"/>
      <w:u w:val="single"/>
    </w:rPr>
  </w:style>
  <w:style w:type="character" w:customStyle="1" w:styleId="TitleChar1">
    <w:name w:val="Title Char1"/>
    <w:basedOn w:val="DefaultParagraphFont"/>
    <w:uiPriority w:val="10"/>
    <w:semiHidden/>
    <w:rsid w:val="002530AB"/>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2530AB"/>
    <w:rPr>
      <w:rFonts w:ascii="Times New Roman" w:hAnsi="Times New Roman"/>
      <w:u w:val="single"/>
    </w:rPr>
  </w:style>
  <w:style w:type="paragraph" w:customStyle="1" w:styleId="textbold">
    <w:name w:val="text bold"/>
    <w:basedOn w:val="Normal"/>
    <w:link w:val="underline"/>
    <w:qFormat/>
    <w:rsid w:val="002530AB"/>
    <w:pPr>
      <w:ind w:left="720"/>
      <w:jc w:val="both"/>
    </w:pPr>
    <w:rPr>
      <w:rFonts w:ascii="Times New Roman" w:hAnsi="Times New Roman"/>
      <w:u w:val="single"/>
    </w:rPr>
  </w:style>
  <w:style w:type="character" w:customStyle="1" w:styleId="boldunderline">
    <w:name w:val="bold underline"/>
    <w:qFormat/>
    <w:rsid w:val="002530AB"/>
    <w:rPr>
      <w:b w:val="0"/>
      <w:u w:val="single"/>
    </w:rPr>
  </w:style>
  <w:style w:type="paragraph" w:customStyle="1" w:styleId="Card">
    <w:name w:val="Card"/>
    <w:aliases w:val="Tags,Debate Text,No Spacing11,No Spacing21,No Spacing4,No Spacing1,No Spacing111111,Medium Grid 21,No Spacing5,No Spacing31,No Spacing22,tag,No Spacing111,No Spacing1111,No Spacing11111,No Spacing3,tags,No Spacing2,Read stuff,No Spacing41"/>
    <w:basedOn w:val="Normal"/>
    <w:next w:val="Normal"/>
    <w:link w:val="CardChar"/>
    <w:qFormat/>
    <w:rsid w:val="002530AB"/>
    <w:pPr>
      <w:ind w:left="288" w:right="288"/>
    </w:pPr>
    <w:rPr>
      <w:rFonts w:ascii="Georgia" w:eastAsia="Times New Roman" w:hAnsi="Georgia" w:cs="Calibri"/>
      <w:sz w:val="20"/>
      <w:szCs w:val="20"/>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rsid w:val="002530AB"/>
    <w:rPr>
      <w:rFonts w:ascii="Georgia" w:eastAsia="Times New Roman" w:hAnsi="Georgia" w:cs="Calibri"/>
      <w:sz w:val="20"/>
      <w:szCs w:val="20"/>
    </w:rPr>
  </w:style>
  <w:style w:type="paragraph" w:styleId="NoSpacing">
    <w:name w:val="No Spacing"/>
    <w:uiPriority w:val="1"/>
    <w:qFormat/>
    <w:rsid w:val="002530AB"/>
    <w:pPr>
      <w:spacing w:after="0" w:line="240" w:lineRule="auto"/>
    </w:pPr>
    <w:rPr>
      <w:rFonts w:asciiTheme="minorHAnsi" w:hAnsiTheme="minorHAnsi" w:cstheme="minorBidi"/>
      <w:sz w:val="22"/>
      <w:szCs w:val="22"/>
    </w:rPr>
  </w:style>
  <w:style w:type="paragraph" w:styleId="DocumentMap">
    <w:name w:val="Document Map"/>
    <w:basedOn w:val="Normal"/>
    <w:link w:val="DocumentMapChar"/>
    <w:uiPriority w:val="99"/>
    <w:semiHidden/>
    <w:rsid w:val="002530AB"/>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2530AB"/>
    <w:rPr>
      <w:rFonts w:ascii="Lucida Grande" w:hAnsi="Lucida Grande" w:cs="Lucida Grande"/>
      <w:szCs w:val="24"/>
    </w:rPr>
  </w:style>
  <w:style w:type="paragraph" w:customStyle="1" w:styleId="evidencetext">
    <w:name w:val="evidence text"/>
    <w:basedOn w:val="Normal"/>
    <w:link w:val="evidencetextChar1"/>
    <w:rsid w:val="002530AB"/>
    <w:pPr>
      <w:ind w:left="1008" w:right="720"/>
    </w:pPr>
    <w:rPr>
      <w:rFonts w:eastAsia="Times New Roman" w:cs="Times New Roman"/>
      <w:color w:val="000000"/>
      <w:sz w:val="16"/>
      <w:szCs w:val="24"/>
    </w:rPr>
  </w:style>
  <w:style w:type="character" w:customStyle="1" w:styleId="evidencetextChar1">
    <w:name w:val="evidence text Char1"/>
    <w:link w:val="evidencetext"/>
    <w:rsid w:val="002530AB"/>
    <w:rPr>
      <w:rFonts w:eastAsia="Times New Roman" w:cs="Times New Roman"/>
      <w:color w:val="000000"/>
      <w:sz w:val="16"/>
      <w:szCs w:val="24"/>
    </w:rPr>
  </w:style>
  <w:style w:type="character" w:customStyle="1" w:styleId="highlight2">
    <w:name w:val="highlight2"/>
    <w:rsid w:val="002530AB"/>
    <w:rPr>
      <w:rFonts w:ascii="Arial" w:hAnsi="Arial"/>
      <w:b/>
      <w:sz w:val="19"/>
      <w:u w:val="thick"/>
      <w:bdr w:val="none" w:sz="0" w:space="0" w:color="auto"/>
      <w:shd w:val="clear" w:color="auto" w:fill="auto"/>
    </w:rPr>
  </w:style>
  <w:style w:type="character" w:customStyle="1" w:styleId="box">
    <w:name w:val="box"/>
    <w:rsid w:val="002530AB"/>
    <w:rPr>
      <w:rFonts w:ascii="Arial" w:hAnsi="Arial" w:cs="Arial"/>
      <w:b/>
      <w:color w:val="000000"/>
      <w:sz w:val="19"/>
      <w:szCs w:val="22"/>
      <w:u w:val="thick"/>
      <w:bdr w:val="single" w:sz="12" w:space="0" w:color="auto"/>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Heading 2 Char Char Char1"/>
    <w:locked/>
    <w:rsid w:val="002530AB"/>
    <w:rPr>
      <w:rFonts w:ascii="Arial" w:hAnsi="Arial"/>
      <w:b/>
      <w:sz w:val="22"/>
      <w:szCs w:val="24"/>
      <w:lang w:val="en-US" w:eastAsia="en-US" w:bidi="ar-SA"/>
    </w:rPr>
  </w:style>
  <w:style w:type="character" w:customStyle="1" w:styleId="klink">
    <w:name w:val="klink"/>
    <w:basedOn w:val="DefaultParagraphFont"/>
    <w:rsid w:val="002530AB"/>
  </w:style>
  <w:style w:type="character" w:customStyle="1" w:styleId="AuthorYear">
    <w:name w:val="AuthorYear"/>
    <w:uiPriority w:val="1"/>
    <w:qFormat/>
    <w:rsid w:val="002530AB"/>
    <w:rPr>
      <w:rFonts w:ascii="Georgia" w:hAnsi="Georgia"/>
      <w:b/>
      <w:sz w:val="24"/>
    </w:rPr>
  </w:style>
  <w:style w:type="paragraph" w:customStyle="1" w:styleId="CiteJV">
    <w:name w:val="CiteJV"/>
    <w:basedOn w:val="Normal"/>
    <w:next w:val="Normal"/>
    <w:link w:val="CiteJVChar"/>
    <w:autoRedefine/>
    <w:qFormat/>
    <w:rsid w:val="002530AB"/>
    <w:pPr>
      <w:tabs>
        <w:tab w:val="left" w:pos="0"/>
      </w:tabs>
    </w:pPr>
    <w:rPr>
      <w:rFonts w:ascii="Calibri" w:eastAsia="Calibri" w:hAnsi="Calibri" w:cs="Times New Roman"/>
      <w:sz w:val="18"/>
      <w:szCs w:val="22"/>
    </w:rPr>
  </w:style>
  <w:style w:type="character" w:customStyle="1" w:styleId="CiteJVChar">
    <w:name w:val="CiteJV Char"/>
    <w:link w:val="CiteJV"/>
    <w:rsid w:val="002530AB"/>
    <w:rPr>
      <w:rFonts w:ascii="Calibri" w:eastAsia="Calibri" w:hAnsi="Calibri" w:cs="Times New Roman"/>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btimes.com/threat-declining-china-1310023" TargetMode="External"/><Relationship Id="rId18" Type="http://schemas.openxmlformats.org/officeDocument/2006/relationships/hyperlink" Target="http://www.economist.com/news/special-report/21571561-way-make-exchange-tax-information-work-automatic-response"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gfintegrity.org/content/view/581/70/" TargetMode="External"/><Relationship Id="rId17" Type="http://schemas.openxmlformats.org/officeDocument/2006/relationships/hyperlink" Target="http://www.thebulletin.org/web-edition/features/how-can-we-reduce-the-risk-of-human-extinction" TargetMode="External"/><Relationship Id="rId2" Type="http://schemas.openxmlformats.org/officeDocument/2006/relationships/customXml" Target="../customXml/item2.xml"/><Relationship Id="rId16" Type="http://schemas.openxmlformats.org/officeDocument/2006/relationships/hyperlink" Target="http://newsmax.com/Newsfront/mueller-fbi-alqaida-nuclear/2010/03/18/id/353169" TargetMode="External"/><Relationship Id="rId20" Type="http://schemas.openxmlformats.org/officeDocument/2006/relationships/hyperlink" Target="http://taxjustice.blogspot.com/2009/07/non-perils-of-information-exchange.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iaonet.org/journals/twq/v32i2/f_0016178_13952.pdf" TargetMode="External"/><Relationship Id="rId5" Type="http://schemas.microsoft.com/office/2007/relationships/stylesWithEffects" Target="stylesWithEffects.xml"/><Relationship Id="rId15" Type="http://schemas.openxmlformats.org/officeDocument/2006/relationships/hyperlink" Target="http://www.time.com/time/business/article/0,8599,1933288,00.html)//IK" TargetMode="External"/><Relationship Id="rId10" Type="http://schemas.openxmlformats.org/officeDocument/2006/relationships/hyperlink" Target="http://www.cmi.no/publications/file/4248-extractive-sectors-and-illicit-financial-flows.pdf" TargetMode="External"/><Relationship Id="rId19" Type="http://schemas.openxmlformats.org/officeDocument/2006/relationships/hyperlink" Target="http://www.taxanalysts.com/www/features.nsf/Articles/0C26B2CFD92F1FBE85257AFC004E8B38?OpenDocument"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lampmethod.com"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esktop\AAAA%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AAAA TEMPLATE</Template>
  <TotalTime>8</TotalTime>
  <Pages>11</Pages>
  <Words>2227</Words>
  <Characters>12698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2013-10-01T14:21:00Z</dcterms:created>
  <dcterms:modified xsi:type="dcterms:W3CDTF">2013-10-01T14:32:00Z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