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6A7" w:rsidRPr="009756A7" w:rsidRDefault="009756A7" w:rsidP="009756A7">
      <w:pPr>
        <w:pStyle w:val="Heading2"/>
        <w:rPr>
          <w:b w:val="0"/>
          <w:u w:val="none"/>
        </w:rPr>
      </w:pPr>
      <w:r w:rsidRPr="009756A7">
        <w:rPr>
          <w:b w:val="0"/>
          <w:u w:val="none"/>
        </w:rPr>
        <w:t>1</w:t>
      </w:r>
    </w:p>
    <w:p w:rsidR="009756A7" w:rsidRPr="009756A7" w:rsidRDefault="009756A7" w:rsidP="009756A7">
      <w:r w:rsidRPr="009756A7">
        <w:t>We endorse the 1AC except for their advocacy of “declaring war on capitalisms” and “declaring war on the government.” They don’t have one specific plan for us to generate offense against, so they should be responsible for defending the rhetoric framing of the entire 1AC.</w:t>
      </w:r>
    </w:p>
    <w:p w:rsidR="009756A7" w:rsidRPr="009756A7" w:rsidRDefault="009756A7" w:rsidP="009756A7">
      <w:r w:rsidRPr="009756A7">
        <w:t xml:space="preserve">War metaphors for structuring argument construct us as participants in an absolute conflict. Participatory metaphors for aesthetics of debate help us appreciate the perspective of others.  </w:t>
      </w:r>
    </w:p>
    <w:p w:rsidR="009756A7" w:rsidRPr="009756A7" w:rsidRDefault="009756A7" w:rsidP="009756A7">
      <w:pPr>
        <w:rPr>
          <w:rFonts w:ascii="Times New Roman" w:hAnsi="Times New Roman" w:cs="Times New Roman"/>
          <w:sz w:val="20"/>
          <w:szCs w:val="20"/>
        </w:rPr>
      </w:pPr>
    </w:p>
    <w:p w:rsidR="009756A7" w:rsidRPr="009756A7" w:rsidRDefault="009756A7" w:rsidP="009756A7">
      <w:pPr>
        <w:rPr>
          <w:rFonts w:ascii="Times New Roman" w:hAnsi="Times New Roman" w:cs="Times New Roman"/>
          <w:sz w:val="20"/>
          <w:szCs w:val="20"/>
        </w:rPr>
      </w:pPr>
      <w:r w:rsidRPr="009756A7">
        <w:rPr>
          <w:rFonts w:ascii="Times New Roman" w:hAnsi="Times New Roman" w:cs="Times New Roman"/>
          <w:sz w:val="20"/>
          <w:szCs w:val="20"/>
        </w:rPr>
        <w:t xml:space="preserve">Rita MARCINKEVICIENE </w:t>
      </w:r>
      <w:proofErr w:type="spellStart"/>
      <w:r w:rsidRPr="009756A7">
        <w:rPr>
          <w:rFonts w:ascii="Times New Roman" w:hAnsi="Times New Roman" w:cs="Times New Roman"/>
          <w:sz w:val="20"/>
          <w:szCs w:val="20"/>
        </w:rPr>
        <w:t>Visting</w:t>
      </w:r>
      <w:proofErr w:type="spellEnd"/>
      <w:r w:rsidRPr="009756A7">
        <w:rPr>
          <w:rFonts w:ascii="Times New Roman" w:hAnsi="Times New Roman" w:cs="Times New Roman"/>
          <w:sz w:val="20"/>
          <w:szCs w:val="20"/>
        </w:rPr>
        <w:t xml:space="preserve"> Prf. Linguistics @ Antwerp ’12 “A Dangerous Language” in The Marketing of War in the age of Neo-Militarism eds. </w:t>
      </w:r>
      <w:proofErr w:type="spellStart"/>
      <w:r w:rsidRPr="009756A7">
        <w:rPr>
          <w:rFonts w:ascii="Times New Roman" w:hAnsi="Times New Roman" w:cs="Times New Roman"/>
          <w:sz w:val="20"/>
          <w:szCs w:val="20"/>
        </w:rPr>
        <w:t>Gouliamos</w:t>
      </w:r>
      <w:proofErr w:type="spellEnd"/>
      <w:r w:rsidRPr="009756A7">
        <w:rPr>
          <w:rFonts w:ascii="Times New Roman" w:hAnsi="Times New Roman" w:cs="Times New Roman"/>
          <w:sz w:val="20"/>
          <w:szCs w:val="20"/>
        </w:rPr>
        <w:t xml:space="preserve"> &amp; </w:t>
      </w:r>
      <w:proofErr w:type="spellStart"/>
      <w:r w:rsidRPr="009756A7">
        <w:rPr>
          <w:rFonts w:ascii="Times New Roman" w:hAnsi="Times New Roman" w:cs="Times New Roman"/>
          <w:sz w:val="20"/>
          <w:szCs w:val="20"/>
        </w:rPr>
        <w:t>Kassimeris</w:t>
      </w:r>
      <w:proofErr w:type="spellEnd"/>
      <w:r w:rsidRPr="009756A7">
        <w:rPr>
          <w:rFonts w:ascii="Times New Roman" w:hAnsi="Times New Roman" w:cs="Times New Roman"/>
          <w:sz w:val="20"/>
          <w:szCs w:val="20"/>
        </w:rPr>
        <w:t xml:space="preserve"> p.28 </w:t>
      </w:r>
    </w:p>
    <w:p w:rsidR="009756A7" w:rsidRPr="009756A7" w:rsidRDefault="009756A7" w:rsidP="009756A7">
      <w:pPr>
        <w:rPr>
          <w:rFonts w:ascii="Times New Roman" w:hAnsi="Times New Roman" w:cs="Times New Roman"/>
          <w:sz w:val="20"/>
          <w:szCs w:val="20"/>
        </w:rPr>
      </w:pPr>
    </w:p>
    <w:p w:rsidR="009756A7" w:rsidRPr="009756A7" w:rsidRDefault="009756A7" w:rsidP="009756A7">
      <w:r w:rsidRPr="009756A7">
        <w:t xml:space="preserve">RECENT DISCOURSE ON LW Present-day authors </w:t>
      </w:r>
    </w:p>
    <w:p w:rsidR="009756A7" w:rsidRPr="009756A7" w:rsidRDefault="009756A7" w:rsidP="009756A7">
      <w:r w:rsidRPr="009756A7">
        <w:t>AND</w:t>
      </w:r>
    </w:p>
    <w:p w:rsidR="009756A7" w:rsidRPr="009756A7" w:rsidRDefault="009756A7" w:rsidP="009756A7">
      <w:proofErr w:type="gramStart"/>
      <w:r w:rsidRPr="009756A7">
        <w:t>violence</w:t>
      </w:r>
      <w:proofErr w:type="gramEnd"/>
      <w:r w:rsidRPr="009756A7">
        <w:t xml:space="preserve"> and teaches the appropriateness of war.</w:t>
      </w:r>
    </w:p>
    <w:p w:rsidR="009756A7" w:rsidRPr="009756A7" w:rsidRDefault="009756A7" w:rsidP="009756A7">
      <w:pPr>
        <w:rPr>
          <w:rStyle w:val="StyleBoldUnderline"/>
          <w:rFonts w:ascii="Times New Roman" w:hAnsi="Times New Roman" w:cs="Times New Roman"/>
          <w:sz w:val="20"/>
          <w:szCs w:val="20"/>
          <w:u w:val="none"/>
        </w:rPr>
      </w:pPr>
    </w:p>
    <w:p w:rsidR="009756A7" w:rsidRPr="009756A7" w:rsidRDefault="009756A7" w:rsidP="009756A7">
      <w:r w:rsidRPr="009756A7">
        <w:t xml:space="preserve">Even if they win we should use warfare or violence as a strategy, we shouldn’t accept warfare as an organizing political metaphor.  If violence doesn’t have limited instrumental ends, but becomes an end in itself, that undermines anti-subordination politics.  </w:t>
      </w:r>
    </w:p>
    <w:p w:rsidR="009756A7" w:rsidRPr="009756A7" w:rsidRDefault="009756A7" w:rsidP="009756A7">
      <w:pPr>
        <w:rPr>
          <w:rFonts w:ascii="Times New Roman" w:hAnsi="Times New Roman" w:cs="Times New Roman"/>
          <w:sz w:val="20"/>
          <w:szCs w:val="20"/>
        </w:rPr>
      </w:pPr>
    </w:p>
    <w:p w:rsidR="009756A7" w:rsidRPr="009756A7" w:rsidRDefault="009756A7" w:rsidP="009756A7">
      <w:pPr>
        <w:rPr>
          <w:rFonts w:ascii="Times New Roman" w:hAnsi="Times New Roman" w:cs="Times New Roman"/>
          <w:sz w:val="20"/>
          <w:szCs w:val="20"/>
        </w:rPr>
      </w:pPr>
      <w:r w:rsidRPr="009756A7">
        <w:rPr>
          <w:rFonts w:ascii="Times New Roman" w:hAnsi="Times New Roman" w:cs="Times New Roman"/>
          <w:sz w:val="20"/>
          <w:szCs w:val="20"/>
        </w:rPr>
        <w:t xml:space="preserve">Patricia OWENS </w:t>
      </w:r>
      <w:proofErr w:type="spellStart"/>
      <w:r w:rsidRPr="009756A7">
        <w:rPr>
          <w:rFonts w:ascii="Times New Roman" w:hAnsi="Times New Roman" w:cs="Times New Roman"/>
          <w:sz w:val="20"/>
          <w:szCs w:val="20"/>
        </w:rPr>
        <w:t>Poli</w:t>
      </w:r>
      <w:proofErr w:type="spellEnd"/>
      <w:r w:rsidRPr="009756A7">
        <w:rPr>
          <w:rFonts w:ascii="Times New Roman" w:hAnsi="Times New Roman" w:cs="Times New Roman"/>
          <w:sz w:val="20"/>
          <w:szCs w:val="20"/>
        </w:rPr>
        <w:t xml:space="preserve"> </w:t>
      </w:r>
      <w:proofErr w:type="spellStart"/>
      <w:r w:rsidRPr="009756A7">
        <w:rPr>
          <w:rFonts w:ascii="Times New Roman" w:hAnsi="Times New Roman" w:cs="Times New Roman"/>
          <w:sz w:val="20"/>
          <w:szCs w:val="20"/>
        </w:rPr>
        <w:t>Sci</w:t>
      </w:r>
      <w:proofErr w:type="spellEnd"/>
      <w:r w:rsidRPr="009756A7">
        <w:rPr>
          <w:rFonts w:ascii="Times New Roman" w:hAnsi="Times New Roman" w:cs="Times New Roman"/>
          <w:sz w:val="20"/>
          <w:szCs w:val="20"/>
        </w:rPr>
        <w:t xml:space="preserve"> @ </w:t>
      </w:r>
      <w:proofErr w:type="spellStart"/>
      <w:r w:rsidRPr="009756A7">
        <w:rPr>
          <w:rFonts w:ascii="Times New Roman" w:hAnsi="Times New Roman" w:cs="Times New Roman"/>
          <w:sz w:val="20"/>
          <w:szCs w:val="20"/>
        </w:rPr>
        <w:t>Susex</w:t>
      </w:r>
      <w:proofErr w:type="spellEnd"/>
      <w:r w:rsidRPr="009756A7">
        <w:rPr>
          <w:rFonts w:ascii="Times New Roman" w:hAnsi="Times New Roman" w:cs="Times New Roman"/>
          <w:sz w:val="20"/>
          <w:szCs w:val="20"/>
        </w:rPr>
        <w:t xml:space="preserve"> ‘7 </w:t>
      </w:r>
      <w:proofErr w:type="gramStart"/>
      <w:r w:rsidRPr="009756A7">
        <w:rPr>
          <w:rFonts w:ascii="Times New Roman" w:hAnsi="Times New Roman" w:cs="Times New Roman"/>
          <w:sz w:val="20"/>
          <w:szCs w:val="20"/>
        </w:rPr>
        <w:t>Between</w:t>
      </w:r>
      <w:proofErr w:type="gramEnd"/>
      <w:r w:rsidRPr="009756A7">
        <w:rPr>
          <w:rFonts w:ascii="Times New Roman" w:hAnsi="Times New Roman" w:cs="Times New Roman"/>
          <w:sz w:val="20"/>
          <w:szCs w:val="20"/>
        </w:rPr>
        <w:t xml:space="preserve"> War and Politics p. 20-25</w:t>
      </w:r>
    </w:p>
    <w:p w:rsidR="009756A7" w:rsidRPr="009756A7" w:rsidRDefault="009756A7" w:rsidP="009756A7">
      <w:pPr>
        <w:rPr>
          <w:rFonts w:ascii="Times New Roman" w:hAnsi="Times New Roman" w:cs="Times New Roman"/>
          <w:sz w:val="20"/>
          <w:szCs w:val="20"/>
        </w:rPr>
      </w:pPr>
    </w:p>
    <w:p w:rsidR="009756A7" w:rsidRPr="009756A7" w:rsidRDefault="009756A7" w:rsidP="009756A7">
      <w:r w:rsidRPr="009756A7">
        <w:t xml:space="preserve">RESISTANCE AND INSTRUMENTAL VIOLENCE The suggestion of a </w:t>
      </w:r>
    </w:p>
    <w:p w:rsidR="009756A7" w:rsidRPr="009756A7" w:rsidRDefault="009756A7" w:rsidP="009756A7">
      <w:r w:rsidRPr="009756A7">
        <w:t>AND</w:t>
      </w:r>
    </w:p>
    <w:p w:rsidR="009756A7" w:rsidRPr="009756A7" w:rsidRDefault="009756A7" w:rsidP="009756A7">
      <w:proofErr w:type="gramStart"/>
      <w:r w:rsidRPr="009756A7">
        <w:t>establish</w:t>
      </w:r>
      <w:proofErr w:type="gramEnd"/>
      <w:r w:rsidRPr="009756A7">
        <w:t xml:space="preserve"> the meaning of-and the distinction between-politics and war.</w:t>
      </w:r>
    </w:p>
    <w:p w:rsidR="009756A7" w:rsidRPr="009756A7" w:rsidRDefault="009756A7" w:rsidP="009756A7"/>
    <w:p w:rsidR="009756A7" w:rsidRPr="009756A7" w:rsidRDefault="009756A7" w:rsidP="009756A7">
      <w:r w:rsidRPr="009756A7">
        <w:t xml:space="preserve">We should not use war as a metaphor for describing the process of sustained positive social change.  War-talk narrows our understanding of both problems and solutions.  </w:t>
      </w:r>
    </w:p>
    <w:p w:rsidR="009756A7" w:rsidRPr="009756A7" w:rsidRDefault="009756A7" w:rsidP="009756A7">
      <w:pPr>
        <w:rPr>
          <w:rFonts w:ascii="Times New Roman" w:hAnsi="Times New Roman" w:cs="Times New Roman"/>
          <w:sz w:val="20"/>
          <w:szCs w:val="20"/>
        </w:rPr>
      </w:pPr>
    </w:p>
    <w:p w:rsidR="009756A7" w:rsidRPr="009756A7" w:rsidRDefault="009756A7" w:rsidP="009756A7">
      <w:pPr>
        <w:rPr>
          <w:rFonts w:ascii="Times New Roman" w:hAnsi="Times New Roman" w:cs="Times New Roman"/>
          <w:sz w:val="20"/>
          <w:szCs w:val="20"/>
        </w:rPr>
      </w:pPr>
      <w:r w:rsidRPr="009756A7">
        <w:rPr>
          <w:rFonts w:ascii="Times New Roman" w:hAnsi="Times New Roman" w:cs="Times New Roman"/>
          <w:sz w:val="20"/>
          <w:szCs w:val="20"/>
        </w:rPr>
        <w:t>Gabriel MORAN Educational Philosophy @ NYU ’11 Living Nonviolently p. 102-103</w:t>
      </w:r>
    </w:p>
    <w:p w:rsidR="009756A7" w:rsidRPr="009756A7" w:rsidRDefault="009756A7" w:rsidP="009756A7">
      <w:pPr>
        <w:rPr>
          <w:rFonts w:ascii="Times New Roman" w:hAnsi="Times New Roman" w:cs="Times New Roman"/>
          <w:sz w:val="20"/>
          <w:szCs w:val="20"/>
        </w:rPr>
      </w:pPr>
    </w:p>
    <w:p w:rsidR="009756A7" w:rsidRPr="009756A7" w:rsidRDefault="009756A7" w:rsidP="009756A7">
      <w:r w:rsidRPr="009756A7">
        <w:t xml:space="preserve">APPLICATIONS OF THE METAPHOR OF WAR </w:t>
      </w:r>
      <w:proofErr w:type="spellStart"/>
      <w:r w:rsidRPr="009756A7">
        <w:t>War</w:t>
      </w:r>
      <w:proofErr w:type="spellEnd"/>
      <w:r w:rsidRPr="009756A7">
        <w:t xml:space="preserve"> is an insane institution </w:t>
      </w:r>
    </w:p>
    <w:p w:rsidR="009756A7" w:rsidRPr="009756A7" w:rsidRDefault="009756A7" w:rsidP="009756A7">
      <w:r w:rsidRPr="009756A7">
        <w:t>AND</w:t>
      </w:r>
    </w:p>
    <w:p w:rsidR="009756A7" w:rsidRPr="009756A7" w:rsidRDefault="009756A7" w:rsidP="009756A7">
      <w:r w:rsidRPr="009756A7">
        <w:t>The abstraction of terrorism hides the bloody conflict of wars that are very real.</w:t>
      </w:r>
    </w:p>
    <w:p w:rsidR="009756A7" w:rsidRPr="009756A7" w:rsidRDefault="009756A7" w:rsidP="009756A7">
      <w:pPr>
        <w:rPr>
          <w:rFonts w:ascii="Times New Roman" w:hAnsi="Times New Roman" w:cs="Times New Roman"/>
          <w:sz w:val="20"/>
          <w:szCs w:val="20"/>
        </w:rPr>
      </w:pPr>
    </w:p>
    <w:p w:rsidR="009756A7" w:rsidRPr="009756A7" w:rsidRDefault="009756A7" w:rsidP="009756A7">
      <w:r w:rsidRPr="009756A7">
        <w:t>War on poverty rhetoric proves that even well-intended conscious choice of war metaphors trap activist performances in an individualized paradigm incapable of dealing with structural violence.</w:t>
      </w:r>
    </w:p>
    <w:p w:rsidR="009756A7" w:rsidRPr="009756A7" w:rsidRDefault="009756A7" w:rsidP="009756A7">
      <w:pPr>
        <w:rPr>
          <w:rFonts w:ascii="Times New Roman" w:hAnsi="Times New Roman" w:cs="Times New Roman"/>
          <w:sz w:val="20"/>
          <w:szCs w:val="20"/>
        </w:rPr>
      </w:pPr>
    </w:p>
    <w:p w:rsidR="009756A7" w:rsidRPr="009756A7" w:rsidRDefault="009756A7" w:rsidP="009756A7">
      <w:pPr>
        <w:rPr>
          <w:rFonts w:ascii="Times New Roman" w:hAnsi="Times New Roman" w:cs="Times New Roman"/>
          <w:sz w:val="20"/>
          <w:szCs w:val="20"/>
        </w:rPr>
      </w:pPr>
      <w:r w:rsidRPr="009756A7">
        <w:rPr>
          <w:rFonts w:ascii="Times New Roman" w:hAnsi="Times New Roman" w:cs="Times New Roman"/>
          <w:sz w:val="20"/>
          <w:szCs w:val="20"/>
        </w:rPr>
        <w:t>Gabriel MORAN Educational Philosophy @ NYU ’11 Living Nonviolently p. 107-108</w:t>
      </w:r>
    </w:p>
    <w:p w:rsidR="009756A7" w:rsidRPr="009756A7" w:rsidRDefault="009756A7" w:rsidP="009756A7">
      <w:pPr>
        <w:rPr>
          <w:rFonts w:ascii="Times New Roman" w:hAnsi="Times New Roman" w:cs="Times New Roman"/>
          <w:sz w:val="20"/>
          <w:szCs w:val="20"/>
        </w:rPr>
      </w:pPr>
    </w:p>
    <w:p w:rsidR="009756A7" w:rsidRPr="009756A7" w:rsidRDefault="009756A7" w:rsidP="009756A7">
      <w:r w:rsidRPr="009756A7">
        <w:t xml:space="preserve">"WAR" ON POVERTY A war on drugs is sometimes associated </w:t>
      </w:r>
    </w:p>
    <w:p w:rsidR="009756A7" w:rsidRPr="009756A7" w:rsidRDefault="009756A7" w:rsidP="009756A7">
      <w:r w:rsidRPr="009756A7">
        <w:t>AND</w:t>
      </w:r>
    </w:p>
    <w:p w:rsidR="009756A7" w:rsidRPr="009756A7" w:rsidRDefault="009756A7" w:rsidP="009756A7">
      <w:proofErr w:type="gramStart"/>
      <w:r w:rsidRPr="009756A7">
        <w:t>be</w:t>
      </w:r>
      <w:proofErr w:type="gramEnd"/>
      <w:r w:rsidRPr="009756A7">
        <w:t xml:space="preserve"> a good thing for the country as a whole.</w:t>
      </w:r>
    </w:p>
    <w:p w:rsidR="009756A7" w:rsidRPr="009756A7" w:rsidRDefault="009756A7" w:rsidP="009756A7">
      <w:pPr>
        <w:rPr>
          <w:rStyle w:val="StyleBoldUnderline"/>
          <w:rFonts w:ascii="Times New Roman" w:hAnsi="Times New Roman" w:cs="Times New Roman"/>
          <w:sz w:val="20"/>
          <w:szCs w:val="20"/>
          <w:u w:val="none"/>
        </w:rPr>
      </w:pPr>
    </w:p>
    <w:p w:rsidR="009756A7" w:rsidRPr="009756A7" w:rsidRDefault="009756A7" w:rsidP="009756A7">
      <w:pPr>
        <w:rPr>
          <w:rStyle w:val="StyleBoldUnderline"/>
          <w:rFonts w:ascii="Times New Roman" w:hAnsi="Times New Roman" w:cs="Times New Roman"/>
          <w:sz w:val="20"/>
          <w:szCs w:val="20"/>
          <w:u w:val="none"/>
        </w:rPr>
      </w:pPr>
    </w:p>
    <w:p w:rsidR="009756A7" w:rsidRPr="009756A7" w:rsidRDefault="009756A7" w:rsidP="009756A7">
      <w:pPr>
        <w:pStyle w:val="Heading2"/>
        <w:rPr>
          <w:rFonts w:eastAsia="Times New Roman"/>
          <w:b w:val="0"/>
          <w:u w:val="none"/>
        </w:rPr>
      </w:pPr>
      <w:bookmarkStart w:id="0" w:name="_GoBack"/>
      <w:bookmarkEnd w:id="0"/>
      <w:r w:rsidRPr="009756A7">
        <w:rPr>
          <w:rFonts w:eastAsia="Times New Roman"/>
          <w:b w:val="0"/>
          <w:u w:val="none"/>
        </w:rPr>
        <w:lastRenderedPageBreak/>
        <w:t>2</w:t>
      </w:r>
    </w:p>
    <w:p w:rsidR="009756A7" w:rsidRPr="009756A7" w:rsidRDefault="009756A7" w:rsidP="009756A7">
      <w:r w:rsidRPr="009756A7">
        <w:t xml:space="preserve">Our interpretation is that the affirmative must advocate the resolution through an instrumental defense of action by the United States federal government. </w:t>
      </w:r>
    </w:p>
    <w:p w:rsidR="009756A7" w:rsidRPr="009756A7" w:rsidRDefault="009756A7" w:rsidP="009756A7">
      <w:pPr>
        <w:rPr>
          <w:rFonts w:eastAsia="Calibri" w:cs="Times New Roman"/>
        </w:rPr>
      </w:pPr>
    </w:p>
    <w:p w:rsidR="009756A7" w:rsidRPr="009756A7" w:rsidRDefault="009756A7" w:rsidP="009756A7">
      <w:r w:rsidRPr="009756A7">
        <w:t>First, they aren’t topical –</w:t>
      </w:r>
    </w:p>
    <w:p w:rsidR="009756A7" w:rsidRPr="009756A7" w:rsidRDefault="009756A7" w:rsidP="009756A7">
      <w:r w:rsidRPr="009756A7">
        <w:t xml:space="preserve">1. resolved requires a policy </w:t>
      </w:r>
      <w:r w:rsidRPr="009756A7">
        <w:tab/>
      </w:r>
    </w:p>
    <w:p w:rsidR="009756A7" w:rsidRPr="009756A7" w:rsidRDefault="009756A7" w:rsidP="009756A7">
      <w:pPr>
        <w:rPr>
          <w:rFonts w:eastAsia="Calibri" w:cs="Times New Roman"/>
          <w:bCs/>
          <w:sz w:val="16"/>
          <w:szCs w:val="16"/>
        </w:rPr>
      </w:pPr>
      <w:r w:rsidRPr="009756A7">
        <w:rPr>
          <w:rFonts w:eastAsia="Calibri" w:cs="Times New Roman"/>
        </w:rPr>
        <w:t xml:space="preserve">Louisiana House 05 </w:t>
      </w:r>
      <w:r w:rsidRPr="009756A7">
        <w:rPr>
          <w:rFonts w:eastAsia="Calibri" w:cs="Times New Roman"/>
          <w:sz w:val="16"/>
          <w:szCs w:val="16"/>
        </w:rPr>
        <w:t xml:space="preserve">– 3-8-2005, </w:t>
      </w:r>
      <w:r w:rsidRPr="009756A7">
        <w:rPr>
          <w:rFonts w:eastAsia="Calibri" w:cs="Times New Roman"/>
          <w:color w:val="000000"/>
          <w:sz w:val="16"/>
          <w:szCs w:val="16"/>
        </w:rPr>
        <w:t>http://house.louisiana.gov/house-glossary.htm</w:t>
      </w:r>
      <w:r w:rsidRPr="009756A7">
        <w:rPr>
          <w:rFonts w:eastAsia="Calibri" w:cs="Times New Roman"/>
          <w:bCs/>
          <w:sz w:val="16"/>
          <w:szCs w:val="16"/>
        </w:rPr>
        <w:t xml:space="preserve"> </w:t>
      </w:r>
    </w:p>
    <w:p w:rsidR="009756A7" w:rsidRPr="009756A7" w:rsidRDefault="009756A7" w:rsidP="009756A7">
      <w:pPr>
        <w:rPr>
          <w:rFonts w:eastAsia="Calibri" w:cs="Times New Roman"/>
          <w:bCs/>
        </w:rPr>
      </w:pPr>
    </w:p>
    <w:p w:rsidR="009756A7" w:rsidRPr="009756A7" w:rsidRDefault="009756A7" w:rsidP="009756A7">
      <w:proofErr w:type="gramStart"/>
      <w:r w:rsidRPr="009756A7">
        <w:t>Resolution  A</w:t>
      </w:r>
      <w:proofErr w:type="gramEnd"/>
      <w:r w:rsidRPr="009756A7">
        <w:t xml:space="preserve"> legislative instrument </w:t>
      </w:r>
    </w:p>
    <w:p w:rsidR="009756A7" w:rsidRPr="009756A7" w:rsidRDefault="009756A7" w:rsidP="009756A7">
      <w:r w:rsidRPr="009756A7">
        <w:t>AND</w:t>
      </w:r>
    </w:p>
    <w:p w:rsidR="009756A7" w:rsidRPr="009756A7" w:rsidRDefault="009756A7" w:rsidP="009756A7">
      <w:proofErr w:type="gramStart"/>
      <w:r w:rsidRPr="009756A7">
        <w:t>veto</w:t>
      </w:r>
      <w:proofErr w:type="gramEnd"/>
      <w:r w:rsidRPr="009756A7">
        <w:t xml:space="preserve">. </w:t>
      </w:r>
      <w:proofErr w:type="gramStart"/>
      <w:r w:rsidRPr="009756A7">
        <w:t>( Const</w:t>
      </w:r>
      <w:proofErr w:type="gramEnd"/>
      <w:r w:rsidRPr="009756A7">
        <w:t xml:space="preserve">. Art. III, §17(B) and </w:t>
      </w:r>
      <w:proofErr w:type="gramStart"/>
      <w:r w:rsidRPr="009756A7">
        <w:t>House  Rules</w:t>
      </w:r>
      <w:proofErr w:type="gramEnd"/>
      <w:r w:rsidRPr="009756A7">
        <w:t xml:space="preserve"> 8.11 , 13.1 , 6.8 , and 7.4)</w:t>
      </w:r>
    </w:p>
    <w:p w:rsidR="009756A7" w:rsidRPr="009756A7" w:rsidRDefault="009756A7" w:rsidP="009756A7">
      <w:pPr>
        <w:rPr>
          <w:rFonts w:eastAsia="Calibri" w:cs="Times New Roman"/>
          <w:sz w:val="14"/>
        </w:rPr>
      </w:pPr>
    </w:p>
    <w:p w:rsidR="009756A7" w:rsidRPr="009756A7" w:rsidRDefault="009756A7" w:rsidP="009756A7">
      <w:r w:rsidRPr="009756A7">
        <w:t>2. “United States federal government should” means the debate is solely about the outcome of a policy established by governmental action</w:t>
      </w:r>
    </w:p>
    <w:p w:rsidR="009756A7" w:rsidRPr="009756A7" w:rsidRDefault="009756A7" w:rsidP="009756A7">
      <w:pPr>
        <w:rPr>
          <w:rFonts w:eastAsia="Calibri" w:cs="Times New Roman"/>
        </w:rPr>
      </w:pPr>
      <w:r w:rsidRPr="009756A7">
        <w:rPr>
          <w:rFonts w:eastAsia="Calibri" w:cs="Times New Roman"/>
        </w:rPr>
        <w:t xml:space="preserve">Ericson 03 </w:t>
      </w:r>
      <w:r w:rsidRPr="009756A7">
        <w:rPr>
          <w:rFonts w:eastAsia="Calibri" w:cs="Times New Roman"/>
          <w:sz w:val="16"/>
          <w:szCs w:val="16"/>
        </w:rPr>
        <w:t>– (Jon M., Dean Emeritus of the College of Liberal Arts – California Polytechnic U., et al., The Debater’s Guide, Third Edition, p. 4)</w:t>
      </w:r>
    </w:p>
    <w:p w:rsidR="009756A7" w:rsidRPr="009756A7" w:rsidRDefault="009756A7" w:rsidP="009756A7">
      <w:pPr>
        <w:rPr>
          <w:rFonts w:eastAsia="Calibri" w:cs="Times New Roman"/>
        </w:rPr>
      </w:pPr>
    </w:p>
    <w:p w:rsidR="009756A7" w:rsidRPr="009756A7" w:rsidRDefault="009756A7" w:rsidP="009756A7">
      <w:r w:rsidRPr="009756A7">
        <w:t xml:space="preserve">The Proposition of Policy: Urging Future Action In policy propositions, </w:t>
      </w:r>
    </w:p>
    <w:p w:rsidR="009756A7" w:rsidRPr="009756A7" w:rsidRDefault="009756A7" w:rsidP="009756A7">
      <w:r w:rsidRPr="009756A7">
        <w:t>AND</w:t>
      </w:r>
    </w:p>
    <w:p w:rsidR="009756A7" w:rsidRPr="009756A7" w:rsidRDefault="009756A7" w:rsidP="009756A7">
      <w:proofErr w:type="gramStart"/>
      <w:r w:rsidRPr="009756A7">
        <w:t>for</w:t>
      </w:r>
      <w:proofErr w:type="gramEnd"/>
      <w:r w:rsidRPr="009756A7">
        <w:t xml:space="preserve"> an audience to perform the future action that you propose. </w:t>
      </w:r>
    </w:p>
    <w:p w:rsidR="009756A7" w:rsidRPr="009756A7" w:rsidRDefault="009756A7" w:rsidP="009756A7">
      <w:pPr>
        <w:rPr>
          <w:rFonts w:eastAsia="Calibri" w:cs="Times New Roman"/>
          <w:sz w:val="12"/>
        </w:rPr>
      </w:pPr>
    </w:p>
    <w:p w:rsidR="009756A7" w:rsidRPr="009756A7" w:rsidRDefault="009756A7" w:rsidP="009756A7">
      <w:r w:rsidRPr="009756A7">
        <w:t>3. “</w:t>
      </w:r>
      <w:proofErr w:type="gramStart"/>
      <w:r w:rsidRPr="009756A7">
        <w:t>economic</w:t>
      </w:r>
      <w:proofErr w:type="gramEnd"/>
      <w:r w:rsidRPr="009756A7">
        <w:t xml:space="preserve"> engagement” is limited to expanding economic ties</w:t>
      </w:r>
    </w:p>
    <w:p w:rsidR="009756A7" w:rsidRPr="009756A7" w:rsidRDefault="009756A7" w:rsidP="009756A7">
      <w:pPr>
        <w:rPr>
          <w:rFonts w:eastAsia="Calibri" w:cs="Times New Roman"/>
        </w:rPr>
      </w:pPr>
      <w:proofErr w:type="spellStart"/>
      <w:r w:rsidRPr="009756A7">
        <w:rPr>
          <w:rFonts w:eastAsia="Calibri" w:cs="Times New Roman"/>
        </w:rPr>
        <w:t>Çelik</w:t>
      </w:r>
      <w:proofErr w:type="spellEnd"/>
      <w:r w:rsidRPr="009756A7">
        <w:rPr>
          <w:rFonts w:eastAsia="Calibri" w:cs="Times New Roman"/>
        </w:rPr>
        <w:t xml:space="preserve"> 11 </w:t>
      </w:r>
      <w:r w:rsidRPr="009756A7">
        <w:rPr>
          <w:rFonts w:eastAsia="Calibri" w:cs="Times New Roman"/>
          <w:sz w:val="16"/>
          <w:szCs w:val="16"/>
        </w:rPr>
        <w:t xml:space="preserve">– </w:t>
      </w:r>
      <w:proofErr w:type="spellStart"/>
      <w:r w:rsidRPr="009756A7">
        <w:rPr>
          <w:rFonts w:eastAsia="Calibri" w:cs="Times New Roman"/>
          <w:sz w:val="16"/>
          <w:szCs w:val="16"/>
        </w:rPr>
        <w:t>Arda</w:t>
      </w:r>
      <w:proofErr w:type="spellEnd"/>
      <w:r w:rsidRPr="009756A7">
        <w:rPr>
          <w:rFonts w:eastAsia="Calibri" w:cs="Times New Roman"/>
          <w:sz w:val="16"/>
          <w:szCs w:val="16"/>
        </w:rPr>
        <w:t xml:space="preserve"> Can </w:t>
      </w:r>
      <w:proofErr w:type="spellStart"/>
      <w:r w:rsidRPr="009756A7">
        <w:rPr>
          <w:rFonts w:eastAsia="Calibri" w:cs="Times New Roman"/>
          <w:sz w:val="16"/>
          <w:szCs w:val="16"/>
        </w:rPr>
        <w:t>Çelik</w:t>
      </w:r>
      <w:proofErr w:type="spellEnd"/>
      <w:r w:rsidRPr="009756A7">
        <w:rPr>
          <w:rFonts w:eastAsia="Calibri" w:cs="Times New Roman"/>
          <w:sz w:val="16"/>
          <w:szCs w:val="16"/>
        </w:rPr>
        <w:t>, Master’s Degree in Politics and International Studies from Uppsala University, Economic Sanctions and Engagement Policies, p. 11</w:t>
      </w:r>
    </w:p>
    <w:p w:rsidR="009756A7" w:rsidRPr="009756A7" w:rsidRDefault="009756A7" w:rsidP="009756A7">
      <w:pPr>
        <w:rPr>
          <w:rFonts w:eastAsia="Calibri" w:cs="Times New Roman"/>
        </w:rPr>
      </w:pPr>
    </w:p>
    <w:p w:rsidR="009756A7" w:rsidRPr="009756A7" w:rsidRDefault="009756A7" w:rsidP="009756A7">
      <w:r w:rsidRPr="009756A7">
        <w:t>Introduction</w:t>
      </w:r>
    </w:p>
    <w:p w:rsidR="009756A7" w:rsidRPr="009756A7" w:rsidRDefault="009756A7" w:rsidP="009756A7">
      <w:r w:rsidRPr="009756A7">
        <w:t xml:space="preserve">Economic engagement policies are </w:t>
      </w:r>
    </w:p>
    <w:p w:rsidR="009756A7" w:rsidRPr="009756A7" w:rsidRDefault="009756A7" w:rsidP="009756A7">
      <w:r w:rsidRPr="009756A7">
        <w:t>AND</w:t>
      </w:r>
    </w:p>
    <w:p w:rsidR="009756A7" w:rsidRPr="009756A7" w:rsidRDefault="009756A7" w:rsidP="009756A7">
      <w:proofErr w:type="gramStart"/>
      <w:r w:rsidRPr="009756A7">
        <w:t>position</w:t>
      </w:r>
      <w:proofErr w:type="gramEnd"/>
      <w:r w:rsidRPr="009756A7">
        <w:t xml:space="preserve"> of others in the same direction.</w:t>
      </w:r>
    </w:p>
    <w:p w:rsidR="009756A7" w:rsidRPr="009756A7" w:rsidRDefault="009756A7" w:rsidP="009756A7"/>
    <w:p w:rsidR="009756A7" w:rsidRPr="009756A7" w:rsidRDefault="009756A7" w:rsidP="009756A7"/>
    <w:p w:rsidR="009756A7" w:rsidRPr="009756A7" w:rsidRDefault="009756A7" w:rsidP="009756A7">
      <w:r w:rsidRPr="009756A7">
        <w:t>A limited topic of discussion that provides for equitable ground is key to productive inculcation of decision-making and advocacy skills in all facets of life – even if their position is contestable that’s distinct from it being valuably debatable – this still provides room for flexibility, creativity, and innovation, but targets the discussion to avoid mere statements of fact – T debates solve your offense</w:t>
      </w:r>
    </w:p>
    <w:p w:rsidR="009756A7" w:rsidRPr="009756A7" w:rsidRDefault="009756A7" w:rsidP="009756A7">
      <w:pPr>
        <w:rPr>
          <w:rFonts w:eastAsia="Calibri" w:cs="Times New Roman"/>
        </w:rPr>
      </w:pPr>
      <w:r w:rsidRPr="009756A7">
        <w:rPr>
          <w:rFonts w:eastAsia="Calibri" w:cs="Times New Roman"/>
        </w:rPr>
        <w:t xml:space="preserve">Steinberg and </w:t>
      </w:r>
      <w:proofErr w:type="spellStart"/>
      <w:r w:rsidRPr="009756A7">
        <w:rPr>
          <w:rFonts w:eastAsia="Calibri" w:cs="Times New Roman"/>
        </w:rPr>
        <w:t>Freeley</w:t>
      </w:r>
      <w:proofErr w:type="spellEnd"/>
      <w:r w:rsidRPr="009756A7">
        <w:rPr>
          <w:rFonts w:eastAsia="Calibri" w:cs="Times New Roman"/>
        </w:rPr>
        <w:t xml:space="preserve"> 08</w:t>
      </w:r>
      <w:r w:rsidRPr="009756A7">
        <w:rPr>
          <w:rFonts w:eastAsia="Calibri" w:cs="Times New Roman"/>
          <w:bCs/>
        </w:rPr>
        <w:t xml:space="preserve"> </w:t>
      </w:r>
      <w:r w:rsidRPr="009756A7">
        <w:rPr>
          <w:rFonts w:eastAsia="Calibri" w:cs="Times New Roman"/>
          <w:bCs/>
          <w:sz w:val="16"/>
          <w:szCs w:val="16"/>
        </w:rPr>
        <w:t>–</w:t>
      </w:r>
      <w:r w:rsidRPr="009756A7">
        <w:rPr>
          <w:rFonts w:eastAsia="Calibri" w:cs="Times New Roman"/>
          <w:sz w:val="16"/>
          <w:szCs w:val="16"/>
        </w:rPr>
        <w:t xml:space="preserve"> *Austin J. </w:t>
      </w:r>
      <w:proofErr w:type="spellStart"/>
      <w:r w:rsidRPr="009756A7">
        <w:rPr>
          <w:rFonts w:eastAsia="Calibri" w:cs="Times New Roman"/>
          <w:sz w:val="16"/>
          <w:szCs w:val="16"/>
        </w:rPr>
        <w:t>Freeley</w:t>
      </w:r>
      <w:proofErr w:type="spellEnd"/>
      <w:r w:rsidRPr="009756A7">
        <w:rPr>
          <w:rFonts w:eastAsia="Calibri" w:cs="Times New Roman"/>
          <w:sz w:val="16"/>
          <w:szCs w:val="16"/>
        </w:rPr>
        <w:t xml:space="preserve"> is a Boston based attorney who focuses on criminal, personal injury and civil rights law, AND **David L. </w:t>
      </w:r>
      <w:proofErr w:type="gramStart"/>
      <w:r w:rsidRPr="009756A7">
        <w:rPr>
          <w:rFonts w:eastAsia="Calibri" w:cs="Times New Roman"/>
          <w:sz w:val="16"/>
          <w:szCs w:val="16"/>
        </w:rPr>
        <w:t>Steinberg ,</w:t>
      </w:r>
      <w:proofErr w:type="gramEnd"/>
      <w:r w:rsidRPr="009756A7">
        <w:rPr>
          <w:rFonts w:eastAsia="Calibri" w:cs="Times New Roman"/>
          <w:sz w:val="16"/>
          <w:szCs w:val="16"/>
        </w:rPr>
        <w:t xml:space="preserve"> Lecturer of Communication Studies @ U Miami, </w:t>
      </w:r>
      <w:r w:rsidRPr="009756A7">
        <w:rPr>
          <w:rFonts w:eastAsia="Calibri" w:cs="Times New Roman"/>
          <w:bCs/>
          <w:sz w:val="16"/>
          <w:szCs w:val="16"/>
        </w:rPr>
        <w:t>Argumentation and Debate: Critical Thinking for Reasoned Decision Making</w:t>
      </w:r>
      <w:r w:rsidRPr="009756A7">
        <w:rPr>
          <w:rFonts w:eastAsia="Calibri" w:cs="Times New Roman"/>
          <w:sz w:val="16"/>
          <w:szCs w:val="16"/>
        </w:rPr>
        <w:t xml:space="preserve"> pp45-</w:t>
      </w:r>
    </w:p>
    <w:p w:rsidR="009756A7" w:rsidRPr="009756A7" w:rsidRDefault="009756A7" w:rsidP="009756A7">
      <w:pPr>
        <w:ind w:right="288"/>
        <w:rPr>
          <w:rFonts w:eastAsia="Calibri" w:cs="Times New Roman"/>
          <w:bCs/>
          <w:highlight w:val="yellow"/>
        </w:rPr>
      </w:pPr>
    </w:p>
    <w:p w:rsidR="009756A7" w:rsidRPr="009756A7" w:rsidRDefault="009756A7" w:rsidP="009756A7">
      <w:r w:rsidRPr="009756A7">
        <w:t>Debate is a means of settling differences</w:t>
      </w:r>
    </w:p>
    <w:p w:rsidR="009756A7" w:rsidRPr="009756A7" w:rsidRDefault="009756A7" w:rsidP="009756A7">
      <w:r w:rsidRPr="009756A7">
        <w:t>AND</w:t>
      </w:r>
    </w:p>
    <w:p w:rsidR="009756A7" w:rsidRPr="009756A7" w:rsidRDefault="009756A7" w:rsidP="009756A7">
      <w:proofErr w:type="gramStart"/>
      <w:r w:rsidRPr="009756A7">
        <w:t>will</w:t>
      </w:r>
      <w:proofErr w:type="gramEnd"/>
      <w:r w:rsidRPr="009756A7">
        <w:t xml:space="preserve"> be outlined in the following discussion.</w:t>
      </w:r>
    </w:p>
    <w:p w:rsidR="009756A7" w:rsidRPr="009756A7" w:rsidRDefault="009756A7" w:rsidP="009756A7">
      <w:pPr>
        <w:rPr>
          <w:rFonts w:eastAsia="Calibri" w:cs="Times New Roman"/>
        </w:rPr>
      </w:pPr>
    </w:p>
    <w:p w:rsidR="009756A7" w:rsidRPr="009756A7" w:rsidRDefault="009756A7" w:rsidP="009756A7"/>
    <w:p w:rsidR="009756A7" w:rsidRPr="009756A7" w:rsidRDefault="009756A7" w:rsidP="009756A7">
      <w:r w:rsidRPr="009756A7">
        <w:t>Turns the AFF – a predictable topic forces pre-round internal-reflective deliberation which is the only way to convince people of the legitimacy of the 1ac</w:t>
      </w:r>
    </w:p>
    <w:p w:rsidR="009756A7" w:rsidRPr="009756A7" w:rsidRDefault="009756A7" w:rsidP="009756A7">
      <w:pPr>
        <w:rPr>
          <w:rFonts w:eastAsia="Calibri" w:cs="Times New Roman"/>
        </w:rPr>
      </w:pPr>
      <w:proofErr w:type="spellStart"/>
      <w:r w:rsidRPr="009756A7">
        <w:rPr>
          <w:rFonts w:eastAsia="Calibri" w:cs="Times New Roman"/>
          <w:bCs/>
        </w:rPr>
        <w:t>Goodin</w:t>
      </w:r>
      <w:proofErr w:type="spellEnd"/>
      <w:r w:rsidRPr="009756A7">
        <w:rPr>
          <w:rFonts w:eastAsia="Calibri" w:cs="Times New Roman"/>
          <w:bCs/>
        </w:rPr>
        <w:t xml:space="preserve"> and Niemeyer 03 </w:t>
      </w:r>
      <w:r w:rsidRPr="009756A7">
        <w:rPr>
          <w:rFonts w:eastAsia="Calibri" w:cs="Times New Roman"/>
          <w:bCs/>
          <w:sz w:val="16"/>
          <w:szCs w:val="16"/>
        </w:rPr>
        <w:t>–</w:t>
      </w:r>
      <w:r w:rsidRPr="009756A7">
        <w:rPr>
          <w:rFonts w:eastAsia="Calibri" w:cs="Times New Roman"/>
          <w:sz w:val="16"/>
          <w:szCs w:val="16"/>
        </w:rPr>
        <w:t xml:space="preserve"> (Robert and Simon, Australian National University, “When Does Deliberation Begin, Internal Reflection versus Public Discussion in Deliberative Democracy” Political Studies, Volume 50, p 627-649, </w:t>
      </w:r>
      <w:proofErr w:type="spellStart"/>
      <w:r w:rsidRPr="009756A7">
        <w:rPr>
          <w:rFonts w:eastAsia="Calibri" w:cs="Times New Roman"/>
          <w:sz w:val="16"/>
          <w:szCs w:val="16"/>
        </w:rPr>
        <w:t>WileyInterscience</w:t>
      </w:r>
      <w:proofErr w:type="spellEnd"/>
      <w:r w:rsidRPr="009756A7">
        <w:rPr>
          <w:rFonts w:eastAsia="Calibri" w:cs="Times New Roman"/>
          <w:sz w:val="16"/>
          <w:szCs w:val="16"/>
        </w:rPr>
        <w:t>)</w:t>
      </w:r>
    </w:p>
    <w:p w:rsidR="009756A7" w:rsidRPr="009756A7" w:rsidRDefault="009756A7" w:rsidP="009756A7">
      <w:pPr>
        <w:rPr>
          <w:rFonts w:eastAsia="Calibri" w:cs="Times New Roman"/>
        </w:rPr>
      </w:pPr>
    </w:p>
    <w:p w:rsidR="009756A7" w:rsidRPr="009756A7" w:rsidRDefault="009756A7" w:rsidP="009756A7">
      <w:r w:rsidRPr="009756A7">
        <w:t xml:space="preserve">What happened in this particular case, as in any particular </w:t>
      </w:r>
      <w:proofErr w:type="gramStart"/>
      <w:r w:rsidRPr="009756A7">
        <w:t>case,</w:t>
      </w:r>
      <w:proofErr w:type="gramEnd"/>
      <w:r w:rsidRPr="009756A7">
        <w:t xml:space="preserve"> </w:t>
      </w:r>
    </w:p>
    <w:p w:rsidR="009756A7" w:rsidRPr="009756A7" w:rsidRDefault="009756A7" w:rsidP="009756A7">
      <w:r w:rsidRPr="009756A7">
        <w:lastRenderedPageBreak/>
        <w:t>AND</w:t>
      </w:r>
    </w:p>
    <w:p w:rsidR="009756A7" w:rsidRPr="009756A7" w:rsidRDefault="009756A7" w:rsidP="009756A7">
      <w:proofErr w:type="gramStart"/>
      <w:r w:rsidRPr="009756A7">
        <w:t>possible</w:t>
      </w:r>
      <w:proofErr w:type="gramEnd"/>
      <w:r w:rsidRPr="009756A7">
        <w:t xml:space="preserve"> way of doing that for each of those key features.</w:t>
      </w:r>
    </w:p>
    <w:p w:rsidR="009756A7" w:rsidRPr="009756A7" w:rsidRDefault="009756A7" w:rsidP="009756A7">
      <w:pPr>
        <w:rPr>
          <w:rFonts w:eastAsia="Calibri" w:cs="Times New Roman"/>
          <w:sz w:val="10"/>
        </w:rPr>
      </w:pPr>
    </w:p>
    <w:p w:rsidR="009756A7" w:rsidRPr="009756A7" w:rsidRDefault="009756A7" w:rsidP="009756A7"/>
    <w:p w:rsidR="009756A7" w:rsidRPr="009756A7" w:rsidRDefault="009756A7" w:rsidP="009756A7">
      <w:r w:rsidRPr="009756A7">
        <w:t>That’s key to critical thinking which is a portable educational skill – outweighs your offense</w:t>
      </w:r>
    </w:p>
    <w:p w:rsidR="009756A7" w:rsidRPr="009756A7" w:rsidRDefault="009756A7" w:rsidP="009756A7">
      <w:pPr>
        <w:rPr>
          <w:rFonts w:eastAsia="Calibri" w:cs="Times New Roman"/>
        </w:rPr>
      </w:pPr>
      <w:proofErr w:type="spellStart"/>
      <w:r w:rsidRPr="009756A7">
        <w:rPr>
          <w:rFonts w:eastAsia="Calibri" w:cs="Times New Roman"/>
        </w:rPr>
        <w:t>Harrigan</w:t>
      </w:r>
      <w:proofErr w:type="spellEnd"/>
      <w:r w:rsidRPr="009756A7">
        <w:rPr>
          <w:rFonts w:eastAsia="Calibri" w:cs="Times New Roman"/>
        </w:rPr>
        <w:t xml:space="preserve"> 08 </w:t>
      </w:r>
      <w:r w:rsidRPr="009756A7">
        <w:rPr>
          <w:rFonts w:eastAsia="Calibri" w:cs="Times New Roman"/>
          <w:sz w:val="16"/>
          <w:szCs w:val="16"/>
        </w:rPr>
        <w:t>– (Casey, Associate Director of Debate at UGA, Master’s in Communications – Wake Forest U., “A Defense of Switch Side Debate”, Master’s thesis at Wake Forest, Department of Communication, May, pp. 6-9)</w:t>
      </w:r>
    </w:p>
    <w:p w:rsidR="009756A7" w:rsidRPr="009756A7" w:rsidRDefault="009756A7" w:rsidP="009756A7">
      <w:pPr>
        <w:rPr>
          <w:rFonts w:eastAsia="Calibri" w:cs="Times New Roman"/>
        </w:rPr>
      </w:pPr>
    </w:p>
    <w:p w:rsidR="009756A7" w:rsidRPr="009756A7" w:rsidRDefault="009756A7" w:rsidP="009756A7">
      <w:r w:rsidRPr="009756A7">
        <w:t xml:space="preserve">Additionally, there are social benefits to the practice of requiring </w:t>
      </w:r>
    </w:p>
    <w:p w:rsidR="009756A7" w:rsidRPr="009756A7" w:rsidRDefault="009756A7" w:rsidP="009756A7">
      <w:r w:rsidRPr="009756A7">
        <w:t>AND</w:t>
      </w:r>
    </w:p>
    <w:p w:rsidR="009756A7" w:rsidRPr="009756A7" w:rsidRDefault="009756A7" w:rsidP="009756A7">
      <w:proofErr w:type="gramStart"/>
      <w:r w:rsidRPr="009756A7">
        <w:t>critical</w:t>
      </w:r>
      <w:proofErr w:type="gramEnd"/>
      <w:r w:rsidRPr="009756A7">
        <w:t xml:space="preserve"> thinking (Allen, Berkowitz, Hunt and Louden, 1999; Colbert, 2002, p.82).</w:t>
      </w:r>
    </w:p>
    <w:p w:rsidR="009756A7" w:rsidRPr="009756A7" w:rsidRDefault="009756A7" w:rsidP="009756A7">
      <w:pPr>
        <w:rPr>
          <w:rFonts w:eastAsia="Calibri" w:cs="Times New Roman"/>
          <w:sz w:val="14"/>
        </w:rPr>
      </w:pPr>
    </w:p>
    <w:p w:rsidR="009756A7" w:rsidRPr="009756A7" w:rsidRDefault="009756A7" w:rsidP="009756A7">
      <w:r w:rsidRPr="009756A7">
        <w:t xml:space="preserve">5. </w:t>
      </w:r>
      <w:proofErr w:type="gramStart"/>
      <w:r w:rsidRPr="009756A7">
        <w:t>political</w:t>
      </w:r>
      <w:proofErr w:type="gramEnd"/>
      <w:r w:rsidRPr="009756A7">
        <w:t xml:space="preserve"> simulations are educationally valuable – deliberation is empowering and activates agency</w:t>
      </w:r>
    </w:p>
    <w:p w:rsidR="009756A7" w:rsidRPr="009756A7" w:rsidRDefault="009756A7" w:rsidP="009756A7">
      <w:pPr>
        <w:rPr>
          <w:rFonts w:eastAsia="Calibri" w:cs="Times New Roman"/>
        </w:rPr>
      </w:pPr>
      <w:proofErr w:type="spellStart"/>
      <w:r w:rsidRPr="009756A7">
        <w:rPr>
          <w:rFonts w:eastAsia="Calibri" w:cs="Times New Roman"/>
          <w:bCs/>
        </w:rPr>
        <w:t>Hanghoj</w:t>
      </w:r>
      <w:proofErr w:type="spellEnd"/>
      <w:r w:rsidRPr="009756A7">
        <w:rPr>
          <w:rFonts w:eastAsia="Calibri" w:cs="Times New Roman"/>
          <w:bCs/>
        </w:rPr>
        <w:t xml:space="preserve"> 08</w:t>
      </w:r>
      <w:r w:rsidRPr="009756A7">
        <w:rPr>
          <w:rFonts w:eastAsia="Calibri" w:cs="Times New Roman"/>
        </w:rPr>
        <w:t xml:space="preserve"> </w:t>
      </w:r>
      <w:r w:rsidRPr="009756A7">
        <w:rPr>
          <w:rFonts w:eastAsia="Calibri" w:cs="Times New Roman"/>
          <w:sz w:val="16"/>
          <w:szCs w:val="16"/>
        </w:rPr>
        <w:t xml:space="preserve">– </w:t>
      </w:r>
      <w:proofErr w:type="spellStart"/>
      <w:r w:rsidRPr="009756A7">
        <w:rPr>
          <w:rFonts w:eastAsia="Calibri" w:cs="Times New Roman"/>
          <w:sz w:val="16"/>
          <w:szCs w:val="16"/>
        </w:rPr>
        <w:t>Thorkild</w:t>
      </w:r>
      <w:proofErr w:type="spellEnd"/>
      <w:r w:rsidRPr="009756A7">
        <w:rPr>
          <w:rFonts w:eastAsia="Calibri" w:cs="Times New Roman"/>
          <w:sz w:val="16"/>
          <w:szCs w:val="16"/>
        </w:rPr>
        <w:t xml:space="preserve"> </w:t>
      </w:r>
      <w:proofErr w:type="spellStart"/>
      <w:r w:rsidRPr="009756A7">
        <w:rPr>
          <w:rFonts w:eastAsia="Calibri" w:cs="Times New Roman"/>
          <w:sz w:val="16"/>
          <w:szCs w:val="16"/>
        </w:rPr>
        <w:t>Hanghøj</w:t>
      </w:r>
      <w:proofErr w:type="spellEnd"/>
      <w:r w:rsidRPr="009756A7">
        <w:rPr>
          <w:rFonts w:eastAsia="Calibri" w:cs="Times New Roman"/>
          <w:sz w:val="16"/>
          <w:szCs w:val="16"/>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9756A7" w:rsidRPr="009756A7" w:rsidRDefault="009756A7" w:rsidP="009756A7">
      <w:pPr>
        <w:rPr>
          <w:rFonts w:eastAsia="Calibri" w:cs="Times New Roman"/>
        </w:rPr>
      </w:pPr>
    </w:p>
    <w:p w:rsidR="009756A7" w:rsidRPr="009756A7" w:rsidRDefault="009756A7" w:rsidP="009756A7">
      <w:proofErr w:type="spellStart"/>
      <w:r w:rsidRPr="009756A7">
        <w:t>Joas</w:t>
      </w:r>
      <w:proofErr w:type="spellEnd"/>
      <w:r w:rsidRPr="009756A7">
        <w:t>’ re-interpretation of Dewey’s pragmatism as a</w:t>
      </w:r>
    </w:p>
    <w:p w:rsidR="009756A7" w:rsidRPr="009756A7" w:rsidRDefault="009756A7" w:rsidP="009756A7">
      <w:r w:rsidRPr="009756A7">
        <w:t>AND</w:t>
      </w:r>
    </w:p>
    <w:p w:rsidR="009756A7" w:rsidRPr="009756A7" w:rsidRDefault="009756A7" w:rsidP="009756A7">
      <w:proofErr w:type="gramStart"/>
      <w:r w:rsidRPr="009756A7">
        <w:t>domain-specific</w:t>
      </w:r>
      <w:proofErr w:type="gramEnd"/>
      <w:r w:rsidRPr="009756A7">
        <w:t xml:space="preserve"> processes of problem-based scenarios.</w:t>
      </w:r>
    </w:p>
    <w:p w:rsidR="009756A7" w:rsidRPr="009756A7" w:rsidRDefault="009756A7" w:rsidP="009756A7">
      <w:pPr>
        <w:rPr>
          <w:rFonts w:eastAsia="Calibri" w:cs="Times New Roman"/>
        </w:rPr>
      </w:pPr>
    </w:p>
    <w:p w:rsidR="009756A7" w:rsidRPr="009756A7" w:rsidRDefault="009756A7" w:rsidP="009756A7">
      <w:r w:rsidRPr="009756A7">
        <w:t xml:space="preserve">6. </w:t>
      </w:r>
      <w:proofErr w:type="gramStart"/>
      <w:r w:rsidRPr="009756A7">
        <w:t>cede</w:t>
      </w:r>
      <w:proofErr w:type="gramEnd"/>
      <w:r w:rsidRPr="009756A7">
        <w:t xml:space="preserve"> the political – critical approaches can’t resolve real world problems like poverty, racism, war and doom their project to irrelevance – political pragmatism solves your advocacy</w:t>
      </w:r>
    </w:p>
    <w:p w:rsidR="009756A7" w:rsidRPr="009756A7" w:rsidRDefault="009756A7" w:rsidP="009756A7">
      <w:pPr>
        <w:rPr>
          <w:rFonts w:eastAsia="Calibri" w:cs="Times New Roman"/>
          <w:sz w:val="16"/>
          <w:szCs w:val="16"/>
        </w:rPr>
      </w:pPr>
      <w:proofErr w:type="spellStart"/>
      <w:r w:rsidRPr="009756A7">
        <w:rPr>
          <w:rFonts w:eastAsia="Calibri" w:cs="Times New Roman"/>
        </w:rPr>
        <w:t>McClean</w:t>
      </w:r>
      <w:proofErr w:type="spellEnd"/>
      <w:r w:rsidRPr="009756A7">
        <w:rPr>
          <w:rFonts w:eastAsia="Calibri" w:cs="Times New Roman"/>
        </w:rPr>
        <w:t xml:space="preserve"> 01 </w:t>
      </w:r>
      <w:r w:rsidRPr="009756A7">
        <w:rPr>
          <w:rFonts w:eastAsia="Calibri" w:cs="Times New Roman"/>
          <w:sz w:val="16"/>
          <w:szCs w:val="16"/>
        </w:rPr>
        <w:t>– Adjunct Professor of Philosophy, Molloy College, New York</w:t>
      </w:r>
    </w:p>
    <w:p w:rsidR="009756A7" w:rsidRPr="009756A7" w:rsidRDefault="009756A7" w:rsidP="009756A7">
      <w:pPr>
        <w:rPr>
          <w:rFonts w:eastAsia="Calibri" w:cs="Times New Roman"/>
          <w:sz w:val="16"/>
          <w:szCs w:val="16"/>
        </w:rPr>
      </w:pPr>
      <w:r w:rsidRPr="009756A7">
        <w:rPr>
          <w:rFonts w:eastAsia="Calibri" w:cs="Times New Roman"/>
          <w:sz w:val="16"/>
          <w:szCs w:val="16"/>
        </w:rPr>
        <w:t>(David E., “The Cultural Left and the Limits of Social Hope,” Presented at the 2001 Annual Conference of the Society for the Advancement of American Philosophy, www.american-philosophy.org/archives/past_conference_programs/pc2001/Discussion%20papers/david_mcclean.htm, JMP)</w:t>
      </w:r>
    </w:p>
    <w:p w:rsidR="009756A7" w:rsidRPr="009756A7" w:rsidRDefault="009756A7" w:rsidP="009756A7">
      <w:pPr>
        <w:rPr>
          <w:rFonts w:eastAsia="Calibri" w:cs="Times New Roman"/>
        </w:rPr>
      </w:pPr>
    </w:p>
    <w:p w:rsidR="009756A7" w:rsidRPr="009756A7" w:rsidRDefault="009756A7" w:rsidP="009756A7">
      <w:r w:rsidRPr="009756A7">
        <w:t xml:space="preserve">Yet for some reason, at least partially explicated in Richard </w:t>
      </w:r>
      <w:proofErr w:type="spellStart"/>
      <w:r w:rsidRPr="009756A7">
        <w:t>Rorty's</w:t>
      </w:r>
      <w:proofErr w:type="spellEnd"/>
      <w:r w:rsidRPr="009756A7">
        <w:t xml:space="preserve"> Achieving Our Country</w:t>
      </w:r>
    </w:p>
    <w:p w:rsidR="009756A7" w:rsidRPr="009756A7" w:rsidRDefault="009756A7" w:rsidP="009756A7">
      <w:r w:rsidRPr="009756A7">
        <w:t>AND</w:t>
      </w:r>
    </w:p>
    <w:p w:rsidR="009756A7" w:rsidRPr="009756A7" w:rsidRDefault="009756A7" w:rsidP="009756A7">
      <w:proofErr w:type="gramStart"/>
      <w:r w:rsidRPr="009756A7">
        <w:t>with</w:t>
      </w:r>
      <w:proofErr w:type="gramEnd"/>
      <w:r w:rsidRPr="009756A7">
        <w:t xml:space="preserve"> their </w:t>
      </w:r>
      <w:proofErr w:type="spellStart"/>
      <w:r w:rsidRPr="009756A7">
        <w:t>snobish</w:t>
      </w:r>
      <w:proofErr w:type="spellEnd"/>
      <w:r w:rsidRPr="009756A7">
        <w:t xml:space="preserve"> disrespect for the so-called "managerial class."</w:t>
      </w:r>
    </w:p>
    <w:p w:rsidR="009756A7" w:rsidRPr="009756A7" w:rsidRDefault="009756A7" w:rsidP="009756A7">
      <w:pPr>
        <w:rPr>
          <w:rFonts w:eastAsia="Calibri" w:cs="Times New Roman"/>
        </w:rPr>
      </w:pPr>
    </w:p>
    <w:p w:rsidR="009756A7" w:rsidRPr="009756A7" w:rsidRDefault="009756A7" w:rsidP="009756A7"/>
    <w:p w:rsidR="009756A7" w:rsidRPr="009756A7" w:rsidRDefault="009756A7" w:rsidP="009756A7">
      <w:pPr>
        <w:pStyle w:val="Heading2"/>
        <w:rPr>
          <w:b w:val="0"/>
          <w:u w:val="none"/>
        </w:rPr>
      </w:pPr>
      <w:proofErr w:type="gramStart"/>
      <w:r w:rsidRPr="009756A7">
        <w:rPr>
          <w:b w:val="0"/>
          <w:u w:val="none"/>
        </w:rPr>
        <w:lastRenderedPageBreak/>
        <w:t>case</w:t>
      </w:r>
      <w:proofErr w:type="gramEnd"/>
    </w:p>
    <w:p w:rsidR="009756A7" w:rsidRPr="009756A7" w:rsidRDefault="009756A7" w:rsidP="009756A7"/>
    <w:p w:rsidR="009756A7" w:rsidRPr="009756A7" w:rsidRDefault="009756A7" w:rsidP="009756A7">
      <w:r w:rsidRPr="009756A7">
        <w:t xml:space="preserve">Neoliberalism Good—root cause of structural violence is a lack of free markets- </w:t>
      </w:r>
      <w:proofErr w:type="spellStart"/>
      <w:r w:rsidRPr="009756A7">
        <w:t>squo</w:t>
      </w:r>
      <w:proofErr w:type="spellEnd"/>
      <w:r w:rsidRPr="009756A7">
        <w:t xml:space="preserve"> is structurally improving</w:t>
      </w:r>
    </w:p>
    <w:p w:rsidR="009756A7" w:rsidRPr="009756A7" w:rsidRDefault="009756A7" w:rsidP="009756A7">
      <w:proofErr w:type="spellStart"/>
      <w:r w:rsidRPr="009756A7">
        <w:rPr>
          <w:rStyle w:val="StyleStyleBold12pt"/>
          <w:b w:val="0"/>
        </w:rPr>
        <w:t>Goklany</w:t>
      </w:r>
      <w:proofErr w:type="spellEnd"/>
      <w:r w:rsidRPr="009756A7">
        <w:rPr>
          <w:rStyle w:val="StyleStyleBold12pt"/>
          <w:b w:val="0"/>
        </w:rPr>
        <w:t xml:space="preserve"> 7</w:t>
      </w:r>
      <w:r w:rsidRPr="009756A7">
        <w:t xml:space="preserve"> (</w:t>
      </w:r>
      <w:proofErr w:type="spellStart"/>
      <w:r w:rsidRPr="009756A7">
        <w:t>Indur</w:t>
      </w:r>
      <w:proofErr w:type="spellEnd"/>
      <w:r w:rsidRPr="009756A7">
        <w:t xml:space="preserve">, scholar who has 25 years of experience working and writing on global and national environmental issues. He has published several peer-reviewed papers and book chapters on an array of issues Author of The Improving State of the World: Why We're Living Longer, Healthier, More Comfortable Lives on a Cleaner Planet, Mar. 23, http://www.reason.com/news/show/119252.html, </w:t>
      </w:r>
      <w:proofErr w:type="spellStart"/>
      <w:r w:rsidRPr="009756A7">
        <w:t>twm</w:t>
      </w:r>
      <w:proofErr w:type="spellEnd"/>
      <w:r w:rsidRPr="009756A7">
        <w:t>)</w:t>
      </w:r>
    </w:p>
    <w:p w:rsidR="009756A7" w:rsidRPr="009756A7" w:rsidRDefault="009756A7" w:rsidP="009756A7">
      <w:pPr>
        <w:rPr>
          <w:color w:val="000000"/>
          <w:sz w:val="12"/>
          <w:szCs w:val="12"/>
        </w:rPr>
      </w:pPr>
    </w:p>
    <w:p w:rsidR="009756A7" w:rsidRPr="009756A7" w:rsidRDefault="009756A7" w:rsidP="009756A7">
      <w:r w:rsidRPr="009756A7">
        <w:t xml:space="preserve">Environmentalists and globalization foes are </w:t>
      </w:r>
    </w:p>
    <w:p w:rsidR="009756A7" w:rsidRPr="009756A7" w:rsidRDefault="009756A7" w:rsidP="009756A7">
      <w:r w:rsidRPr="009756A7">
        <w:t>AND</w:t>
      </w:r>
    </w:p>
    <w:p w:rsidR="009756A7" w:rsidRPr="009756A7" w:rsidRDefault="009756A7" w:rsidP="009756A7">
      <w:proofErr w:type="gramStart"/>
      <w:r w:rsidRPr="009756A7">
        <w:t>people</w:t>
      </w:r>
      <w:proofErr w:type="gramEnd"/>
      <w:r w:rsidRPr="009756A7">
        <w:t xml:space="preserve">, and goods breed stagnation or regression.  </w:t>
      </w:r>
    </w:p>
    <w:p w:rsidR="009756A7" w:rsidRPr="009756A7" w:rsidRDefault="009756A7" w:rsidP="009756A7">
      <w:pPr>
        <w:rPr>
          <w:sz w:val="16"/>
        </w:rPr>
      </w:pPr>
    </w:p>
    <w:p w:rsidR="009756A7" w:rsidRPr="009756A7" w:rsidRDefault="009756A7" w:rsidP="009756A7">
      <w:r w:rsidRPr="009756A7">
        <w:t>Quality of life is skyrocketing worldwide by all measures – we control impact uniqueness</w:t>
      </w:r>
    </w:p>
    <w:p w:rsidR="009756A7" w:rsidRPr="009756A7" w:rsidRDefault="009756A7" w:rsidP="009756A7">
      <w:r w:rsidRPr="009756A7">
        <w:rPr>
          <w:bCs/>
        </w:rPr>
        <w:t>Ridley 10</w:t>
      </w:r>
      <w:r w:rsidRPr="009756A7">
        <w:t xml:space="preserve"> – professor at Cold Spring Harbor Laboratory</w:t>
      </w:r>
    </w:p>
    <w:p w:rsidR="009756A7" w:rsidRPr="009756A7" w:rsidRDefault="009756A7" w:rsidP="009756A7">
      <w:r w:rsidRPr="009756A7">
        <w:t>(Matt, The Rational Optimist, pg. 13-15)//BB</w:t>
      </w:r>
    </w:p>
    <w:p w:rsidR="009756A7" w:rsidRPr="009756A7" w:rsidRDefault="009756A7" w:rsidP="009756A7">
      <w:pPr>
        <w:ind w:right="288"/>
        <w:rPr>
          <w:rFonts w:eastAsia="Times New Roman" w:cs="Times New Roman"/>
          <w:szCs w:val="16"/>
        </w:rPr>
      </w:pPr>
    </w:p>
    <w:p w:rsidR="009756A7" w:rsidRPr="009756A7" w:rsidRDefault="009756A7" w:rsidP="009756A7">
      <w:r w:rsidRPr="009756A7">
        <w:t xml:space="preserve">If my fictional family is not to your taste, perhaps you prefer statistics. </w:t>
      </w:r>
    </w:p>
    <w:p w:rsidR="009756A7" w:rsidRPr="009756A7" w:rsidRDefault="009756A7" w:rsidP="009756A7">
      <w:r w:rsidRPr="009756A7">
        <w:t>AND</w:t>
      </w:r>
    </w:p>
    <w:p w:rsidR="009756A7" w:rsidRPr="009756A7" w:rsidRDefault="009756A7" w:rsidP="009756A7">
      <w:proofErr w:type="gramStart"/>
      <w:r w:rsidRPr="009756A7">
        <w:t>more</w:t>
      </w:r>
      <w:proofErr w:type="gramEnd"/>
      <w:r w:rsidRPr="009756A7">
        <w:t xml:space="preserve"> in the last fifty years than in the previous 500.  </w:t>
      </w:r>
    </w:p>
    <w:p w:rsidR="009756A7" w:rsidRPr="009756A7" w:rsidRDefault="009756A7" w:rsidP="009756A7">
      <w:pPr>
        <w:ind w:right="288"/>
        <w:rPr>
          <w:rFonts w:eastAsia="Times New Roman" w:cs="Times New Roman"/>
          <w:sz w:val="16"/>
          <w:szCs w:val="16"/>
        </w:rPr>
      </w:pPr>
    </w:p>
    <w:p w:rsidR="009756A7" w:rsidRPr="009756A7" w:rsidRDefault="009756A7" w:rsidP="009756A7">
      <w:pPr>
        <w:ind w:right="288"/>
        <w:rPr>
          <w:rFonts w:eastAsia="Times New Roman" w:cs="Times New Roman"/>
          <w:sz w:val="16"/>
          <w:szCs w:val="16"/>
        </w:rPr>
      </w:pPr>
    </w:p>
    <w:p w:rsidR="009756A7" w:rsidRPr="009756A7" w:rsidRDefault="009756A7" w:rsidP="009756A7">
      <w:r w:rsidRPr="009756A7">
        <w:t>Neoliberalism is the chief pacifying and stabilizing force in Latin America – key to solve conflict</w:t>
      </w:r>
    </w:p>
    <w:p w:rsidR="009756A7" w:rsidRPr="009756A7" w:rsidRDefault="009756A7" w:rsidP="009756A7">
      <w:pPr>
        <w:rPr>
          <w:sz w:val="16"/>
          <w:szCs w:val="16"/>
        </w:rPr>
      </w:pPr>
      <w:r w:rsidRPr="009756A7">
        <w:rPr>
          <w:rStyle w:val="StyleStyleBold12pt"/>
          <w:b w:val="0"/>
        </w:rPr>
        <w:t xml:space="preserve">Parish and </w:t>
      </w:r>
      <w:proofErr w:type="spellStart"/>
      <w:r w:rsidRPr="009756A7">
        <w:rPr>
          <w:rStyle w:val="StyleStyleBold12pt"/>
          <w:b w:val="0"/>
        </w:rPr>
        <w:t>Peceny</w:t>
      </w:r>
      <w:proofErr w:type="spellEnd"/>
      <w:r w:rsidRPr="009756A7">
        <w:rPr>
          <w:rStyle w:val="StyleStyleBold12pt"/>
          <w:b w:val="0"/>
        </w:rPr>
        <w:t xml:space="preserve">, </w:t>
      </w:r>
      <w:r w:rsidRPr="009756A7">
        <w:rPr>
          <w:sz w:val="16"/>
          <w:szCs w:val="16"/>
        </w:rPr>
        <w:t xml:space="preserve">Professors </w:t>
      </w:r>
      <w:proofErr w:type="gramStart"/>
      <w:r w:rsidRPr="009756A7">
        <w:rPr>
          <w:sz w:val="16"/>
          <w:szCs w:val="16"/>
        </w:rPr>
        <w:t>of  Political</w:t>
      </w:r>
      <w:proofErr w:type="gramEnd"/>
      <w:r w:rsidRPr="009756A7">
        <w:rPr>
          <w:sz w:val="16"/>
          <w:szCs w:val="16"/>
        </w:rPr>
        <w:t xml:space="preserve"> Science ,University of New Mexico, respectively</w:t>
      </w:r>
      <w:r w:rsidRPr="009756A7">
        <w:rPr>
          <w:rStyle w:val="StyleStyleBold12pt"/>
          <w:b w:val="0"/>
        </w:rPr>
        <w:t xml:space="preserve"> 02</w:t>
      </w:r>
      <w:r w:rsidRPr="009756A7">
        <w:rPr>
          <w:sz w:val="16"/>
          <w:szCs w:val="16"/>
        </w:rPr>
        <w:t xml:space="preserve">-- </w:t>
      </w:r>
    </w:p>
    <w:p w:rsidR="009756A7" w:rsidRPr="009756A7" w:rsidRDefault="009756A7" w:rsidP="009756A7">
      <w:pPr>
        <w:rPr>
          <w:sz w:val="16"/>
          <w:szCs w:val="16"/>
        </w:rPr>
      </w:pPr>
      <w:r w:rsidRPr="009756A7">
        <w:rPr>
          <w:sz w:val="16"/>
          <w:szCs w:val="16"/>
        </w:rPr>
        <w:t xml:space="preserve">(Randall and Mark, “Kantian Liberalism and the Collective Defense of Democracy in Latin America”, Journal of Peace Research 39:2, 2002, </w:t>
      </w:r>
      <w:hyperlink r:id="rId10" w:history="1">
        <w:r w:rsidRPr="009756A7">
          <w:rPr>
            <w:rStyle w:val="Hyperlink"/>
            <w:sz w:val="16"/>
            <w:szCs w:val="16"/>
          </w:rPr>
          <w:t>http://jpr.sagepub.com.proxy.lib.umich.edu/content/39/2/229.full.pdf)//AS</w:t>
        </w:r>
      </w:hyperlink>
    </w:p>
    <w:p w:rsidR="009756A7" w:rsidRPr="009756A7" w:rsidRDefault="009756A7" w:rsidP="009756A7"/>
    <w:p w:rsidR="009756A7" w:rsidRPr="009756A7" w:rsidRDefault="009756A7" w:rsidP="009756A7">
      <w:r w:rsidRPr="009756A7">
        <w:t xml:space="preserve">We argue that systemic forces are becoming increasingly </w:t>
      </w:r>
    </w:p>
    <w:p w:rsidR="009756A7" w:rsidRPr="009756A7" w:rsidRDefault="009756A7" w:rsidP="009756A7">
      <w:r w:rsidRPr="009756A7">
        <w:t>AND</w:t>
      </w:r>
    </w:p>
    <w:p w:rsidR="009756A7" w:rsidRPr="009756A7" w:rsidRDefault="009756A7" w:rsidP="009756A7">
      <w:proofErr w:type="gramStart"/>
      <w:r w:rsidRPr="009756A7">
        <w:t>that</w:t>
      </w:r>
      <w:proofErr w:type="gramEnd"/>
      <w:r w:rsidRPr="009756A7">
        <w:t xml:space="preserve"> draws explicitly on the liberal argument.</w:t>
      </w:r>
    </w:p>
    <w:p w:rsidR="009756A7" w:rsidRPr="009756A7" w:rsidRDefault="009756A7" w:rsidP="009756A7"/>
    <w:p w:rsidR="009756A7" w:rsidRPr="009756A7" w:rsidRDefault="009756A7" w:rsidP="009756A7">
      <w:r w:rsidRPr="009756A7">
        <w:t xml:space="preserve">Neoliberal policies have led to an era of enormous economic and social progress </w:t>
      </w:r>
    </w:p>
    <w:p w:rsidR="009756A7" w:rsidRPr="009756A7" w:rsidRDefault="009756A7" w:rsidP="009756A7">
      <w:r w:rsidRPr="009756A7">
        <w:t>Navarro, M.D., Ph.D., Professor of Public Policy, Sociology, and Policy Studies at Johns Hopkins University, 2007</w:t>
      </w:r>
    </w:p>
    <w:p w:rsidR="009756A7" w:rsidRPr="009756A7" w:rsidRDefault="009756A7" w:rsidP="009756A7">
      <w:r w:rsidRPr="009756A7">
        <w:t xml:space="preserve">(Vicente, “NEOLIBERALISM AS A CLASS IDEOLOGY; OR, THE POLITICAL CAUSES OF THE GROWTH OF INEQUALITIES,” </w:t>
      </w:r>
      <w:r w:rsidRPr="009756A7">
        <w:rPr>
          <w:rFonts w:cs="Times"/>
          <w:color w:val="1A1718"/>
        </w:rPr>
        <w:t>International Journal of Health Services, Vol. 37.1</w:t>
      </w:r>
      <w:proofErr w:type="gramStart"/>
      <w:r w:rsidRPr="009756A7">
        <w:rPr>
          <w:rFonts w:cs="Times"/>
          <w:color w:val="1A1718"/>
        </w:rPr>
        <w:t>,  pp47</w:t>
      </w:r>
      <w:proofErr w:type="gramEnd"/>
      <w:r w:rsidRPr="009756A7">
        <w:rPr>
          <w:rFonts w:cs="Times"/>
          <w:color w:val="1A1718"/>
        </w:rPr>
        <w:t>-49)//SG</w:t>
      </w:r>
    </w:p>
    <w:p w:rsidR="009756A7" w:rsidRPr="009756A7" w:rsidRDefault="009756A7" w:rsidP="009756A7"/>
    <w:p w:rsidR="009756A7" w:rsidRPr="009756A7" w:rsidRDefault="009756A7" w:rsidP="009756A7">
      <w:r w:rsidRPr="009756A7">
        <w:t xml:space="preserve">A trademark of our times is the dominance of neoliberalism </w:t>
      </w:r>
    </w:p>
    <w:p w:rsidR="009756A7" w:rsidRPr="009756A7" w:rsidRDefault="009756A7" w:rsidP="009756A7">
      <w:r w:rsidRPr="009756A7">
        <w:t>AND</w:t>
      </w:r>
    </w:p>
    <w:p w:rsidR="009756A7" w:rsidRPr="009756A7" w:rsidRDefault="009756A7" w:rsidP="009756A7">
      <w:proofErr w:type="gramStart"/>
      <w:r w:rsidRPr="009756A7">
        <w:t>that</w:t>
      </w:r>
      <w:proofErr w:type="gramEnd"/>
      <w:r w:rsidRPr="009756A7">
        <w:t xml:space="preserve"> the world needs to understand its reality.</w:t>
      </w:r>
    </w:p>
    <w:p w:rsidR="009756A7" w:rsidRPr="009756A7" w:rsidRDefault="009756A7" w:rsidP="009756A7"/>
    <w:p w:rsidR="000022F2" w:rsidRPr="009756A7" w:rsidRDefault="000022F2" w:rsidP="00D17C4E"/>
    <w:sectPr w:rsidR="000022F2" w:rsidRPr="00975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55" w:rsidRDefault="00621855" w:rsidP="005F5576">
      <w:r>
        <w:separator/>
      </w:r>
    </w:p>
  </w:endnote>
  <w:endnote w:type="continuationSeparator" w:id="0">
    <w:p w:rsidR="00621855" w:rsidRDefault="006218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55" w:rsidRDefault="00621855" w:rsidP="005F5576">
      <w:r>
        <w:separator/>
      </w:r>
    </w:p>
  </w:footnote>
  <w:footnote w:type="continuationSeparator" w:id="0">
    <w:p w:rsidR="00621855" w:rsidRDefault="006218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1855"/>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56A7"/>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56A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Text 7,3: Cite,Index Headers, Char Char Char Char Char Char Char Char, Char Char Char Char Char Char Char,Bold Cite"/>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Ch,small space,no read,TAG,No Spacing211,No Spacing12,No Spacing2111,No Spacing4,No Spacing11111,No Spacing5,No Spacing21,Card,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Emphasis!!,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har Char Char Char Char Char Char Char,Char Char Char,Text 7 Char,3: Cite Char,Index Headers Char, Char Char Char Char Char Char Char Char Char, Char Char Char Char Char Char Char Char1,Bold Cite Char1"/>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Read,Important,heading 1 (block title),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Ch Char,small space Char,no read Char,TAG Char,No Spacing211 Char,Card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9756A7"/>
    <w:rPr>
      <w:b/>
      <w:sz w:val="20"/>
      <w:u w:val="single"/>
    </w:rPr>
  </w:style>
  <w:style w:type="character" w:customStyle="1" w:styleId="st">
    <w:name w:val="st"/>
    <w:basedOn w:val="DefaultParagraphFont"/>
    <w:rsid w:val="009756A7"/>
  </w:style>
  <w:style w:type="paragraph" w:customStyle="1" w:styleId="card">
    <w:name w:val="card"/>
    <w:basedOn w:val="Normal"/>
    <w:next w:val="Normal"/>
    <w:link w:val="cardChar"/>
    <w:qFormat/>
    <w:rsid w:val="009756A7"/>
    <w:pPr>
      <w:ind w:left="288" w:right="288"/>
    </w:pPr>
    <w:rPr>
      <w:rFonts w:eastAsia="Times New Roman" w:cs="Times New Roman"/>
    </w:rPr>
  </w:style>
  <w:style w:type="character" w:customStyle="1" w:styleId="cardChar">
    <w:name w:val="card Char"/>
    <w:link w:val="card"/>
    <w:rsid w:val="009756A7"/>
    <w:rPr>
      <w:rFonts w:ascii="Georgia" w:eastAsia="Times New Roman"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56A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Text 7,3: Cite,Index Headers, Char Char Char Char Char Char Char Char, Char Char Char Char Char Char Char,Bold Cite"/>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Ch,small space,no read,TAG,No Spacing211,No Spacing12,No Spacing2111,No Spacing4,No Spacing11111,No Spacing5,No Spacing21,Card,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Emphasis!!,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har Char Char Char Char Char Char Char,Char Char Char,Text 7 Char,3: Cite Char,Index Headers Char, Char Char Char Char Char Char Char Char Char, Char Char Char Char Char Char Char Char1,Bold Cite Char1"/>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Read,Important,heading 1 (block title),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Ch Char,small space Char,no read Char,TAG Char,No Spacing211 Char,Card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9756A7"/>
    <w:rPr>
      <w:b/>
      <w:sz w:val="20"/>
      <w:u w:val="single"/>
    </w:rPr>
  </w:style>
  <w:style w:type="character" w:customStyle="1" w:styleId="st">
    <w:name w:val="st"/>
    <w:basedOn w:val="DefaultParagraphFont"/>
    <w:rsid w:val="009756A7"/>
  </w:style>
  <w:style w:type="paragraph" w:customStyle="1" w:styleId="card">
    <w:name w:val="card"/>
    <w:basedOn w:val="Normal"/>
    <w:next w:val="Normal"/>
    <w:link w:val="cardChar"/>
    <w:qFormat/>
    <w:rsid w:val="009756A7"/>
    <w:pPr>
      <w:ind w:left="288" w:right="288"/>
    </w:pPr>
    <w:rPr>
      <w:rFonts w:eastAsia="Times New Roman" w:cs="Times New Roman"/>
    </w:rPr>
  </w:style>
  <w:style w:type="character" w:customStyle="1" w:styleId="cardChar">
    <w:name w:val="card Char"/>
    <w:link w:val="card"/>
    <w:rsid w:val="009756A7"/>
    <w:rPr>
      <w:rFonts w:ascii="Georgia" w:eastAsia="Times New Roman"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jpr.sagepub.com.proxy.lib.umich.edu/content/39/2/229.full.pdf)//AS"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4</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2013-11-01T21:49:00Z</dcterms:created>
  <dcterms:modified xsi:type="dcterms:W3CDTF">2013-11-01T21:59:00Z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