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638C1" w:rsidP="000638C1">
      <w:pPr>
        <w:pStyle w:val="Heading1"/>
      </w:pPr>
      <w:r>
        <w:t>Bingham HH Kritiks</w:t>
      </w:r>
    </w:p>
    <w:p w:rsidR="000638C1" w:rsidRDefault="00357F3A" w:rsidP="000638C1">
      <w:pPr>
        <w:pStyle w:val="Heading2"/>
      </w:pPr>
      <w:r>
        <w:lastRenderedPageBreak/>
        <w:t>Nietzsche</w:t>
      </w:r>
      <w:bookmarkStart w:id="0" w:name="_GoBack"/>
      <w:bookmarkEnd w:id="0"/>
    </w:p>
    <w:p w:rsidR="000638C1" w:rsidRPr="00583E9B" w:rsidRDefault="000638C1" w:rsidP="000638C1">
      <w:pPr>
        <w:pStyle w:val="Heading4"/>
      </w:pPr>
      <w:r w:rsidRPr="00583E9B">
        <w:t xml:space="preserve">The affs constant search for security forces us to live life in a seatbelt – action is discouraged because of fear of the unknown </w:t>
      </w:r>
    </w:p>
    <w:p w:rsidR="000638C1" w:rsidRPr="00583E9B" w:rsidRDefault="000638C1" w:rsidP="000638C1">
      <w:pPr>
        <w:rPr>
          <w:rFonts w:cstheme="minorHAnsi"/>
        </w:rPr>
      </w:pPr>
      <w:r w:rsidRPr="00583E9B">
        <w:rPr>
          <w:rStyle w:val="StyleStyleBold12pt"/>
        </w:rPr>
        <w:t>Der Derian 98</w:t>
      </w:r>
      <w:r w:rsidRPr="00583E9B">
        <w:rPr>
          <w:rFonts w:cstheme="minorHAnsi"/>
        </w:rPr>
        <w:t xml:space="preserve"> </w:t>
      </w:r>
      <w:r w:rsidRPr="000638C1">
        <w:rPr>
          <w:rFonts w:cstheme="minorHAnsi"/>
          <w:sz w:val="16"/>
          <w:szCs w:val="16"/>
        </w:rPr>
        <w:t xml:space="preserve">(James, Prof of PoliSci at the U of Massachusetts, "The Value of Security: Hobbes, Marx, Nietzsche, and Baudrillard," Cianet, http://www.ciaonet.org/book/lipschutz/lipschutz12.html, AD: </w:t>
      </w:r>
      <w:smartTag w:uri="urn:schemas-microsoft-com:office:smarttags" w:element="date">
        <w:smartTagPr>
          <w:attr w:name="Month" w:val="7"/>
          <w:attr w:name="Day" w:val="7"/>
          <w:attr w:name="Year" w:val="2009"/>
        </w:smartTagPr>
        <w:r w:rsidRPr="000638C1">
          <w:rPr>
            <w:rFonts w:cstheme="minorHAnsi"/>
            <w:sz w:val="16"/>
            <w:szCs w:val="16"/>
          </w:rPr>
          <w:t>7/7/09</w:t>
        </w:r>
      </w:smartTag>
      <w:r w:rsidRPr="000638C1">
        <w:rPr>
          <w:rFonts w:cstheme="minorHAnsi"/>
          <w:sz w:val="16"/>
          <w:szCs w:val="16"/>
        </w:rPr>
        <w:t>) jl</w:t>
      </w:r>
    </w:p>
    <w:p w:rsidR="000638C1" w:rsidRPr="000638C1" w:rsidRDefault="000638C1" w:rsidP="000638C1">
      <w:r w:rsidRPr="000638C1">
        <w:t xml:space="preserve">The fear of the unknown and the desire for certainty combine to produce a domesticated </w:t>
      </w:r>
    </w:p>
    <w:p w:rsidR="000638C1" w:rsidRPr="000638C1" w:rsidRDefault="000638C1" w:rsidP="000638C1">
      <w:r w:rsidRPr="000638C1">
        <w:t>AND</w:t>
      </w:r>
    </w:p>
    <w:p w:rsidR="000638C1" w:rsidRPr="000638C1" w:rsidRDefault="000638C1" w:rsidP="000638C1">
      <w:r w:rsidRPr="000638C1">
        <w:t xml:space="preserve">true; or a state of consciousness is confused with its causes." </w:t>
      </w:r>
      <w:bookmarkStart w:id="1" w:name="txt41"/>
      <w:r w:rsidRPr="000638C1">
        <w:fldChar w:fldCharType="begin"/>
      </w:r>
      <w:r w:rsidRPr="000638C1">
        <w:instrText xml:space="preserve"> HYPERLINK "http://www.ciaonet.org/book/lipschutz/lipschutz12.html" \l "note41" </w:instrText>
      </w:r>
      <w:r w:rsidRPr="000638C1">
        <w:fldChar w:fldCharType="separate"/>
      </w:r>
      <w:r w:rsidRPr="000638C1">
        <w:rPr>
          <w:rStyle w:val="Hyperlink"/>
        </w:rPr>
        <w:t>41</w:t>
      </w:r>
      <w:r w:rsidRPr="000638C1">
        <w:fldChar w:fldCharType="end"/>
      </w:r>
      <w:bookmarkEnd w:id="1"/>
      <w:r w:rsidRPr="000638C1">
        <w:t xml:space="preserve"> </w:t>
      </w:r>
    </w:p>
    <w:p w:rsidR="000638C1" w:rsidRPr="00583E9B" w:rsidRDefault="000638C1" w:rsidP="000638C1">
      <w:pPr>
        <w:pStyle w:val="Heading4"/>
        <w:rPr>
          <w:rFonts w:cstheme="minorHAnsi"/>
        </w:rPr>
      </w:pPr>
      <w:r w:rsidRPr="00583E9B">
        <w:rPr>
          <w:rFonts w:cstheme="minorHAnsi"/>
        </w:rPr>
        <w:t>Their claims of solving the extinction of humanity are the attempts of bad conscience to internalize and disavow the tragic pain of existence</w:t>
      </w:r>
    </w:p>
    <w:p w:rsidR="000638C1" w:rsidRPr="00583E9B" w:rsidRDefault="000638C1" w:rsidP="000638C1">
      <w:pPr>
        <w:rPr>
          <w:rFonts w:cstheme="minorHAnsi"/>
        </w:rPr>
      </w:pPr>
      <w:r w:rsidRPr="00583E9B">
        <w:rPr>
          <w:rStyle w:val="StyleStyleBold12pt"/>
          <w:rFonts w:cstheme="minorHAnsi"/>
        </w:rPr>
        <w:t>Deleuze ’83</w:t>
      </w:r>
      <w:r w:rsidRPr="00583E9B">
        <w:rPr>
          <w:rFonts w:cstheme="minorHAnsi"/>
        </w:rPr>
        <w:t xml:space="preserve"> </w:t>
      </w:r>
      <w:r w:rsidRPr="000638C1">
        <w:rPr>
          <w:rFonts w:cstheme="minorHAnsi"/>
          <w:sz w:val="16"/>
          <w:szCs w:val="16"/>
        </w:rPr>
        <w:t>Gilles Deleuze, Nietzsche &amp; Philosophy, 2nd ed., 1983, p. 129-130</w:t>
      </w:r>
    </w:p>
    <w:p w:rsidR="000638C1" w:rsidRPr="000638C1" w:rsidRDefault="000638C1" w:rsidP="000638C1">
      <w:r w:rsidRPr="000638C1">
        <w:t>Such, at least, is the definition of the first aspect of bad conscience</w:t>
      </w:r>
    </w:p>
    <w:p w:rsidR="000638C1" w:rsidRPr="000638C1" w:rsidRDefault="000638C1" w:rsidP="000638C1">
      <w:r w:rsidRPr="000638C1">
        <w:t>AND</w:t>
      </w:r>
    </w:p>
    <w:p w:rsidR="000638C1" w:rsidRPr="000638C1" w:rsidRDefault="000638C1" w:rsidP="000638C1">
      <w:r w:rsidRPr="000638C1">
        <w:t>is internalised. But who invents and wills the internal meaning of pain?</w:t>
      </w:r>
    </w:p>
    <w:p w:rsidR="000638C1" w:rsidRPr="00583E9B" w:rsidRDefault="000638C1" w:rsidP="000638C1">
      <w:pPr>
        <w:pStyle w:val="Heading4"/>
        <w:rPr>
          <w:rFonts w:cstheme="minorHAnsi"/>
        </w:rPr>
      </w:pPr>
      <w:r w:rsidRPr="00583E9B">
        <w:rPr>
          <w:rFonts w:cstheme="minorHAnsi"/>
        </w:rPr>
        <w:t>Ressentiment turns life into a constant sickness worse than any death.  The joy of existence is inverted into a desire for hate, jealousy, and depression.</w:t>
      </w:r>
    </w:p>
    <w:p w:rsidR="000638C1" w:rsidRPr="000638C1" w:rsidRDefault="000638C1" w:rsidP="000638C1">
      <w:pPr>
        <w:rPr>
          <w:rFonts w:cstheme="minorHAnsi"/>
          <w:sz w:val="16"/>
          <w:szCs w:val="16"/>
        </w:rPr>
      </w:pPr>
      <w:r w:rsidRPr="00583E9B">
        <w:rPr>
          <w:rStyle w:val="StyleStyleBold12pt"/>
          <w:rFonts w:cstheme="minorHAnsi"/>
        </w:rPr>
        <w:t>Deleuze ’83</w:t>
      </w:r>
      <w:r w:rsidRPr="00583E9B">
        <w:rPr>
          <w:rFonts w:cstheme="minorHAnsi"/>
        </w:rPr>
        <w:t xml:space="preserve"> </w:t>
      </w:r>
      <w:r w:rsidRPr="000638C1">
        <w:rPr>
          <w:rFonts w:cstheme="minorHAnsi"/>
          <w:sz w:val="16"/>
          <w:szCs w:val="16"/>
        </w:rPr>
        <w:t xml:space="preserve">Gilles Deleuze, Nietzsche &amp; Philosophy, 2nd ed., 1983, p. 114-116 </w:t>
      </w:r>
    </w:p>
    <w:p w:rsidR="000638C1" w:rsidRPr="000638C1" w:rsidRDefault="000638C1" w:rsidP="000638C1">
      <w:r w:rsidRPr="000638C1">
        <w:t xml:space="preserve">The first aspect of ressentiment is therefore topological. There is a topology of reactive </w:t>
      </w:r>
    </w:p>
    <w:p w:rsidR="000638C1" w:rsidRPr="000638C1" w:rsidRDefault="000638C1" w:rsidP="000638C1">
      <w:r w:rsidRPr="000638C1">
        <w:t>AND</w:t>
      </w:r>
    </w:p>
    <w:p w:rsidR="000638C1" w:rsidRPr="000638C1" w:rsidRDefault="000638C1" w:rsidP="000638C1">
      <w:r w:rsidRPr="000638C1">
        <w:t>cure will be subordinated to the transformation of types (reversal and transmutation).</w:t>
      </w:r>
    </w:p>
    <w:p w:rsidR="000638C1" w:rsidRPr="00583E9B" w:rsidRDefault="000638C1" w:rsidP="000638C1">
      <w:pPr>
        <w:pStyle w:val="Heading4"/>
        <w:rPr>
          <w:rFonts w:cstheme="minorHAnsi"/>
        </w:rPr>
      </w:pPr>
      <w:r w:rsidRPr="00583E9B">
        <w:rPr>
          <w:rFonts w:cstheme="minorHAnsi"/>
        </w:rPr>
        <w:t xml:space="preserve">Vote negative to sacrifice the 1AC. </w:t>
      </w:r>
    </w:p>
    <w:p w:rsidR="000638C1" w:rsidRPr="00583E9B" w:rsidRDefault="000638C1" w:rsidP="000638C1">
      <w:pPr>
        <w:pStyle w:val="Heading4"/>
        <w:rPr>
          <w:rFonts w:cstheme="minorHAnsi"/>
        </w:rPr>
      </w:pPr>
      <w:r w:rsidRPr="00583E9B">
        <w:rPr>
          <w:rFonts w:cstheme="minorHAnsi"/>
        </w:rPr>
        <w:t>This affirms our essential condition as excessive waste, revolving infinitely across a meaningless universe.  Relinquish the aff’s will to order in favor of a celebration of unproductivity.</w:t>
      </w:r>
    </w:p>
    <w:p w:rsidR="000638C1" w:rsidRPr="00583E9B" w:rsidRDefault="000638C1" w:rsidP="000638C1">
      <w:pPr>
        <w:tabs>
          <w:tab w:val="left" w:pos="12960"/>
        </w:tabs>
        <w:rPr>
          <w:rFonts w:cstheme="minorHAnsi"/>
        </w:rPr>
      </w:pPr>
      <w:r w:rsidRPr="00583E9B">
        <w:rPr>
          <w:rStyle w:val="StyleStyleBold12pt"/>
          <w:rFonts w:cstheme="minorHAnsi"/>
        </w:rPr>
        <w:t>Land ’92</w:t>
      </w:r>
      <w:r w:rsidRPr="00583E9B">
        <w:rPr>
          <w:rFonts w:cstheme="minorHAnsi"/>
        </w:rPr>
        <w:t xml:space="preserve"> </w:t>
      </w:r>
      <w:r w:rsidRPr="000638C1">
        <w:rPr>
          <w:rFonts w:cstheme="minorHAnsi"/>
          <w:sz w:val="16"/>
          <w:szCs w:val="16"/>
        </w:rPr>
        <w:t>Nick Land, really weird guy, The Thirst for Annihilation: Georges Bataille and Virulent Nihilism, Routledge: New York, 1992, p. 17-18</w:t>
      </w:r>
    </w:p>
    <w:p w:rsidR="000638C1" w:rsidRPr="000638C1" w:rsidRDefault="000638C1" w:rsidP="000638C1">
      <w:r w:rsidRPr="000638C1">
        <w:t xml:space="preserve">Where accumulative reason has instituted ‘truth’ and ‘appearance’ as unsurpassable finalities or pure </w:t>
      </w:r>
    </w:p>
    <w:p w:rsidR="000638C1" w:rsidRPr="000638C1" w:rsidRDefault="000638C1" w:rsidP="000638C1">
      <w:r w:rsidRPr="000638C1">
        <w:t>AND</w:t>
      </w:r>
    </w:p>
    <w:p w:rsidR="000638C1" w:rsidRPr="000638C1" w:rsidRDefault="000638C1" w:rsidP="000638C1">
      <w:r w:rsidRPr="000638C1">
        <w:t xml:space="preserve">unconscious, desires for/as feminizing spasms of remigration are without limit. </w:t>
      </w:r>
    </w:p>
    <w:p w:rsidR="000638C1" w:rsidRDefault="000638C1" w:rsidP="000638C1">
      <w:pPr>
        <w:pStyle w:val="Heading2"/>
      </w:pPr>
      <w:r>
        <w:lastRenderedPageBreak/>
        <w:t>Cap</w:t>
      </w:r>
      <w:r w:rsidR="0056412D">
        <w:t xml:space="preserve"> (Rev)</w:t>
      </w:r>
    </w:p>
    <w:p w:rsidR="000638C1" w:rsidRPr="00B355BB" w:rsidRDefault="000638C1" w:rsidP="000638C1">
      <w:pPr>
        <w:pStyle w:val="Heading4"/>
        <w:rPr>
          <w:rFonts w:cstheme="minorHAnsi"/>
        </w:rPr>
      </w:pPr>
      <w:r w:rsidRPr="00B355BB">
        <w:rPr>
          <w:rFonts w:cstheme="minorHAnsi"/>
        </w:rPr>
        <w:t>Capitalism has reached its tipping point and now is key – the revolution is coming and will be successful</w:t>
      </w:r>
    </w:p>
    <w:p w:rsidR="000638C1" w:rsidRPr="00B355BB" w:rsidRDefault="000638C1" w:rsidP="000638C1">
      <w:pPr>
        <w:rPr>
          <w:rStyle w:val="StyleStyleBold12pt"/>
          <w:rFonts w:cstheme="minorHAnsi"/>
        </w:rPr>
      </w:pPr>
      <w:bookmarkStart w:id="2" w:name="OLE_LINK46"/>
      <w:bookmarkStart w:id="3" w:name="OLE_LINK47"/>
      <w:r w:rsidRPr="00B355BB">
        <w:rPr>
          <w:rStyle w:val="StyleStyleBold12pt"/>
          <w:rFonts w:cstheme="minorHAnsi"/>
        </w:rPr>
        <w:t>Hunziker 2012</w:t>
      </w:r>
    </w:p>
    <w:bookmarkEnd w:id="2"/>
    <w:bookmarkEnd w:id="3"/>
    <w:p w:rsidR="000638C1" w:rsidRPr="0055618C" w:rsidRDefault="000638C1" w:rsidP="000638C1">
      <w:pPr>
        <w:rPr>
          <w:rFonts w:cstheme="minorHAnsi"/>
          <w:b/>
          <w:bCs/>
          <w:sz w:val="16"/>
        </w:rPr>
      </w:pPr>
      <w:r w:rsidRPr="0055618C">
        <w:rPr>
          <w:rStyle w:val="StyleStyleBold12pt"/>
          <w:rFonts w:cstheme="minorHAnsi"/>
          <w:b w:val="0"/>
          <w:sz w:val="16"/>
        </w:rPr>
        <w:t xml:space="preserve">(Robert website that posts political articles and has been claimed to be the best political newsletter by Out of Bounds Magazine, ‘12 (CounterPunch.org Robert, 7/11, “Capitalism’s Boundless War”, http://www.counterpunch.org/2012/07/11/capitalisms-boundless-war/) CW </w:t>
      </w:r>
    </w:p>
    <w:p w:rsidR="000638C1" w:rsidRPr="000638C1" w:rsidRDefault="000638C1" w:rsidP="000638C1">
      <w:r w:rsidRPr="000638C1">
        <w:t xml:space="preserve">The streets of the world’s capital cities are war zones of hopelessness, but as </w:t>
      </w:r>
    </w:p>
    <w:p w:rsidR="000638C1" w:rsidRPr="000638C1" w:rsidRDefault="000638C1" w:rsidP="000638C1">
      <w:r w:rsidRPr="000638C1">
        <w:t>AND</w:t>
      </w:r>
    </w:p>
    <w:p w:rsidR="000638C1" w:rsidRPr="000638C1" w:rsidRDefault="000638C1" w:rsidP="000638C1">
      <w:r w:rsidRPr="000638C1">
        <w:t>end on a sanguine note but often times end in a sanguinary manner.</w:t>
      </w:r>
    </w:p>
    <w:p w:rsidR="000638C1" w:rsidRPr="00B355BB" w:rsidRDefault="000638C1" w:rsidP="000638C1">
      <w:pPr>
        <w:pStyle w:val="Heading4"/>
        <w:rPr>
          <w:rFonts w:cstheme="minorHAnsi"/>
        </w:rPr>
      </w:pPr>
      <w:r w:rsidRPr="00B355BB">
        <w:rPr>
          <w:rFonts w:cstheme="minorHAnsi"/>
        </w:rPr>
        <w:t>The repair of transportation infrastructure is necessary for the perpetuation of capital</w:t>
      </w:r>
    </w:p>
    <w:p w:rsidR="000638C1" w:rsidRPr="00B355BB" w:rsidRDefault="000638C1" w:rsidP="000638C1">
      <w:pPr>
        <w:rPr>
          <w:rFonts w:cstheme="minorHAnsi"/>
        </w:rPr>
      </w:pPr>
      <w:r w:rsidRPr="00B355BB">
        <w:rPr>
          <w:rStyle w:val="StyleStyleBold12pt"/>
          <w:rFonts w:cstheme="minorHAnsi"/>
        </w:rPr>
        <w:t>Bryant, 2011</w:t>
      </w:r>
      <w:r w:rsidRPr="00B355BB">
        <w:rPr>
          <w:rFonts w:cstheme="minorHAnsi"/>
          <w:sz w:val="24"/>
        </w:rPr>
        <w:t xml:space="preserve"> </w:t>
      </w:r>
      <w:r w:rsidRPr="00B355BB">
        <w:rPr>
          <w:rFonts w:cstheme="minorHAnsi"/>
          <w:sz w:val="16"/>
          <w:szCs w:val="16"/>
        </w:rPr>
        <w:t xml:space="preserve">(Dec 1, Levi, Philosophy Professor at Collin, “Onticology and Politics,” </w:t>
      </w:r>
      <w:hyperlink r:id="rId11" w:history="1">
        <w:r w:rsidRPr="00B355BB">
          <w:rPr>
            <w:rStyle w:val="Hyperlink"/>
            <w:rFonts w:cstheme="minorHAnsi"/>
            <w:sz w:val="16"/>
            <w:szCs w:val="16"/>
          </w:rPr>
          <w:t>http://larvalsubjects.wordpress.com/2011/12/01/onticology-and-politics/</w:t>
        </w:r>
      </w:hyperlink>
      <w:r w:rsidRPr="00B355BB">
        <w:rPr>
          <w:rFonts w:cstheme="minorHAnsi"/>
          <w:sz w:val="16"/>
          <w:szCs w:val="16"/>
        </w:rPr>
        <w:t>)</w:t>
      </w:r>
    </w:p>
    <w:p w:rsidR="000638C1" w:rsidRPr="000638C1" w:rsidRDefault="000638C1" w:rsidP="000638C1">
      <w:r w:rsidRPr="000638C1">
        <w:t>To get a sense of what I’m talking about, take the example of OWS</w:t>
      </w:r>
    </w:p>
    <w:p w:rsidR="000638C1" w:rsidRPr="000638C1" w:rsidRDefault="000638C1" w:rsidP="000638C1">
      <w:r w:rsidRPr="000638C1">
        <w:t>AND</w:t>
      </w:r>
    </w:p>
    <w:p w:rsidR="000638C1" w:rsidRPr="000638C1" w:rsidRDefault="000638C1" w:rsidP="000638C1">
      <w:r w:rsidRPr="000638C1">
        <w:t>the system intact. This is why I’m an object-oriented ontologist.</w:t>
      </w:r>
    </w:p>
    <w:p w:rsidR="000638C1" w:rsidRPr="00B355BB" w:rsidRDefault="000638C1" w:rsidP="000638C1">
      <w:pPr>
        <w:pStyle w:val="Heading4"/>
        <w:rPr>
          <w:rFonts w:cstheme="minorHAnsi"/>
        </w:rPr>
      </w:pPr>
      <w:r w:rsidRPr="00B355BB">
        <w:rPr>
          <w:rFonts w:cstheme="minorHAnsi"/>
        </w:rPr>
        <w:t xml:space="preserve">Resisting this reliance on economic evaluation is the ultimate ethical responsibility – the current social order guarantees social exclusion on a global scale </w:t>
      </w:r>
    </w:p>
    <w:p w:rsidR="000638C1" w:rsidRPr="00B355BB" w:rsidRDefault="000638C1" w:rsidP="000638C1">
      <w:pPr>
        <w:rPr>
          <w:rFonts w:cstheme="minorHAnsi"/>
          <w:b/>
          <w:bCs/>
          <w:sz w:val="26"/>
        </w:rPr>
      </w:pPr>
      <w:r w:rsidRPr="00B355BB">
        <w:rPr>
          <w:rStyle w:val="StyleStyleBold12pt"/>
          <w:rFonts w:cstheme="minorHAnsi"/>
        </w:rPr>
        <w:t xml:space="preserve">Zizek &amp; Daly ‘4 </w:t>
      </w:r>
      <w:r w:rsidRPr="00B355BB">
        <w:rPr>
          <w:rStyle w:val="StyleStyleBold12pt"/>
          <w:rFonts w:cstheme="minorHAnsi"/>
          <w:b w:val="0"/>
          <w:sz w:val="16"/>
          <w:szCs w:val="16"/>
        </w:rPr>
        <w:t>(Slavoj, Prof. of European Graduate School, Intl. Director of the Birkbeck Inst. for Humanities, U. of London, and Senior Researcher @ Inst. of Sociology, U. of Ljubljiana, and Glyn, Professor Intl. Studies @ Northampton U., “Risking the Impossible” http://www.lacan.com/zizek-daly.htm)</w:t>
      </w:r>
    </w:p>
    <w:p w:rsidR="000638C1" w:rsidRPr="000638C1" w:rsidRDefault="000638C1" w:rsidP="000638C1">
      <w:r w:rsidRPr="000638C1">
        <w:t xml:space="preserve">It is in the light of this more subtle perspective on the real that zizek </w:t>
      </w:r>
    </w:p>
    <w:p w:rsidR="000638C1" w:rsidRPr="000638C1" w:rsidRDefault="000638C1" w:rsidP="000638C1">
      <w:r w:rsidRPr="000638C1">
        <w:t>AND</w:t>
      </w:r>
    </w:p>
    <w:p w:rsidR="000638C1" w:rsidRPr="000638C1" w:rsidRDefault="000638C1" w:rsidP="000638C1">
      <w:r w:rsidRPr="000638C1">
        <w:t>abject Other to that of a ‘glitch’ in an otherwise sound matrix.</w:t>
      </w:r>
    </w:p>
    <w:p w:rsidR="000638C1" w:rsidRPr="00B355BB" w:rsidRDefault="000638C1" w:rsidP="000638C1">
      <w:pPr>
        <w:pStyle w:val="Heading4"/>
        <w:rPr>
          <w:rFonts w:cstheme="minorHAnsi"/>
        </w:rPr>
      </w:pPr>
      <w:r w:rsidRPr="00B355BB">
        <w:rPr>
          <w:rFonts w:cstheme="minorHAnsi"/>
        </w:rPr>
        <w:t xml:space="preserve">The alternative: Vote negative as an act of confrontational refusal. </w:t>
      </w:r>
    </w:p>
    <w:p w:rsidR="000638C1" w:rsidRPr="00B355BB" w:rsidRDefault="000638C1" w:rsidP="000638C1">
      <w:pPr>
        <w:rPr>
          <w:rFonts w:cstheme="minorHAnsi"/>
          <w:b/>
          <w:sz w:val="26"/>
          <w:szCs w:val="26"/>
        </w:rPr>
      </w:pPr>
      <w:r w:rsidRPr="00B355BB">
        <w:rPr>
          <w:rFonts w:cstheme="minorHAnsi"/>
          <w:b/>
          <w:sz w:val="26"/>
          <w:szCs w:val="26"/>
        </w:rPr>
        <w:t>Saying no the affirmative, in face of their truth claims directly impedes the flow of capital, allowing for the creation of new zones of solidarity.</w:t>
      </w:r>
    </w:p>
    <w:p w:rsidR="000638C1" w:rsidRPr="00B355BB" w:rsidRDefault="000638C1" w:rsidP="000638C1">
      <w:pPr>
        <w:rPr>
          <w:rFonts w:cstheme="minorHAnsi"/>
          <w:b/>
          <w:bCs/>
        </w:rPr>
      </w:pPr>
      <w:bookmarkStart w:id="4" w:name="OLE_LINK36"/>
      <w:bookmarkStart w:id="5" w:name="OLE_LINK37"/>
      <w:r w:rsidRPr="00B355BB">
        <w:rPr>
          <w:rStyle w:val="StyleStyleBold12pt"/>
          <w:rFonts w:cstheme="minorHAnsi"/>
        </w:rPr>
        <w:t>Gharavi</w:t>
      </w:r>
      <w:bookmarkEnd w:id="4"/>
      <w:bookmarkEnd w:id="5"/>
      <w:r w:rsidRPr="00B355BB">
        <w:rPr>
          <w:rStyle w:val="StyleStyleBold12pt"/>
          <w:rFonts w:cstheme="minorHAnsi"/>
        </w:rPr>
        <w:t xml:space="preserve">, 2012 </w:t>
      </w:r>
      <w:r w:rsidRPr="00B355BB">
        <w:rPr>
          <w:rStyle w:val="StyleStyleBold12pt"/>
          <w:rFonts w:cstheme="minorHAnsi"/>
          <w:b w:val="0"/>
          <w:sz w:val="16"/>
          <w:szCs w:val="16"/>
        </w:rPr>
        <w:t>(May 19, Maryam Monalisa, Ph.D. candidate in Comparative Literature and Film &amp; Visual Studies at Harvard University, “In Defense of Spontaneous Contestation and/or Beauty,” The New Inquiry, http://thenewinquiry.com/blogs/southsouth/in-defense-of-spontaneous-contestation-andor-beauty/)</w:t>
      </w:r>
    </w:p>
    <w:p w:rsidR="000638C1" w:rsidRPr="000638C1" w:rsidRDefault="000638C1" w:rsidP="000638C1">
      <w:r w:rsidRPr="000638C1">
        <w:t xml:space="preserve">His starting point: design is a marker and site for neoliberal markets. One </w:t>
      </w:r>
    </w:p>
    <w:p w:rsidR="000638C1" w:rsidRPr="000638C1" w:rsidRDefault="000638C1" w:rsidP="000638C1">
      <w:r w:rsidRPr="000638C1">
        <w:t>AND</w:t>
      </w:r>
    </w:p>
    <w:p w:rsidR="000638C1" w:rsidRDefault="000638C1" w:rsidP="000638C1">
      <w:r w:rsidRPr="000638C1">
        <w:t>became a foreseeable form of real-body/data-body solidarity.</w:t>
      </w:r>
    </w:p>
    <w:p w:rsidR="009408F2" w:rsidRDefault="009408F2" w:rsidP="00A136AF">
      <w:pPr>
        <w:pStyle w:val="Heading2"/>
      </w:pPr>
      <w:r>
        <w:lastRenderedPageBreak/>
        <w:t>Tech</w:t>
      </w:r>
    </w:p>
    <w:p w:rsidR="009408F2" w:rsidRPr="009E4D92" w:rsidRDefault="009408F2" w:rsidP="009408F2">
      <w:pPr>
        <w:pStyle w:val="Heading4"/>
      </w:pPr>
      <w:r w:rsidRPr="009E4D92">
        <w:t xml:space="preserve">Transportation technology creates a technological cocoon that locks humanity in a permanent state of alienation </w:t>
      </w:r>
      <w:r>
        <w:t xml:space="preserve">- </w:t>
      </w:r>
      <w:r w:rsidRPr="009E4D92">
        <w:t xml:space="preserve">violence and environmental destruction </w:t>
      </w:r>
      <w:r>
        <w:t xml:space="preserve">are </w:t>
      </w:r>
      <w:r w:rsidRPr="009E4D92">
        <w:t>inevitable</w:t>
      </w:r>
    </w:p>
    <w:p w:rsidR="009408F2" w:rsidRPr="009E4D92" w:rsidRDefault="009408F2" w:rsidP="009408F2">
      <w:pPr>
        <w:rPr>
          <w:sz w:val="16"/>
          <w:szCs w:val="16"/>
        </w:rPr>
      </w:pPr>
      <w:r w:rsidRPr="009E4D92">
        <w:rPr>
          <w:rStyle w:val="StyleStyleBold12pt"/>
        </w:rPr>
        <w:t xml:space="preserve">Kimbrell, ’00 </w:t>
      </w:r>
      <w:r w:rsidRPr="009E4D92">
        <w:rPr>
          <w:sz w:val="16"/>
          <w:szCs w:val="16"/>
        </w:rPr>
        <w:t>(Andrew, Executive Director of the International Center for Technology Assessment), 2000, “Cold Evil: Modern Technology and Ethics”, published by the E.F. Schumacher Society, http://www.smallisbeautiful.org/publications/kimbrell_00.html)</w:t>
      </w:r>
    </w:p>
    <w:p w:rsidR="009408F2" w:rsidRPr="009408F2" w:rsidRDefault="009408F2" w:rsidP="009408F2">
      <w:r w:rsidRPr="009408F2">
        <w:t xml:space="preserve">In recent years the technological system has engendered the ultimate in psychic distancing. Whether </w:t>
      </w:r>
    </w:p>
    <w:p w:rsidR="009408F2" w:rsidRPr="009408F2" w:rsidRDefault="009408F2" w:rsidP="009408F2">
      <w:r w:rsidRPr="009408F2">
        <w:t>AND</w:t>
      </w:r>
    </w:p>
    <w:p w:rsidR="009408F2" w:rsidRPr="009408F2" w:rsidRDefault="009408F2" w:rsidP="009408F2">
      <w:r w:rsidRPr="009408F2">
        <w:t>complete. We are deprived of the very relationships required for our healing.</w:t>
      </w:r>
    </w:p>
    <w:p w:rsidR="009408F2" w:rsidRPr="009E4D92" w:rsidRDefault="009408F2" w:rsidP="009408F2">
      <w:pPr>
        <w:pStyle w:val="Heading4"/>
      </w:pPr>
      <w:r w:rsidRPr="009E4D92">
        <w:t>This technik approach to the earth constitutes a mode of concealing that pushes us into a spiral of meaninglessness that robs all beings of value</w:t>
      </w:r>
    </w:p>
    <w:p w:rsidR="009408F2" w:rsidRPr="009E4D92" w:rsidRDefault="009408F2" w:rsidP="009408F2">
      <w:pPr>
        <w:jc w:val="both"/>
        <w:rPr>
          <w:sz w:val="16"/>
          <w:szCs w:val="16"/>
        </w:rPr>
      </w:pPr>
      <w:r w:rsidRPr="009E4D92">
        <w:rPr>
          <w:rStyle w:val="StyleStyleBold12pt"/>
        </w:rPr>
        <w:t>McWhorter '92</w:t>
      </w:r>
      <w:r w:rsidRPr="009E4D92">
        <w:rPr>
          <w:rStyle w:val="StyleStyleBold12pt"/>
          <w:sz w:val="16"/>
          <w:szCs w:val="16"/>
        </w:rPr>
        <w:t xml:space="preserve"> </w:t>
      </w:r>
      <w:r w:rsidRPr="009E4D92">
        <w:rPr>
          <w:rStyle w:val="StyleStyleBold12pt"/>
          <w:b w:val="0"/>
          <w:bCs w:val="0"/>
          <w:sz w:val="16"/>
          <w:szCs w:val="16"/>
        </w:rPr>
        <w:t>[Ladell, Prof. of Philosophy @ Univ. of Richmond, Heidegger and the Earth: Essays in Environmental Philosophy, p. vii]</w:t>
      </w:r>
    </w:p>
    <w:p w:rsidR="009408F2" w:rsidRPr="009408F2" w:rsidRDefault="009408F2" w:rsidP="009408F2">
      <w:r w:rsidRPr="009408F2">
        <w:t xml:space="preserve">The danger of a managerial approach to the world lies not, then, in </w:t>
      </w:r>
    </w:p>
    <w:p w:rsidR="009408F2" w:rsidRPr="009408F2" w:rsidRDefault="009408F2" w:rsidP="009408F2">
      <w:r w:rsidRPr="009408F2">
        <w:t>AND</w:t>
      </w:r>
    </w:p>
    <w:p w:rsidR="009408F2" w:rsidRPr="009408F2" w:rsidRDefault="009408F2" w:rsidP="009408F2">
      <w:r w:rsidRPr="009408F2">
        <w:t>we have not yet dreamed, directions of which we may never dream.</w:t>
      </w:r>
    </w:p>
    <w:p w:rsidR="009408F2" w:rsidRPr="009E4D92" w:rsidRDefault="009408F2" w:rsidP="009408F2">
      <w:pPr>
        <w:pStyle w:val="Heading4"/>
      </w:pPr>
      <w:r>
        <w:t xml:space="preserve">The alternative is to reject </w:t>
      </w:r>
      <w:r w:rsidRPr="009E4D92">
        <w:t>their technological jump to solve problems and open up space for meditative thinking</w:t>
      </w:r>
    </w:p>
    <w:p w:rsidR="009408F2" w:rsidRDefault="009408F2" w:rsidP="009408F2">
      <w:pPr>
        <w:pStyle w:val="Heading4"/>
      </w:pPr>
      <w:r>
        <w:t>Meditative thought restores truth and puts us in a state of one</w:t>
      </w:r>
    </w:p>
    <w:p w:rsidR="009408F2" w:rsidRPr="009E4D92" w:rsidRDefault="009408F2" w:rsidP="009408F2">
      <w:pPr>
        <w:jc w:val="both"/>
        <w:rPr>
          <w:sz w:val="16"/>
          <w:szCs w:val="16"/>
        </w:rPr>
      </w:pPr>
      <w:r w:rsidRPr="009E4D92">
        <w:rPr>
          <w:rStyle w:val="StyleStyleBold12pt"/>
          <w:sz w:val="24"/>
        </w:rPr>
        <w:t>Thiele ’95</w:t>
      </w:r>
      <w:r w:rsidRPr="009E4D92">
        <w:rPr>
          <w:rStyle w:val="StyleStyleBold12pt"/>
        </w:rPr>
        <w:t xml:space="preserve"> </w:t>
      </w:r>
      <w:r w:rsidRPr="009E4D92">
        <w:rPr>
          <w:rStyle w:val="StyleStyleBold12pt"/>
          <w:b w:val="0"/>
          <w:bCs w:val="0"/>
          <w:sz w:val="16"/>
          <w:szCs w:val="16"/>
        </w:rPr>
        <w:t xml:space="preserve">[Leslie, Professor of Political Science at the University of Florida, </w:t>
      </w:r>
      <w:r w:rsidRPr="009E4D92">
        <w:rPr>
          <w:rStyle w:val="StyleStyleBold12pt"/>
          <w:b w:val="0"/>
          <w:bCs w:val="0"/>
          <w:sz w:val="16"/>
          <w:szCs w:val="16"/>
          <w:u w:val="single"/>
        </w:rPr>
        <w:t>Timely Meditations: Martin Heidegger and Postmodern Politics</w:t>
      </w:r>
      <w:r w:rsidRPr="009E4D92">
        <w:rPr>
          <w:rStyle w:val="StyleStyleBold12pt"/>
          <w:b w:val="0"/>
          <w:bCs w:val="0"/>
          <w:sz w:val="16"/>
          <w:szCs w:val="16"/>
        </w:rPr>
        <w:t>, pg 213-214]</w:t>
      </w:r>
    </w:p>
    <w:p w:rsidR="009408F2" w:rsidRPr="009408F2" w:rsidRDefault="009408F2" w:rsidP="009408F2">
      <w:r w:rsidRPr="009408F2">
        <w:t xml:space="preserve">Heidegger offers a hint about the nature of the thinking that might loosen the grip </w:t>
      </w:r>
    </w:p>
    <w:p w:rsidR="009408F2" w:rsidRPr="009408F2" w:rsidRDefault="009408F2" w:rsidP="009408F2">
      <w:r w:rsidRPr="009408F2">
        <w:t>AND</w:t>
      </w:r>
    </w:p>
    <w:p w:rsidR="009408F2" w:rsidRDefault="009408F2" w:rsidP="009408F2">
      <w:r w:rsidRPr="009408F2">
        <w:t>the capacity to think beyond the criterion of instrumental service. 213-214</w:t>
      </w:r>
    </w:p>
    <w:p w:rsidR="0056412D" w:rsidRDefault="0056412D" w:rsidP="0056412D">
      <w:pPr>
        <w:pStyle w:val="Heading2"/>
      </w:pPr>
      <w:r>
        <w:lastRenderedPageBreak/>
        <w:t>Luke</w:t>
      </w:r>
    </w:p>
    <w:p w:rsidR="0056412D" w:rsidRPr="005E39E0" w:rsidRDefault="0056412D" w:rsidP="0056412D">
      <w:pPr>
        <w:pStyle w:val="Heading4"/>
      </w:pPr>
      <w:r w:rsidRPr="005E39E0">
        <w:t>Identifying an environment separate from nature reduces it to an object to be managed and manipulated for the good of human populations as interpreted through technicist discourse</w:t>
      </w:r>
    </w:p>
    <w:p w:rsidR="0056412D" w:rsidRPr="005E39E0" w:rsidRDefault="0056412D" w:rsidP="0056412D">
      <w:pPr>
        <w:rPr>
          <w:b/>
          <w:bCs/>
          <w:sz w:val="26"/>
        </w:rPr>
      </w:pPr>
      <w:r w:rsidRPr="005E39E0">
        <w:rPr>
          <w:rStyle w:val="StyleStyleBold12pt"/>
        </w:rPr>
        <w:t xml:space="preserve">Luke 95 </w:t>
      </w:r>
      <w:r w:rsidRPr="005E39E0">
        <w:rPr>
          <w:rStyle w:val="StyleStyleBold12pt"/>
          <w:b w:val="0"/>
          <w:sz w:val="16"/>
          <w:szCs w:val="16"/>
        </w:rPr>
        <w:t>‘</w:t>
      </w:r>
      <w:r w:rsidRPr="005E39E0">
        <w:rPr>
          <w:rStyle w:val="StyleStyleBold12pt"/>
          <w:b w:val="0"/>
          <w:sz w:val="20"/>
          <w:szCs w:val="16"/>
        </w:rPr>
        <w:t>On Environmentality: Geo-Power and Eco-Knowledge in the Discourses of Contemporary Environmentalism’ Cultural Critique, No. 31, The Politics of Systems and Environments, Part II p.57-81 (Autumn,1995), Phttp://www.jstor.org/stable/1354445 Accessed: 13/07/2012 12:05 BSH</w:t>
      </w:r>
    </w:p>
    <w:p w:rsidR="0056412D" w:rsidRPr="0056412D" w:rsidRDefault="0056412D" w:rsidP="0056412D">
      <w:r w:rsidRPr="0056412D">
        <w:t xml:space="preserve">The separation of organisms from their environments is the primary epistemological divide cutting through reality </w:t>
      </w:r>
    </w:p>
    <w:p w:rsidR="0056412D" w:rsidRPr="0056412D" w:rsidRDefault="0056412D" w:rsidP="0056412D">
      <w:r w:rsidRPr="0056412D">
        <w:t>AND</w:t>
      </w:r>
    </w:p>
    <w:p w:rsidR="0056412D" w:rsidRPr="0056412D" w:rsidRDefault="0056412D" w:rsidP="0056412D">
      <w:r w:rsidRPr="0056412D">
        <w:t>"environmentality," which embeds instrumental rationalities in the policing of ecological spaces.</w:t>
      </w:r>
    </w:p>
    <w:p w:rsidR="0056412D" w:rsidRPr="005E39E0" w:rsidRDefault="0056412D" w:rsidP="0056412D">
      <w:pPr>
        <w:pStyle w:val="Heading4"/>
      </w:pPr>
      <w:r w:rsidRPr="005E39E0">
        <w:t>The environment always exceeds human meddling—more intervention only worsens the cycle of crisis, guaranteeing ecological extinction- this turns the case.</w:t>
      </w:r>
    </w:p>
    <w:p w:rsidR="0056412D" w:rsidRPr="005E39E0" w:rsidRDefault="0056412D" w:rsidP="0056412D">
      <w:r w:rsidRPr="005E39E0">
        <w:rPr>
          <w:rStyle w:val="StyleStyleBold12pt"/>
        </w:rPr>
        <w:t>Luke, 2001</w:t>
      </w:r>
      <w:r w:rsidRPr="005E39E0">
        <w:t xml:space="preserve"> (Educational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56412D" w:rsidRPr="0056412D" w:rsidRDefault="0056412D" w:rsidP="0056412D">
      <w:r w:rsidRPr="0056412D">
        <w:t xml:space="preserve">Commoner also presents these two worlds as being `at war’ . As humans in </w:t>
      </w:r>
    </w:p>
    <w:p w:rsidR="0056412D" w:rsidRPr="0056412D" w:rsidRDefault="0056412D" w:rsidP="0056412D">
      <w:r w:rsidRPr="0056412D">
        <w:t>AND</w:t>
      </w:r>
    </w:p>
    <w:p w:rsidR="0056412D" w:rsidRPr="0056412D" w:rsidRDefault="0056412D" w:rsidP="0056412D">
      <w:r w:rsidRPr="0056412D">
        <w:t>overlook how resources are misused, risks are avoidable and recreations are mutable.</w:t>
      </w:r>
    </w:p>
    <w:p w:rsidR="0056412D" w:rsidRPr="005E39E0" w:rsidRDefault="0056412D" w:rsidP="0056412D">
      <w:pPr>
        <w:pStyle w:val="Heading4"/>
      </w:pPr>
      <w:r w:rsidRPr="005E39E0">
        <w:t xml:space="preserve">Alternative Text: Reject the affirmatives manipulation to nature and reevaluate our relationship to with it.  </w:t>
      </w:r>
    </w:p>
    <w:p w:rsidR="0056412D" w:rsidRPr="005E39E0" w:rsidRDefault="0056412D" w:rsidP="0056412D">
      <w:pPr>
        <w:pStyle w:val="Heading4"/>
      </w:pPr>
      <w:r w:rsidRPr="005E39E0">
        <w:t>Reconsidering our relationship to the environment allows us to change the way we view nature</w:t>
      </w:r>
    </w:p>
    <w:p w:rsidR="0056412D" w:rsidRPr="005E39E0" w:rsidRDefault="0056412D" w:rsidP="0056412D">
      <w:pPr>
        <w:rPr>
          <w:rStyle w:val="TitleChar"/>
          <w:b w:val="0"/>
          <w:bCs w:val="0"/>
          <w:u w:val="none"/>
        </w:rPr>
      </w:pPr>
      <w:r w:rsidRPr="005E39E0">
        <w:rPr>
          <w:rStyle w:val="StyleStyleBold12pt"/>
        </w:rPr>
        <w:t>Luke, 2001</w:t>
      </w:r>
      <w:r w:rsidRPr="005E39E0">
        <w:t xml:space="preserve"> (Educational Philosophy and Theory, Vol. 33, No. 2, 2001 Education, Environment and Sustainability: what are the issues, where to intervene, what must be done? TIMOTHY W. LUKE Department of Political Science, Virginia Polytechnic Institute and State University, Blacksburg, VA, USA, also he blew up the death star)</w:t>
      </w:r>
    </w:p>
    <w:p w:rsidR="0056412D" w:rsidRPr="0056412D" w:rsidRDefault="0056412D" w:rsidP="0056412D">
      <w:r w:rsidRPr="0056412D">
        <w:t>By reconsidering how educators and schools discursively construct `the environment’ , one can see</w:t>
      </w:r>
    </w:p>
    <w:p w:rsidR="0056412D" w:rsidRPr="0056412D" w:rsidRDefault="0056412D" w:rsidP="0056412D">
      <w:r w:rsidRPr="0056412D">
        <w:t>AND</w:t>
      </w:r>
    </w:p>
    <w:p w:rsidR="0056412D" w:rsidRPr="0056412D" w:rsidRDefault="0056412D" w:rsidP="0056412D">
      <w:r w:rsidRPr="0056412D">
        <w:t>, while the artificial ecologies of society’ s brown zones often are ignored.</w:t>
      </w:r>
    </w:p>
    <w:p w:rsidR="0056412D" w:rsidRDefault="0056412D" w:rsidP="0056412D">
      <w:pPr>
        <w:pStyle w:val="Heading2"/>
      </w:pPr>
      <w:r>
        <w:lastRenderedPageBreak/>
        <w:t>Cap (Reps)</w:t>
      </w:r>
    </w:p>
    <w:p w:rsidR="0056412D" w:rsidRPr="002B5175" w:rsidRDefault="0056412D" w:rsidP="0056412D">
      <w:pPr>
        <w:pStyle w:val="Heading4"/>
      </w:pPr>
      <w:r w:rsidRPr="002B5175">
        <w:t>The repair of transportation infrastructure is necessary for the perpetuation of capital</w:t>
      </w:r>
    </w:p>
    <w:p w:rsidR="0056412D" w:rsidRPr="002B5175" w:rsidRDefault="0056412D" w:rsidP="0056412D">
      <w:r w:rsidRPr="00952BDD">
        <w:rPr>
          <w:rStyle w:val="StyleStyleBold12pt"/>
        </w:rPr>
        <w:t>Bryant, 2011</w:t>
      </w:r>
      <w:r w:rsidRPr="002B5175">
        <w:rPr>
          <w:sz w:val="24"/>
        </w:rPr>
        <w:t xml:space="preserve"> </w:t>
      </w:r>
      <w:r w:rsidRPr="002B5175">
        <w:rPr>
          <w:sz w:val="16"/>
          <w:szCs w:val="16"/>
        </w:rPr>
        <w:t xml:space="preserve">(Dec 1, Levi, Philosophy Professor at Collin, “Onticology and Politics,” </w:t>
      </w:r>
      <w:hyperlink r:id="rId12" w:history="1">
        <w:r w:rsidRPr="002B5175">
          <w:rPr>
            <w:rStyle w:val="Hyperlink"/>
            <w:sz w:val="16"/>
            <w:szCs w:val="16"/>
          </w:rPr>
          <w:t>http://larvalsubjects.wordpress.com/2011/12/01/onticology-and-politics/</w:t>
        </w:r>
      </w:hyperlink>
      <w:r w:rsidRPr="002B5175">
        <w:rPr>
          <w:sz w:val="16"/>
          <w:szCs w:val="16"/>
        </w:rPr>
        <w:t>)</w:t>
      </w:r>
    </w:p>
    <w:p w:rsidR="0056412D" w:rsidRPr="0056412D" w:rsidRDefault="0056412D" w:rsidP="0056412D">
      <w:r w:rsidRPr="0056412D">
        <w:t>To get a sense of what I’m talking about, take the example of OWS</w:t>
      </w:r>
    </w:p>
    <w:p w:rsidR="0056412D" w:rsidRPr="0056412D" w:rsidRDefault="0056412D" w:rsidP="0056412D">
      <w:r w:rsidRPr="0056412D">
        <w:t>AND</w:t>
      </w:r>
    </w:p>
    <w:p w:rsidR="0056412D" w:rsidRPr="0056412D" w:rsidRDefault="0056412D" w:rsidP="0056412D">
      <w:r w:rsidRPr="0056412D">
        <w:t>the system intact. This is why I’m an object-oriented ontologist.</w:t>
      </w:r>
    </w:p>
    <w:p w:rsidR="0056412D" w:rsidRPr="00A32303" w:rsidRDefault="0056412D" w:rsidP="0056412D">
      <w:pPr>
        <w:pStyle w:val="Heading4"/>
      </w:pPr>
      <w:r w:rsidRPr="00A32303">
        <w:t xml:space="preserve">Resisting this reliance on economic evaluation is the ultimate ethical responsibility – the current social order guarantees social exclusion on a global scale </w:t>
      </w:r>
    </w:p>
    <w:p w:rsidR="0056412D" w:rsidRPr="00A32303" w:rsidRDefault="0056412D" w:rsidP="0056412D">
      <w:pPr>
        <w:rPr>
          <w:szCs w:val="20"/>
        </w:rPr>
      </w:pPr>
      <w:r w:rsidRPr="00952BDD">
        <w:rPr>
          <w:rStyle w:val="StyleStyleBold12pt"/>
        </w:rPr>
        <w:t>Zizek and Daly 2k4</w:t>
      </w:r>
      <w:r w:rsidRPr="00A32303">
        <w:rPr>
          <w:szCs w:val="20"/>
        </w:rPr>
        <w:t xml:space="preserve"> (Slavoj and Glyn, Conversations with Zizek page 14-16)</w:t>
      </w:r>
    </w:p>
    <w:p w:rsidR="0056412D" w:rsidRPr="0056412D" w:rsidRDefault="0056412D" w:rsidP="0056412D">
      <w:r w:rsidRPr="0056412D">
        <w:t xml:space="preserve">For Zizek it is imperative that we cut through this Gordian knot of postmodern protocol </w:t>
      </w:r>
    </w:p>
    <w:p w:rsidR="0056412D" w:rsidRPr="0056412D" w:rsidRDefault="0056412D" w:rsidP="0056412D">
      <w:r w:rsidRPr="0056412D">
        <w:t>AND</w:t>
      </w:r>
    </w:p>
    <w:p w:rsidR="0056412D" w:rsidRPr="0056412D" w:rsidRDefault="0056412D" w:rsidP="0056412D">
      <w:r w:rsidRPr="0056412D">
        <w:t>abject Other to that of a ‘glitch’ in an otherwise sound matrix.</w:t>
      </w:r>
    </w:p>
    <w:p w:rsidR="0056412D" w:rsidRPr="00952BDD" w:rsidRDefault="0056412D" w:rsidP="0056412D">
      <w:pPr>
        <w:pStyle w:val="Heading4"/>
      </w:pPr>
      <w:r>
        <w:t>Text: Reject the 1AC as it is an</w:t>
      </w:r>
      <w:r w:rsidRPr="000B08E1">
        <w:t xml:space="preserve"> </w:t>
      </w:r>
      <w:r>
        <w:t>ontological</w:t>
      </w:r>
      <w:r w:rsidRPr="000B08E1">
        <w:t xml:space="preserve"> endorsement of capitalism </w:t>
      </w:r>
    </w:p>
    <w:sectPr w:rsidR="0056412D" w:rsidRPr="00952B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12" w:rsidRDefault="002E7D12" w:rsidP="005F5576">
      <w:r>
        <w:separator/>
      </w:r>
    </w:p>
  </w:endnote>
  <w:endnote w:type="continuationSeparator" w:id="0">
    <w:p w:rsidR="002E7D12" w:rsidRDefault="002E7D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12" w:rsidRDefault="002E7D12" w:rsidP="005F5576">
      <w:r>
        <w:separator/>
      </w:r>
    </w:p>
  </w:footnote>
  <w:footnote w:type="continuationSeparator" w:id="0">
    <w:p w:rsidR="002E7D12" w:rsidRDefault="002E7D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72C66"/>
    <w:multiLevelType w:val="hybridMultilevel"/>
    <w:tmpl w:val="F4B6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C1"/>
    <w:rsid w:val="000022F2"/>
    <w:rsid w:val="0000459F"/>
    <w:rsid w:val="00004EB4"/>
    <w:rsid w:val="0002196C"/>
    <w:rsid w:val="00021F29"/>
    <w:rsid w:val="00027EED"/>
    <w:rsid w:val="0003041D"/>
    <w:rsid w:val="00033028"/>
    <w:rsid w:val="000360A7"/>
    <w:rsid w:val="00052A1D"/>
    <w:rsid w:val="00052BE9"/>
    <w:rsid w:val="00055E12"/>
    <w:rsid w:val="000638C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0C6"/>
    <w:rsid w:val="00294D00"/>
    <w:rsid w:val="002A0645"/>
    <w:rsid w:val="002A213E"/>
    <w:rsid w:val="002A612B"/>
    <w:rsid w:val="002B68A4"/>
    <w:rsid w:val="002C571D"/>
    <w:rsid w:val="002C5772"/>
    <w:rsid w:val="002D0374"/>
    <w:rsid w:val="002D2946"/>
    <w:rsid w:val="002D529E"/>
    <w:rsid w:val="002D6BD6"/>
    <w:rsid w:val="002E4DD9"/>
    <w:rsid w:val="002E7D12"/>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F3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3B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3D6"/>
    <w:rsid w:val="004D3745"/>
    <w:rsid w:val="004D3987"/>
    <w:rsid w:val="004E294C"/>
    <w:rsid w:val="004E3132"/>
    <w:rsid w:val="004E552E"/>
    <w:rsid w:val="004E656D"/>
    <w:rsid w:val="004F0849"/>
    <w:rsid w:val="004F173C"/>
    <w:rsid w:val="004F1B8C"/>
    <w:rsid w:val="004F33F3"/>
    <w:rsid w:val="004F45B0"/>
    <w:rsid w:val="004F569F"/>
    <w:rsid w:val="005020C3"/>
    <w:rsid w:val="005111F8"/>
    <w:rsid w:val="00513FA2"/>
    <w:rsid w:val="00514387"/>
    <w:rsid w:val="00516459"/>
    <w:rsid w:val="00520153"/>
    <w:rsid w:val="005348AD"/>
    <w:rsid w:val="005349E1"/>
    <w:rsid w:val="00537EF5"/>
    <w:rsid w:val="005420CC"/>
    <w:rsid w:val="005434D0"/>
    <w:rsid w:val="0054437C"/>
    <w:rsid w:val="00546D61"/>
    <w:rsid w:val="005579BF"/>
    <w:rsid w:val="00560C3E"/>
    <w:rsid w:val="00563468"/>
    <w:rsid w:val="0056412D"/>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CA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4C7"/>
    <w:rsid w:val="007D3012"/>
    <w:rsid w:val="007D65A7"/>
    <w:rsid w:val="007E3F59"/>
    <w:rsid w:val="007E5043"/>
    <w:rsid w:val="007E5183"/>
    <w:rsid w:val="008133F9"/>
    <w:rsid w:val="00823AAC"/>
    <w:rsid w:val="00824B0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4FB6"/>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8F2"/>
    <w:rsid w:val="0094256C"/>
    <w:rsid w:val="00953F11"/>
    <w:rsid w:val="009706C1"/>
    <w:rsid w:val="00976675"/>
    <w:rsid w:val="00976FBF"/>
    <w:rsid w:val="00982600"/>
    <w:rsid w:val="00984B38"/>
    <w:rsid w:val="009A0636"/>
    <w:rsid w:val="009A6FF5"/>
    <w:rsid w:val="009B2B47"/>
    <w:rsid w:val="009B35DB"/>
    <w:rsid w:val="009C4298"/>
    <w:rsid w:val="009D318C"/>
    <w:rsid w:val="00A10B8B"/>
    <w:rsid w:val="00A136A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9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874"/>
    <w:rsid w:val="00D94CA3"/>
    <w:rsid w:val="00D96595"/>
    <w:rsid w:val="00DA018C"/>
    <w:rsid w:val="00DA3C9D"/>
    <w:rsid w:val="00DB0F7E"/>
    <w:rsid w:val="00DB32CE"/>
    <w:rsid w:val="00DB5489"/>
    <w:rsid w:val="00DB6C98"/>
    <w:rsid w:val="00DC701C"/>
    <w:rsid w:val="00DD7F91"/>
    <w:rsid w:val="00E00376"/>
    <w:rsid w:val="00E01016"/>
    <w:rsid w:val="00E043B1"/>
    <w:rsid w:val="00E06B7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11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12D"/>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5641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41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41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5641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41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12D"/>
  </w:style>
  <w:style w:type="character" w:customStyle="1" w:styleId="Heading1Char">
    <w:name w:val="Heading 1 Char"/>
    <w:aliases w:val="Pocket Char"/>
    <w:basedOn w:val="DefaultParagraphFont"/>
    <w:link w:val="Heading1"/>
    <w:uiPriority w:val="1"/>
    <w:rsid w:val="0056412D"/>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56412D"/>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56412D"/>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56412D"/>
    <w:rPr>
      <w:b/>
      <w:bCs/>
    </w:rPr>
  </w:style>
  <w:style w:type="character" w:customStyle="1" w:styleId="Heading3Char">
    <w:name w:val="Heading 3 Char"/>
    <w:aliases w:val="Block Char"/>
    <w:basedOn w:val="DefaultParagraphFont"/>
    <w:link w:val="Heading3"/>
    <w:uiPriority w:val="3"/>
    <w:rsid w:val="0056412D"/>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cite,Bo"/>
    <w:basedOn w:val="DefaultParagraphFont"/>
    <w:uiPriority w:val="6"/>
    <w:qFormat/>
    <w:rsid w:val="0056412D"/>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6412D"/>
    <w:rPr>
      <w:b/>
      <w:bCs/>
      <w:sz w:val="26"/>
      <w:u w:val="none"/>
    </w:rPr>
  </w:style>
  <w:style w:type="paragraph" w:styleId="Header">
    <w:name w:val="header"/>
    <w:basedOn w:val="Normal"/>
    <w:link w:val="HeaderChar"/>
    <w:uiPriority w:val="99"/>
    <w:semiHidden/>
    <w:rsid w:val="0056412D"/>
    <w:pPr>
      <w:tabs>
        <w:tab w:val="center" w:pos="4680"/>
        <w:tab w:val="right" w:pos="9360"/>
      </w:tabs>
    </w:pPr>
  </w:style>
  <w:style w:type="character" w:customStyle="1" w:styleId="HeaderChar">
    <w:name w:val="Header Char"/>
    <w:basedOn w:val="DefaultParagraphFont"/>
    <w:link w:val="Header"/>
    <w:uiPriority w:val="99"/>
    <w:semiHidden/>
    <w:rsid w:val="0056412D"/>
    <w:rPr>
      <w:rFonts w:ascii="Arial Narrow" w:hAnsi="Arial Narrow" w:cs="Calibri"/>
    </w:rPr>
  </w:style>
  <w:style w:type="paragraph" w:styleId="Footer">
    <w:name w:val="footer"/>
    <w:basedOn w:val="Normal"/>
    <w:link w:val="FooterChar"/>
    <w:uiPriority w:val="99"/>
    <w:semiHidden/>
    <w:rsid w:val="0056412D"/>
    <w:pPr>
      <w:tabs>
        <w:tab w:val="center" w:pos="4680"/>
        <w:tab w:val="right" w:pos="9360"/>
      </w:tabs>
    </w:pPr>
  </w:style>
  <w:style w:type="character" w:customStyle="1" w:styleId="FooterChar">
    <w:name w:val="Footer Char"/>
    <w:basedOn w:val="DefaultParagraphFont"/>
    <w:link w:val="Footer"/>
    <w:uiPriority w:val="99"/>
    <w:semiHidden/>
    <w:rsid w:val="0056412D"/>
    <w:rPr>
      <w:rFonts w:ascii="Arial Narrow" w:hAnsi="Arial Narrow" w:cs="Calibri"/>
    </w:rPr>
  </w:style>
  <w:style w:type="character" w:styleId="Hyperlink">
    <w:name w:val="Hyperlink"/>
    <w:aliases w:val="heading 1 (block title),Card Text,Important,Read"/>
    <w:basedOn w:val="DefaultParagraphFont"/>
    <w:uiPriority w:val="99"/>
    <w:rsid w:val="0056412D"/>
    <w:rPr>
      <w:color w:val="auto"/>
      <w:u w:val="none"/>
    </w:rPr>
  </w:style>
  <w:style w:type="character" w:styleId="FollowedHyperlink">
    <w:name w:val="FollowedHyperlink"/>
    <w:basedOn w:val="DefaultParagraphFont"/>
    <w:uiPriority w:val="99"/>
    <w:semiHidden/>
    <w:rsid w:val="0056412D"/>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56412D"/>
    <w:rPr>
      <w:rFonts w:ascii="Arial Narrow" w:eastAsiaTheme="majorEastAsia" w:hAnsi="Arial Narrow" w:cstheme="majorBidi"/>
      <w:b/>
      <w:bCs/>
      <w:iCs/>
      <w:sz w:val="26"/>
    </w:rPr>
  </w:style>
  <w:style w:type="paragraph" w:customStyle="1" w:styleId="card">
    <w:name w:val="card"/>
    <w:basedOn w:val="Normal"/>
    <w:next w:val="Normal"/>
    <w:link w:val="cardChar"/>
    <w:qFormat/>
    <w:rsid w:val="000638C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638C1"/>
    <w:rPr>
      <w:rFonts w:ascii="Times New Roman" w:eastAsia="Times New Roman" w:hAnsi="Times New Roman" w:cs="Times New Roman"/>
      <w:sz w:val="20"/>
      <w:szCs w:val="20"/>
    </w:rPr>
  </w:style>
  <w:style w:type="character" w:customStyle="1" w:styleId="TitleChar">
    <w:name w:val="Title Char"/>
    <w:basedOn w:val="DefaultParagraphFont"/>
    <w:link w:val="Title"/>
    <w:uiPriority w:val="5"/>
    <w:qFormat/>
    <w:rsid w:val="0056412D"/>
    <w:rPr>
      <w:b/>
      <w:bCs/>
      <w:u w:val="single"/>
    </w:rPr>
  </w:style>
  <w:style w:type="paragraph" w:styleId="Title">
    <w:name w:val="Title"/>
    <w:basedOn w:val="Normal"/>
    <w:next w:val="Normal"/>
    <w:link w:val="TitleChar"/>
    <w:uiPriority w:val="5"/>
    <w:qFormat/>
    <w:rsid w:val="0056412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5641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412D"/>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56412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412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412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56412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41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12D"/>
  </w:style>
  <w:style w:type="character" w:customStyle="1" w:styleId="Heading1Char">
    <w:name w:val="Heading 1 Char"/>
    <w:aliases w:val="Pocket Char"/>
    <w:basedOn w:val="DefaultParagraphFont"/>
    <w:link w:val="Heading1"/>
    <w:uiPriority w:val="1"/>
    <w:rsid w:val="0056412D"/>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56412D"/>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56412D"/>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56412D"/>
    <w:rPr>
      <w:b/>
      <w:bCs/>
    </w:rPr>
  </w:style>
  <w:style w:type="character" w:customStyle="1" w:styleId="Heading3Char">
    <w:name w:val="Heading 3 Char"/>
    <w:aliases w:val="Block Char"/>
    <w:basedOn w:val="DefaultParagraphFont"/>
    <w:link w:val="Heading3"/>
    <w:uiPriority w:val="3"/>
    <w:rsid w:val="0056412D"/>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cite,Bo"/>
    <w:basedOn w:val="DefaultParagraphFont"/>
    <w:uiPriority w:val="6"/>
    <w:qFormat/>
    <w:rsid w:val="0056412D"/>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6412D"/>
    <w:rPr>
      <w:b/>
      <w:bCs/>
      <w:sz w:val="26"/>
      <w:u w:val="none"/>
    </w:rPr>
  </w:style>
  <w:style w:type="paragraph" w:styleId="Header">
    <w:name w:val="header"/>
    <w:basedOn w:val="Normal"/>
    <w:link w:val="HeaderChar"/>
    <w:uiPriority w:val="99"/>
    <w:semiHidden/>
    <w:rsid w:val="0056412D"/>
    <w:pPr>
      <w:tabs>
        <w:tab w:val="center" w:pos="4680"/>
        <w:tab w:val="right" w:pos="9360"/>
      </w:tabs>
    </w:pPr>
  </w:style>
  <w:style w:type="character" w:customStyle="1" w:styleId="HeaderChar">
    <w:name w:val="Header Char"/>
    <w:basedOn w:val="DefaultParagraphFont"/>
    <w:link w:val="Header"/>
    <w:uiPriority w:val="99"/>
    <w:semiHidden/>
    <w:rsid w:val="0056412D"/>
    <w:rPr>
      <w:rFonts w:ascii="Arial Narrow" w:hAnsi="Arial Narrow" w:cs="Calibri"/>
    </w:rPr>
  </w:style>
  <w:style w:type="paragraph" w:styleId="Footer">
    <w:name w:val="footer"/>
    <w:basedOn w:val="Normal"/>
    <w:link w:val="FooterChar"/>
    <w:uiPriority w:val="99"/>
    <w:semiHidden/>
    <w:rsid w:val="0056412D"/>
    <w:pPr>
      <w:tabs>
        <w:tab w:val="center" w:pos="4680"/>
        <w:tab w:val="right" w:pos="9360"/>
      </w:tabs>
    </w:pPr>
  </w:style>
  <w:style w:type="character" w:customStyle="1" w:styleId="FooterChar">
    <w:name w:val="Footer Char"/>
    <w:basedOn w:val="DefaultParagraphFont"/>
    <w:link w:val="Footer"/>
    <w:uiPriority w:val="99"/>
    <w:semiHidden/>
    <w:rsid w:val="0056412D"/>
    <w:rPr>
      <w:rFonts w:ascii="Arial Narrow" w:hAnsi="Arial Narrow" w:cs="Calibri"/>
    </w:rPr>
  </w:style>
  <w:style w:type="character" w:styleId="Hyperlink">
    <w:name w:val="Hyperlink"/>
    <w:aliases w:val="heading 1 (block title),Card Text,Important,Read"/>
    <w:basedOn w:val="DefaultParagraphFont"/>
    <w:uiPriority w:val="99"/>
    <w:rsid w:val="0056412D"/>
    <w:rPr>
      <w:color w:val="auto"/>
      <w:u w:val="none"/>
    </w:rPr>
  </w:style>
  <w:style w:type="character" w:styleId="FollowedHyperlink">
    <w:name w:val="FollowedHyperlink"/>
    <w:basedOn w:val="DefaultParagraphFont"/>
    <w:uiPriority w:val="99"/>
    <w:semiHidden/>
    <w:rsid w:val="0056412D"/>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56412D"/>
    <w:rPr>
      <w:rFonts w:ascii="Arial Narrow" w:eastAsiaTheme="majorEastAsia" w:hAnsi="Arial Narrow" w:cstheme="majorBidi"/>
      <w:b/>
      <w:bCs/>
      <w:iCs/>
      <w:sz w:val="26"/>
    </w:rPr>
  </w:style>
  <w:style w:type="paragraph" w:customStyle="1" w:styleId="card">
    <w:name w:val="card"/>
    <w:basedOn w:val="Normal"/>
    <w:next w:val="Normal"/>
    <w:link w:val="cardChar"/>
    <w:qFormat/>
    <w:rsid w:val="000638C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638C1"/>
    <w:rPr>
      <w:rFonts w:ascii="Times New Roman" w:eastAsia="Times New Roman" w:hAnsi="Times New Roman" w:cs="Times New Roman"/>
      <w:sz w:val="20"/>
      <w:szCs w:val="20"/>
    </w:rPr>
  </w:style>
  <w:style w:type="character" w:customStyle="1" w:styleId="TitleChar">
    <w:name w:val="Title Char"/>
    <w:basedOn w:val="DefaultParagraphFont"/>
    <w:link w:val="Title"/>
    <w:uiPriority w:val="5"/>
    <w:qFormat/>
    <w:rsid w:val="0056412D"/>
    <w:rPr>
      <w:b/>
      <w:bCs/>
      <w:u w:val="single"/>
    </w:rPr>
  </w:style>
  <w:style w:type="paragraph" w:styleId="Title">
    <w:name w:val="Title"/>
    <w:basedOn w:val="Normal"/>
    <w:next w:val="Normal"/>
    <w:link w:val="TitleChar"/>
    <w:uiPriority w:val="5"/>
    <w:qFormat/>
    <w:rsid w:val="0056412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5641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rvalsubjects.wordpress.com/2011/12/01/onticology-and-poli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rvalsubjects.wordpress.com/2011/12/01/onticology-and-politic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5</cp:revision>
  <dcterms:created xsi:type="dcterms:W3CDTF">2012-10-30T21:07:00Z</dcterms:created>
  <dcterms:modified xsi:type="dcterms:W3CDTF">2012-12-01T19:42:00Z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