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8A" w:rsidRDefault="002A538A" w:rsidP="002A538A">
      <w:pPr>
        <w:pStyle w:val="Hat"/>
      </w:pPr>
      <w:r>
        <w:t>St. Mark’s PK - Critiques</w:t>
      </w:r>
    </w:p>
    <w:p w:rsidR="002A538A" w:rsidRPr="002A538A" w:rsidRDefault="002A538A" w:rsidP="002A538A">
      <w:pPr>
        <w:pStyle w:val="Heading2"/>
      </w:pPr>
      <w:r>
        <w:t>K – Security</w:t>
      </w:r>
    </w:p>
    <w:p w:rsidR="002A538A" w:rsidRDefault="002A538A" w:rsidP="002A538A">
      <w:pPr>
        <w:rPr>
          <w:b/>
        </w:rPr>
      </w:pPr>
    </w:p>
    <w:p w:rsidR="002A538A" w:rsidRPr="00B05356" w:rsidRDefault="002A538A" w:rsidP="002A538A">
      <w:pPr>
        <w:rPr>
          <w:b/>
        </w:rPr>
      </w:pPr>
      <w:r w:rsidRPr="00B05356">
        <w:rPr>
          <w:b/>
        </w:rPr>
        <w:t xml:space="preserve">Security is a product of discourse and analysis in international relations </w:t>
      </w:r>
    </w:p>
    <w:p w:rsidR="002A538A" w:rsidRPr="00B05356" w:rsidRDefault="002A538A" w:rsidP="002A538A">
      <w:pPr>
        <w:rPr>
          <w:b/>
        </w:rPr>
      </w:pPr>
      <w:r w:rsidRPr="00B05356">
        <w:rPr>
          <w:b/>
        </w:rPr>
        <w:t>Campbell, professor of international politics at the University of Newcastle, 1998</w:t>
      </w:r>
    </w:p>
    <w:p w:rsidR="002A538A" w:rsidRPr="00B05356" w:rsidRDefault="002A538A" w:rsidP="002A538A">
      <w:pPr>
        <w:rPr>
          <w:sz w:val="14"/>
          <w:szCs w:val="14"/>
        </w:rPr>
      </w:pPr>
      <w:r w:rsidRPr="00B05356">
        <w:rPr>
          <w:sz w:val="14"/>
          <w:szCs w:val="14"/>
        </w:rPr>
        <w:t>(David, has also taught at Keele University and Johns Hopkins University, Writing Security, University of Minnesota Press, pg  2-4)</w:t>
      </w:r>
    </w:p>
    <w:p w:rsidR="002A538A" w:rsidRPr="00B05356" w:rsidRDefault="002A538A" w:rsidP="002A538A">
      <w:pPr>
        <w:rPr>
          <w:sz w:val="14"/>
          <w:szCs w:val="14"/>
        </w:rPr>
      </w:pPr>
    </w:p>
    <w:p w:rsidR="002A538A" w:rsidRPr="00B05356" w:rsidRDefault="002A538A" w:rsidP="002A538A">
      <w:pPr>
        <w:rPr>
          <w:sz w:val="14"/>
          <w:szCs w:val="14"/>
        </w:rPr>
      </w:pPr>
      <w:r w:rsidRPr="00B05356">
        <w:rPr>
          <w:sz w:val="14"/>
          <w:szCs w:val="14"/>
        </w:rPr>
        <w:t>Danger</w:t>
      </w:r>
      <w:r>
        <w:rPr>
          <w:sz w:val="14"/>
          <w:szCs w:val="14"/>
        </w:rPr>
        <w:t xml:space="preserve"> is not an objective condition.…..</w:t>
      </w:r>
      <w:r w:rsidRPr="00B05356">
        <w:rPr>
          <w:sz w:val="14"/>
          <w:szCs w:val="14"/>
        </w:rPr>
        <w:t xml:space="preserve"> For both insurance and international relations, therefore, danger results from the calculation of a threat that objectifies events, disciplines relations, and sequesters an ideal of the identity of the people said to be at risk.</w:t>
      </w:r>
    </w:p>
    <w:p w:rsidR="002A538A" w:rsidRDefault="002A538A" w:rsidP="002A538A"/>
    <w:p w:rsidR="002A538A" w:rsidRPr="00B05356" w:rsidRDefault="002A538A" w:rsidP="002A538A">
      <w:pPr>
        <w:rPr>
          <w:b/>
        </w:rPr>
      </w:pPr>
      <w:r w:rsidRPr="00B05356">
        <w:rPr>
          <w:b/>
        </w:rPr>
        <w:t>The affirmative’s constitution of security as an ideal utilizes human life as a tool to calculate safety independent of reality</w:t>
      </w:r>
    </w:p>
    <w:p w:rsidR="002A538A" w:rsidRPr="00B05356" w:rsidRDefault="002A538A" w:rsidP="002A538A">
      <w:pPr>
        <w:rPr>
          <w:b/>
        </w:rPr>
      </w:pPr>
      <w:r w:rsidRPr="00B05356">
        <w:rPr>
          <w:b/>
        </w:rPr>
        <w:t>Dillon, professor of security @ Lancaster, 2008</w:t>
      </w:r>
    </w:p>
    <w:p w:rsidR="002A538A" w:rsidRPr="00B05356" w:rsidRDefault="002A538A" w:rsidP="002A538A">
      <w:pPr>
        <w:rPr>
          <w:sz w:val="14"/>
          <w:szCs w:val="14"/>
        </w:rPr>
      </w:pPr>
      <w:r w:rsidRPr="00B05356">
        <w:rPr>
          <w:sz w:val="14"/>
          <w:szCs w:val="14"/>
        </w:rPr>
        <w:t>(Michael, “Underwriting Security” Security Dialogue 32.3)</w:t>
      </w:r>
    </w:p>
    <w:p w:rsidR="002A538A" w:rsidRPr="00B05356" w:rsidRDefault="002A538A" w:rsidP="002A538A">
      <w:pPr>
        <w:rPr>
          <w:sz w:val="14"/>
          <w:szCs w:val="14"/>
        </w:rPr>
      </w:pPr>
      <w:r w:rsidRPr="00B05356">
        <w:rPr>
          <w:sz w:val="14"/>
          <w:szCs w:val="14"/>
        </w:rPr>
        <w:tab/>
      </w:r>
    </w:p>
    <w:p w:rsidR="002A538A" w:rsidRPr="00B05356" w:rsidRDefault="002A538A" w:rsidP="002A538A">
      <w:pPr>
        <w:rPr>
          <w:sz w:val="14"/>
          <w:szCs w:val="14"/>
        </w:rPr>
      </w:pPr>
      <w:r w:rsidRPr="00B05356">
        <w:rPr>
          <w:sz w:val="14"/>
          <w:szCs w:val="14"/>
        </w:rPr>
        <w:t>This essay enframes ‘risk’ as a bi</w:t>
      </w:r>
      <w:r>
        <w:rPr>
          <w:sz w:val="14"/>
          <w:szCs w:val="14"/>
        </w:rPr>
        <w:t>opolitical security technology.…..</w:t>
      </w:r>
      <w:r w:rsidRPr="00B05356">
        <w:rPr>
          <w:sz w:val="14"/>
          <w:szCs w:val="14"/>
        </w:rPr>
        <w:t xml:space="preserve"> how the biopolitics of security differ  from traditional prophylactic accounts of security and how these biopolitics  of security exceed the liberal political thinking which rationalises and  legitimates them.  </w:t>
      </w:r>
    </w:p>
    <w:p w:rsidR="002A538A" w:rsidRDefault="002A538A" w:rsidP="002A538A"/>
    <w:p w:rsidR="002A538A" w:rsidRPr="00B05356" w:rsidRDefault="002A538A" w:rsidP="002A538A">
      <w:pPr>
        <w:rPr>
          <w:b/>
        </w:rPr>
      </w:pPr>
      <w:r w:rsidRPr="00B05356">
        <w:rPr>
          <w:b/>
        </w:rPr>
        <w:t>The valuation of life through a framework of geopolitical security justifies endless violence, totalitarianism, and genocide</w:t>
      </w:r>
    </w:p>
    <w:p w:rsidR="002A538A" w:rsidRDefault="002A538A" w:rsidP="002A538A">
      <w:r w:rsidRPr="00B05356">
        <w:rPr>
          <w:b/>
        </w:rPr>
        <w:t>Butler, professor of rhetoric at Berkeley, 2009</w:t>
      </w:r>
      <w:r>
        <w:t xml:space="preserve"> </w:t>
      </w:r>
    </w:p>
    <w:p w:rsidR="002A538A" w:rsidRPr="00B05356" w:rsidRDefault="002A538A" w:rsidP="002A538A">
      <w:pPr>
        <w:rPr>
          <w:sz w:val="14"/>
          <w:szCs w:val="14"/>
        </w:rPr>
      </w:pPr>
      <w:r w:rsidRPr="00B05356">
        <w:rPr>
          <w:sz w:val="14"/>
          <w:szCs w:val="14"/>
        </w:rPr>
        <w:t>p. 50-53 (Judith, Frames of War)</w:t>
      </w:r>
    </w:p>
    <w:p w:rsidR="002A538A" w:rsidRPr="00B05356" w:rsidRDefault="002A538A" w:rsidP="002A538A">
      <w:pPr>
        <w:rPr>
          <w:sz w:val="14"/>
          <w:szCs w:val="14"/>
        </w:rPr>
      </w:pPr>
    </w:p>
    <w:p w:rsidR="002A538A" w:rsidRPr="00B05356" w:rsidRDefault="002A538A" w:rsidP="002A538A">
      <w:pPr>
        <w:rPr>
          <w:sz w:val="14"/>
          <w:szCs w:val="14"/>
        </w:rPr>
      </w:pPr>
      <w:r w:rsidRPr="00B05356">
        <w:rPr>
          <w:sz w:val="14"/>
          <w:szCs w:val="14"/>
        </w:rPr>
        <w:t>One might, for instance, believe in the sanctity of life or adhere to a general philosophy that opposes violent  action of all kinds against sentient beings, and one might invest powe</w:t>
      </w:r>
      <w:r>
        <w:rPr>
          <w:sz w:val="14"/>
          <w:szCs w:val="14"/>
        </w:rPr>
        <w:t>rful feelings in such a belief.…..</w:t>
      </w:r>
      <w:r w:rsidRPr="00B05356">
        <w:rPr>
          <w:sz w:val="14"/>
          <w:szCs w:val="14"/>
        </w:rPr>
        <w:t xml:space="preserve"> Lives are divided into those representing certain kinds of states and those representing threats to state-centered liberal democracy, so that war can then be righteously waged on behalf of some lives, while the destruction of other lives can be righteously defende</w:t>
      </w:r>
      <w:r>
        <w:rPr>
          <w:sz w:val="14"/>
          <w:szCs w:val="14"/>
        </w:rPr>
        <w:t>d</w:t>
      </w:r>
    </w:p>
    <w:p w:rsidR="002A538A" w:rsidRDefault="002A538A" w:rsidP="002A538A"/>
    <w:p w:rsidR="002A538A" w:rsidRPr="00B05356" w:rsidRDefault="002A538A" w:rsidP="002A538A">
      <w:pPr>
        <w:rPr>
          <w:b/>
        </w:rPr>
      </w:pPr>
      <w:r w:rsidRPr="00B05356">
        <w:rPr>
          <w:b/>
        </w:rPr>
        <w:t>Vote negative to return the “Gift of Security” and to open a space so that politics may be free from security’s totalitarian grasp</w:t>
      </w:r>
    </w:p>
    <w:p w:rsidR="002A538A" w:rsidRDefault="002A538A" w:rsidP="002A538A">
      <w:r w:rsidRPr="00B05356">
        <w:rPr>
          <w:b/>
        </w:rPr>
        <w:t>Neocleous, prof. of critique of political economy @ Brunei University, 2008</w:t>
      </w:r>
      <w:r>
        <w:t xml:space="preserve"> </w:t>
      </w:r>
    </w:p>
    <w:p w:rsidR="002A538A" w:rsidRPr="00B05356" w:rsidRDefault="002A538A" w:rsidP="002A538A">
      <w:pPr>
        <w:rPr>
          <w:sz w:val="14"/>
          <w:szCs w:val="14"/>
        </w:rPr>
      </w:pPr>
      <w:r w:rsidRPr="00B05356">
        <w:rPr>
          <w:sz w:val="14"/>
          <w:szCs w:val="14"/>
        </w:rPr>
        <w:t>p. 185-186 (Mark, Critique of Security)</w:t>
      </w:r>
    </w:p>
    <w:p w:rsidR="002A538A" w:rsidRPr="00B05356" w:rsidRDefault="002A538A" w:rsidP="002A538A">
      <w:pPr>
        <w:rPr>
          <w:sz w:val="14"/>
          <w:szCs w:val="14"/>
        </w:rPr>
      </w:pPr>
    </w:p>
    <w:p w:rsidR="00A85A68" w:rsidRDefault="002A538A" w:rsidP="00A85A68">
      <w:pPr>
        <w:rPr>
          <w:sz w:val="14"/>
          <w:szCs w:val="14"/>
        </w:rPr>
      </w:pPr>
      <w:r w:rsidRPr="00B05356">
        <w:rPr>
          <w:sz w:val="14"/>
          <w:szCs w:val="14"/>
        </w:rPr>
        <w:t>The only way out of such a dilemma, to escape the fetish, is perhaps to eschew t</w:t>
      </w:r>
      <w:r>
        <w:rPr>
          <w:sz w:val="14"/>
          <w:szCs w:val="14"/>
        </w:rPr>
        <w:t>he logic of security altogether…..</w:t>
      </w:r>
      <w:r w:rsidRPr="00B05356">
        <w:rPr>
          <w:sz w:val="14"/>
          <w:szCs w:val="14"/>
        </w:rPr>
        <w:t xml:space="preserve"> 'securitizing' an issue does not mean dealing with it politically, but bracketing it out and handing it to the state; it requires us to be brave</w:t>
      </w:r>
      <w:r>
        <w:rPr>
          <w:sz w:val="14"/>
          <w:szCs w:val="14"/>
        </w:rPr>
        <w:t xml:space="preserve"> enough to return the gift.143 </w:t>
      </w:r>
    </w:p>
    <w:p w:rsidR="001F674C" w:rsidRDefault="001F674C" w:rsidP="00A85A68">
      <w:pPr>
        <w:rPr>
          <w:sz w:val="14"/>
          <w:szCs w:val="14"/>
        </w:rPr>
      </w:pPr>
    </w:p>
    <w:p w:rsidR="001F674C" w:rsidRDefault="001F674C" w:rsidP="001F674C">
      <w:pPr>
        <w:pStyle w:val="Heading2"/>
      </w:pPr>
      <w:r>
        <w:t>K – State</w:t>
      </w:r>
      <w:r w:rsidR="004F7C23">
        <w:t>-centrism</w:t>
      </w:r>
      <w:bookmarkStart w:id="0" w:name="_GoBack"/>
      <w:bookmarkEnd w:id="0"/>
    </w:p>
    <w:p w:rsidR="001F674C" w:rsidRDefault="001F674C" w:rsidP="001F674C"/>
    <w:p w:rsidR="001F674C" w:rsidRPr="00BF71B9" w:rsidRDefault="001F674C" w:rsidP="001F674C">
      <w:pPr>
        <w:rPr>
          <w:b/>
        </w:rPr>
      </w:pPr>
      <w:r w:rsidRPr="00BF71B9">
        <w:rPr>
          <w:b/>
        </w:rPr>
        <w:t>Federal operation outside the framework of the economy encourages a false faith in bureaucracy – the government’s assumption of societal omniscience perpetuates tyranny and allows nuclear annihilation</w:t>
      </w:r>
    </w:p>
    <w:p w:rsidR="001F674C" w:rsidRPr="00134F04" w:rsidRDefault="001F674C" w:rsidP="001F674C">
      <w:pPr>
        <w:rPr>
          <w:sz w:val="14"/>
          <w:szCs w:val="14"/>
        </w:rPr>
      </w:pPr>
      <w:r w:rsidRPr="00BF71B9">
        <w:rPr>
          <w:b/>
        </w:rPr>
        <w:t>Rockwell 3</w:t>
      </w:r>
      <w:r>
        <w:t xml:space="preserve"> </w:t>
      </w:r>
      <w:r w:rsidRPr="00134F04">
        <w:rPr>
          <w:sz w:val="14"/>
          <w:szCs w:val="14"/>
        </w:rPr>
        <w:t>(Llewellyn H. Jr., president of the Mises Institute,  The Free Market, The Mises Institute Monthly, “The Hayek Moment,” May 2003, vol. 21, no.5, www.mises.org/freemarket_detail.asp?control=439&amp;sortorder=articledate, JMP) ***note: gender modified</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The relevanc</w:t>
      </w:r>
      <w:r>
        <w:rPr>
          <w:sz w:val="14"/>
          <w:szCs w:val="14"/>
        </w:rPr>
        <w:t>e of Hayek in our times extends….</w:t>
      </w:r>
      <w:r w:rsidRPr="00134F04">
        <w:rPr>
          <w:sz w:val="14"/>
          <w:szCs w:val="14"/>
        </w:rPr>
        <w:t xml:space="preserve"> becoming an accomplice in men's fatal striving to control society." </w:t>
      </w:r>
    </w:p>
    <w:p w:rsidR="001F674C" w:rsidRDefault="001F674C" w:rsidP="001F674C"/>
    <w:p w:rsidR="001F674C" w:rsidRPr="00BF71B9" w:rsidRDefault="001F674C" w:rsidP="001F674C">
      <w:pPr>
        <w:rPr>
          <w:b/>
        </w:rPr>
      </w:pPr>
      <w:r w:rsidRPr="00BF71B9">
        <w:rPr>
          <w:b/>
        </w:rPr>
        <w:t>The root cause of apartheid and discrimination is the state with good intentions – this is an impact turn to the thesis of their entire affirmative</w:t>
      </w:r>
      <w:r>
        <w:rPr>
          <w:b/>
        </w:rPr>
        <w:t>, because federal action ensures error replication</w:t>
      </w:r>
    </w:p>
    <w:p w:rsidR="001F674C" w:rsidRPr="00134F04" w:rsidRDefault="001F674C" w:rsidP="001F674C">
      <w:pPr>
        <w:rPr>
          <w:sz w:val="14"/>
          <w:szCs w:val="14"/>
        </w:rPr>
      </w:pPr>
      <w:r w:rsidRPr="00BF71B9">
        <w:rPr>
          <w:b/>
        </w:rPr>
        <w:t>Beres, prof</w:t>
      </w:r>
      <w:r>
        <w:rPr>
          <w:b/>
        </w:rPr>
        <w:t>essor</w:t>
      </w:r>
      <w:r w:rsidRPr="00BF71B9">
        <w:rPr>
          <w:b/>
        </w:rPr>
        <w:t xml:space="preserve"> of </w:t>
      </w:r>
      <w:r>
        <w:rPr>
          <w:b/>
        </w:rPr>
        <w:t>IR</w:t>
      </w:r>
      <w:r w:rsidRPr="00BF71B9">
        <w:rPr>
          <w:b/>
        </w:rPr>
        <w:t>, 99</w:t>
      </w:r>
      <w:r>
        <w:t xml:space="preserve"> </w:t>
      </w:r>
      <w:r w:rsidRPr="00134F04">
        <w:rPr>
          <w:sz w:val="14"/>
          <w:szCs w:val="14"/>
        </w:rPr>
        <w:t>(Louis Rene, “Death, the Herd and Human Survival.,” 1 September 1999, http://www.articlearchives.com/society-social-assistance-lifestyle/religion-spirituality/1645316-1.html, AMiles)</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 xml:space="preserve">The </w:t>
      </w:r>
      <w:r>
        <w:rPr>
          <w:sz w:val="14"/>
          <w:szCs w:val="14"/>
        </w:rPr>
        <w:t>state itself has become sacred.….</w:t>
      </w:r>
      <w:r w:rsidRPr="00134F04">
        <w:rPr>
          <w:sz w:val="14"/>
          <w:szCs w:val="14"/>
        </w:rPr>
        <w:t xml:space="preserve"> into a "dreadful ceremony" of worldwide sacrifice.</w:t>
      </w:r>
    </w:p>
    <w:p w:rsidR="001F674C" w:rsidRDefault="001F674C" w:rsidP="001F674C"/>
    <w:p w:rsidR="001F674C" w:rsidRPr="00F76F05" w:rsidRDefault="001F674C" w:rsidP="001F674C">
      <w:pPr>
        <w:rPr>
          <w:b/>
        </w:rPr>
      </w:pPr>
      <w:r>
        <w:rPr>
          <w:b/>
        </w:rPr>
        <w:t>C</w:t>
      </w:r>
      <w:r w:rsidRPr="00F76F05">
        <w:rPr>
          <w:b/>
        </w:rPr>
        <w:t>eding control of the self to institutions only encourages the perpetuation of an invisible genocide</w:t>
      </w:r>
    </w:p>
    <w:p w:rsidR="001F674C" w:rsidRPr="00134F04" w:rsidRDefault="001F674C" w:rsidP="001F674C">
      <w:pPr>
        <w:rPr>
          <w:sz w:val="14"/>
          <w:szCs w:val="14"/>
        </w:rPr>
      </w:pPr>
      <w:r w:rsidRPr="00F76F05">
        <w:rPr>
          <w:b/>
        </w:rPr>
        <w:t xml:space="preserve">Beres, </w:t>
      </w:r>
      <w:r>
        <w:rPr>
          <w:b/>
        </w:rPr>
        <w:t>professor of IR</w:t>
      </w:r>
      <w:r w:rsidRPr="00F76F05">
        <w:rPr>
          <w:b/>
        </w:rPr>
        <w:t>, 94</w:t>
      </w:r>
      <w:r>
        <w:t xml:space="preserve"> </w:t>
      </w:r>
      <w:r w:rsidRPr="00134F04">
        <w:rPr>
          <w:sz w:val="14"/>
          <w:szCs w:val="14"/>
        </w:rPr>
        <w:t>(Louis Rene, Professor of International Law in the Department of Political Science at Purdue University, Spring,, Arizona Journal of International and Comparative Law, Lexis)</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The State requires its members to</w:t>
      </w:r>
      <w:r>
        <w:rPr>
          <w:sz w:val="14"/>
          <w:szCs w:val="14"/>
        </w:rPr>
        <w:t xml:space="preserve"> be serviceable instruments…. </w:t>
      </w:r>
      <w:r w:rsidRPr="00134F04">
        <w:rPr>
          <w:sz w:val="14"/>
          <w:szCs w:val="14"/>
        </w:rPr>
        <w:t>dark side of national self-determination and recover an overriding cosmopolitanism that brings self-affirmation and safety.</w:t>
      </w:r>
    </w:p>
    <w:p w:rsidR="001F674C" w:rsidRDefault="001F674C" w:rsidP="001F674C"/>
    <w:p w:rsidR="001F674C" w:rsidRPr="00F76F05" w:rsidRDefault="001F674C" w:rsidP="001F674C">
      <w:pPr>
        <w:rPr>
          <w:b/>
        </w:rPr>
      </w:pPr>
      <w:r w:rsidRPr="00F76F05">
        <w:rPr>
          <w:b/>
        </w:rPr>
        <w:t>The governments’ “role” is only a mask to steal individual freedom</w:t>
      </w:r>
      <w:r>
        <w:rPr>
          <w:b/>
        </w:rPr>
        <w:t xml:space="preserve"> – turns their ethics claims</w:t>
      </w:r>
    </w:p>
    <w:p w:rsidR="001F674C" w:rsidRPr="00134F04" w:rsidRDefault="001F674C" w:rsidP="001F674C">
      <w:pPr>
        <w:rPr>
          <w:sz w:val="14"/>
          <w:szCs w:val="14"/>
        </w:rPr>
      </w:pPr>
      <w:r w:rsidRPr="00F76F05">
        <w:rPr>
          <w:b/>
        </w:rPr>
        <w:t>Gordon 9</w:t>
      </w:r>
      <w:r>
        <w:t xml:space="preserve"> </w:t>
      </w:r>
      <w:r w:rsidRPr="00134F04">
        <w:rPr>
          <w:sz w:val="14"/>
          <w:szCs w:val="14"/>
        </w:rPr>
        <w:t>(David, Ludwig von Mises Institute, “Security Without a State”, http://mises.org/daily/3719/Security-Without-a-State, ZBurdette)</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If history does not req</w:t>
      </w:r>
      <w:r>
        <w:rPr>
          <w:sz w:val="14"/>
          <w:szCs w:val="14"/>
        </w:rPr>
        <w:t xml:space="preserve">uire us to accept the necessity…. </w:t>
      </w:r>
      <w:r w:rsidRPr="00134F04">
        <w:rPr>
          <w:sz w:val="14"/>
          <w:szCs w:val="14"/>
        </w:rPr>
        <w:t>the sovereign improves on the state of nature.</w:t>
      </w:r>
    </w:p>
    <w:p w:rsidR="001F674C" w:rsidRDefault="001F674C" w:rsidP="001F674C"/>
    <w:p w:rsidR="001F674C" w:rsidRPr="00F76F05" w:rsidRDefault="001F674C" w:rsidP="001F674C">
      <w:pPr>
        <w:rPr>
          <w:b/>
        </w:rPr>
      </w:pPr>
      <w:r w:rsidRPr="00F76F05">
        <w:rPr>
          <w:b/>
        </w:rPr>
        <w:t>The affirmative is rooted in coercion and must be rejected on moral grounds</w:t>
      </w:r>
    </w:p>
    <w:p w:rsidR="001F674C" w:rsidRPr="00134F04" w:rsidRDefault="001F674C" w:rsidP="001F674C">
      <w:pPr>
        <w:rPr>
          <w:sz w:val="14"/>
          <w:szCs w:val="14"/>
        </w:rPr>
      </w:pPr>
      <w:r w:rsidRPr="00F76F05">
        <w:rPr>
          <w:b/>
        </w:rPr>
        <w:t>Kinsella 95</w:t>
      </w:r>
      <w:r>
        <w:t xml:space="preserve"> </w:t>
      </w:r>
      <w:r w:rsidRPr="00134F04">
        <w:rPr>
          <w:sz w:val="14"/>
          <w:szCs w:val="14"/>
        </w:rPr>
        <w:t>(Stephanie N., practices law, “Legislation and the discovery of law in a free society,” JOURNAL OF LIBERTARIAN STUDIES, Summer ’95, p. 132-181)</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Government, by its bare existence, rests on coercion and necessarily init</w:t>
      </w:r>
      <w:r>
        <w:rPr>
          <w:sz w:val="14"/>
          <w:szCs w:val="14"/>
        </w:rPr>
        <w:t xml:space="preserve">iates violence against innocent…. </w:t>
      </w:r>
      <w:r w:rsidRPr="00134F04">
        <w:rPr>
          <w:sz w:val="14"/>
          <w:szCs w:val="14"/>
        </w:rPr>
        <w:t>no room for government, and legislation in the moral universe.</w:t>
      </w:r>
    </w:p>
    <w:p w:rsidR="001F674C" w:rsidRDefault="001F674C" w:rsidP="001F674C"/>
    <w:p w:rsidR="001F674C" w:rsidRPr="00F76F05" w:rsidRDefault="001F674C" w:rsidP="001F674C">
      <w:pPr>
        <w:rPr>
          <w:b/>
        </w:rPr>
      </w:pPr>
      <w:r>
        <w:rPr>
          <w:b/>
        </w:rPr>
        <w:t>Vote negative – it’s a decision rule</w:t>
      </w:r>
    </w:p>
    <w:p w:rsidR="001F674C" w:rsidRDefault="001F674C" w:rsidP="001F674C">
      <w:pPr>
        <w:rPr>
          <w:sz w:val="14"/>
          <w:szCs w:val="14"/>
        </w:rPr>
      </w:pPr>
      <w:r w:rsidRPr="00F76F05">
        <w:rPr>
          <w:b/>
        </w:rPr>
        <w:t>Petro 74</w:t>
      </w:r>
      <w:r>
        <w:t xml:space="preserve"> </w:t>
      </w:r>
      <w:r>
        <w:rPr>
          <w:sz w:val="14"/>
          <w:szCs w:val="14"/>
        </w:rPr>
        <w:t>(</w:t>
      </w:r>
      <w:r w:rsidRPr="00134F04">
        <w:rPr>
          <w:sz w:val="14"/>
          <w:szCs w:val="14"/>
        </w:rPr>
        <w:t xml:space="preserve">Sylvester, Professor of Law at NYU, Toledo Law Review, Spring, p. 480, </w:t>
      </w:r>
      <w:hyperlink r:id="rId9" w:history="1">
        <w:r w:rsidRPr="00307DB2">
          <w:rPr>
            <w:rStyle w:val="Hyperlink"/>
            <w:sz w:val="14"/>
            <w:szCs w:val="14"/>
          </w:rPr>
          <w:t>http://www.ndtceda.com/archives/200304/0783.html</w:t>
        </w:r>
      </w:hyperlink>
      <w:r>
        <w:rPr>
          <w:sz w:val="14"/>
          <w:szCs w:val="14"/>
        </w:rPr>
        <w:t>)</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However, one may still insist, echoing Ernest Hemingway - "I belie</w:t>
      </w:r>
      <w:r>
        <w:rPr>
          <w:sz w:val="14"/>
          <w:szCs w:val="14"/>
        </w:rPr>
        <w:t xml:space="preserve">ve in only one thing: liberty….. </w:t>
      </w:r>
      <w:r w:rsidRPr="00134F04">
        <w:rPr>
          <w:sz w:val="14"/>
          <w:szCs w:val="14"/>
        </w:rPr>
        <w:t>emphatically identified and resisted with undying spirit.</w:t>
      </w:r>
    </w:p>
    <w:p w:rsidR="001F674C" w:rsidRDefault="001F674C" w:rsidP="001F674C"/>
    <w:p w:rsidR="001F674C" w:rsidRPr="00F76F05" w:rsidRDefault="001F674C" w:rsidP="001F674C">
      <w:pPr>
        <w:rPr>
          <w:b/>
        </w:rPr>
      </w:pPr>
      <w:r w:rsidRPr="00F76F05">
        <w:rPr>
          <w:b/>
        </w:rPr>
        <w:t xml:space="preserve">All their “government good” arguments are biased and fall prey to special interest groups – no offense: they lack historical context. Only our </w:t>
      </w:r>
      <w:r>
        <w:rPr>
          <w:b/>
        </w:rPr>
        <w:t xml:space="preserve">epistemological </w:t>
      </w:r>
      <w:r w:rsidRPr="00F76F05">
        <w:rPr>
          <w:b/>
        </w:rPr>
        <w:t>framework provides a contextual look at government policy</w:t>
      </w:r>
    </w:p>
    <w:p w:rsidR="001F674C" w:rsidRPr="00134F04" w:rsidRDefault="001F674C" w:rsidP="001F674C">
      <w:pPr>
        <w:rPr>
          <w:sz w:val="14"/>
          <w:szCs w:val="14"/>
        </w:rPr>
      </w:pPr>
      <w:r w:rsidRPr="00F76F05">
        <w:rPr>
          <w:b/>
        </w:rPr>
        <w:t xml:space="preserve">Davidson 6 </w:t>
      </w:r>
      <w:r w:rsidRPr="00134F04">
        <w:rPr>
          <w:sz w:val="14"/>
          <w:szCs w:val="14"/>
        </w:rPr>
        <w:t>(Lawrence, professor of Middle East history at West Chester University of Pennsylvania, Middle East Policy, “Privatizing Foreign Policy,” Summer, vol. 13, no. 2, p.134, Proquest, JMP)</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 xml:space="preserve">CREATING A CLOSED INFORMATION ENVIRONMENT The United States takes great pride in its free </w:t>
      </w:r>
      <w:r>
        <w:rPr>
          <w:sz w:val="14"/>
          <w:szCs w:val="14"/>
        </w:rPr>
        <w:t>press.….</w:t>
      </w:r>
      <w:r w:rsidRPr="00134F04">
        <w:rPr>
          <w:sz w:val="14"/>
          <w:szCs w:val="14"/>
        </w:rPr>
        <w:t xml:space="preserve"> further fed by yet more manipulated information, is then a major cost of an otherwise natural indifference to things that lie beyond the next hill.</w:t>
      </w:r>
    </w:p>
    <w:p w:rsidR="001F674C" w:rsidRDefault="001F674C" w:rsidP="001F674C"/>
    <w:p w:rsidR="001F674C" w:rsidRPr="00B97FBC" w:rsidRDefault="001F674C" w:rsidP="001F674C">
      <w:pPr>
        <w:rPr>
          <w:b/>
        </w:rPr>
      </w:pPr>
      <w:r w:rsidRPr="00B97FBC">
        <w:rPr>
          <w:b/>
        </w:rPr>
        <w:t>The alternative is to embrace a spontaneous, abstract economic order founded upon the collective genius of humanity – that solves the underlying economic problems that they attempt to solve through centralized planning. Only the alternative harnesses the experiences and knowledge of everyone. That’s the only way to ensure true economic freedom</w:t>
      </w:r>
    </w:p>
    <w:p w:rsidR="001F674C" w:rsidRPr="00134F04" w:rsidRDefault="001F674C" w:rsidP="001F674C">
      <w:pPr>
        <w:rPr>
          <w:sz w:val="14"/>
          <w:szCs w:val="14"/>
        </w:rPr>
      </w:pPr>
      <w:r w:rsidRPr="00B97FBC">
        <w:rPr>
          <w:b/>
        </w:rPr>
        <w:t>Crowley 12</w:t>
      </w:r>
      <w:r>
        <w:t xml:space="preserve"> </w:t>
      </w:r>
      <w:r w:rsidRPr="00134F04">
        <w:rPr>
          <w:sz w:val="14"/>
          <w:szCs w:val="14"/>
        </w:rPr>
        <w:t>(Brian, Ph.D. from the London School of Economics, The MacDonald-Laurier Institute, May 2012, “The Man Who Changed Everyone's Life THE UBIQUITOUS IDEAS OF F. A. HAYEK”, http://www.macdonaldlaurier.ca/files/pdf/Hayek-Commentary-May-2012.pdf, ZBurdette)</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Spontaneous Order</w:t>
      </w:r>
      <w:r>
        <w:rPr>
          <w:sz w:val="14"/>
          <w:szCs w:val="14"/>
        </w:rPr>
        <w:t>…</w:t>
      </w:r>
      <w:r w:rsidRPr="00134F04">
        <w:rPr>
          <w:sz w:val="14"/>
          <w:szCs w:val="14"/>
        </w:rPr>
        <w:t xml:space="preserve">than the accumulated, if often unspoken, wisdom of humanity. </w:t>
      </w:r>
    </w:p>
    <w:p w:rsidR="001F674C" w:rsidRDefault="001F674C" w:rsidP="001F674C">
      <w:pPr>
        <w:rPr>
          <w:sz w:val="14"/>
          <w:szCs w:val="14"/>
        </w:rPr>
      </w:pPr>
    </w:p>
    <w:p w:rsidR="001F674C" w:rsidRPr="00BF71B9" w:rsidRDefault="001F674C" w:rsidP="001F674C">
      <w:pPr>
        <w:rPr>
          <w:b/>
        </w:rPr>
      </w:pPr>
      <w:r w:rsidRPr="00BF71B9">
        <w:rPr>
          <w:b/>
        </w:rPr>
        <w:t>Vote negative to embrace the abstract order of the market economy and reject the totalitarian assumptions of federal planning</w:t>
      </w:r>
    </w:p>
    <w:p w:rsidR="001F674C" w:rsidRPr="00134F04" w:rsidRDefault="001F674C" w:rsidP="001F674C">
      <w:pPr>
        <w:rPr>
          <w:sz w:val="14"/>
          <w:szCs w:val="14"/>
        </w:rPr>
      </w:pPr>
      <w:r w:rsidRPr="00BF71B9">
        <w:rPr>
          <w:b/>
        </w:rPr>
        <w:t>Crowley 12</w:t>
      </w:r>
      <w:r>
        <w:t xml:space="preserve"> </w:t>
      </w:r>
      <w:r w:rsidRPr="00134F04">
        <w:rPr>
          <w:sz w:val="14"/>
          <w:szCs w:val="14"/>
        </w:rPr>
        <w:t>(Brian, Ph.D. from the London School of Economics, The MacDonald-Laurier Institute, May 2012, “The Man Who Changed Everyone's Life THE UBIQUITOUS IDEAS OF F. A. HAYEK”, http://www.macdonaldlaurier.ca/files/pdf/Hayek-Commentary-May-2012.pdf, ZBurdette)</w:t>
      </w:r>
    </w:p>
    <w:p w:rsidR="001F674C" w:rsidRPr="00134F04" w:rsidRDefault="001F674C" w:rsidP="001F674C">
      <w:pPr>
        <w:rPr>
          <w:sz w:val="14"/>
          <w:szCs w:val="14"/>
        </w:rPr>
      </w:pPr>
    </w:p>
    <w:p w:rsidR="001F674C" w:rsidRPr="00134F04" w:rsidRDefault="001F674C" w:rsidP="001F674C">
      <w:pPr>
        <w:rPr>
          <w:sz w:val="14"/>
          <w:szCs w:val="14"/>
        </w:rPr>
      </w:pPr>
      <w:r w:rsidRPr="00134F04">
        <w:rPr>
          <w:sz w:val="14"/>
          <w:szCs w:val="14"/>
        </w:rPr>
        <w:t>To be successful, as Mises showed, planners needed what their</w:t>
      </w:r>
      <w:r>
        <w:rPr>
          <w:sz w:val="14"/>
          <w:szCs w:val="14"/>
        </w:rPr>
        <w:t xml:space="preserve"> plans destroyed: The signposts….</w:t>
      </w:r>
      <w:r w:rsidRPr="00134F04">
        <w:rPr>
          <w:sz w:val="14"/>
          <w:szCs w:val="14"/>
        </w:rPr>
        <w:t xml:space="preserve"> not because we agreed on anything, but because our selfinterest coincided. </w:t>
      </w:r>
    </w:p>
    <w:p w:rsidR="001F674C" w:rsidRDefault="001F674C" w:rsidP="001F674C"/>
    <w:p w:rsidR="001F674C" w:rsidRPr="00F76F05" w:rsidRDefault="001F674C" w:rsidP="001F674C">
      <w:pPr>
        <w:rPr>
          <w:b/>
        </w:rPr>
      </w:pPr>
      <w:r w:rsidRPr="00F76F05">
        <w:rPr>
          <w:b/>
        </w:rPr>
        <w:t>And the alternative solves best – micro-scale planning avoids the worst horrors of institutions</w:t>
      </w:r>
    </w:p>
    <w:p w:rsidR="001F674C" w:rsidRPr="00134F04" w:rsidRDefault="001F674C" w:rsidP="001F674C">
      <w:pPr>
        <w:rPr>
          <w:sz w:val="14"/>
          <w:szCs w:val="14"/>
        </w:rPr>
      </w:pPr>
      <w:r w:rsidRPr="00F76F05">
        <w:rPr>
          <w:b/>
        </w:rPr>
        <w:t xml:space="preserve">Crowley 12 </w:t>
      </w:r>
      <w:r w:rsidRPr="00134F04">
        <w:rPr>
          <w:sz w:val="14"/>
          <w:szCs w:val="14"/>
        </w:rPr>
        <w:t>(Brian, Ph.D. from the London School of Economics, The MacDonald-Laurier Institute, May 2012, “The Man Who Changed Everyone's Life THE UBIQUITOUS IDEAS OF F. A. HAYEK”, http://www.macdonaldlaurier.ca/files/pdf/Hayek-Commentary-May-2012.pdf, ZBurdette)</w:t>
      </w:r>
    </w:p>
    <w:p w:rsidR="001F674C" w:rsidRPr="00134F04" w:rsidRDefault="001F674C" w:rsidP="001F674C">
      <w:pPr>
        <w:rPr>
          <w:sz w:val="14"/>
          <w:szCs w:val="14"/>
        </w:rPr>
      </w:pPr>
    </w:p>
    <w:p w:rsidR="001F674C" w:rsidRPr="001F674C" w:rsidRDefault="001F674C" w:rsidP="001F674C">
      <w:pPr>
        <w:rPr>
          <w:sz w:val="14"/>
          <w:szCs w:val="14"/>
        </w:rPr>
      </w:pPr>
      <w:r w:rsidRPr="00134F04">
        <w:rPr>
          <w:sz w:val="14"/>
          <w:szCs w:val="14"/>
        </w:rPr>
        <w:t>Mises's argument was based on what he called the "impossibi</w:t>
      </w:r>
      <w:r>
        <w:rPr>
          <w:sz w:val="14"/>
          <w:szCs w:val="14"/>
        </w:rPr>
        <w:t>lity of socialist calculation.….</w:t>
      </w:r>
      <w:r w:rsidRPr="00134F04">
        <w:rPr>
          <w:sz w:val="14"/>
          <w:szCs w:val="14"/>
        </w:rPr>
        <w:t xml:space="preserve"> central planning destroyed the source of the information that planners needed to plan effectively.</w:t>
      </w:r>
    </w:p>
    <w:sectPr w:rsidR="001F674C" w:rsidRPr="001F6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9EF" w:rsidRDefault="003169EF" w:rsidP="00261634">
      <w:r>
        <w:separator/>
      </w:r>
    </w:p>
  </w:endnote>
  <w:endnote w:type="continuationSeparator" w:id="0">
    <w:p w:rsidR="003169EF" w:rsidRDefault="003169E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9EF" w:rsidRDefault="003169EF" w:rsidP="00261634">
      <w:r>
        <w:separator/>
      </w:r>
    </w:p>
  </w:footnote>
  <w:footnote w:type="continuationSeparator" w:id="0">
    <w:p w:rsidR="003169EF" w:rsidRDefault="003169EF"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8A"/>
    <w:rsid w:val="00000B0C"/>
    <w:rsid w:val="00001537"/>
    <w:rsid w:val="00002D07"/>
    <w:rsid w:val="00006718"/>
    <w:rsid w:val="0001173E"/>
    <w:rsid w:val="00013A2C"/>
    <w:rsid w:val="0001477F"/>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D26"/>
    <w:rsid w:val="001D4EF1"/>
    <w:rsid w:val="001E25B4"/>
    <w:rsid w:val="001F1E54"/>
    <w:rsid w:val="001F3E05"/>
    <w:rsid w:val="001F3E38"/>
    <w:rsid w:val="001F6456"/>
    <w:rsid w:val="001F674C"/>
    <w:rsid w:val="001F74B9"/>
    <w:rsid w:val="001F7BAA"/>
    <w:rsid w:val="00200A92"/>
    <w:rsid w:val="00200B29"/>
    <w:rsid w:val="00201078"/>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538A"/>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69EF"/>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2A75"/>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1485D"/>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350A"/>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4F7C23"/>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C2423"/>
    <w:rsid w:val="00CC2A9C"/>
    <w:rsid w:val="00CC2B9A"/>
    <w:rsid w:val="00CC3C6A"/>
    <w:rsid w:val="00CC40A2"/>
    <w:rsid w:val="00CC47A3"/>
    <w:rsid w:val="00CC4967"/>
    <w:rsid w:val="00CC5EC7"/>
    <w:rsid w:val="00CC668F"/>
    <w:rsid w:val="00CC6F73"/>
    <w:rsid w:val="00CD0DE0"/>
    <w:rsid w:val="00CD28B4"/>
    <w:rsid w:val="00CD7E27"/>
    <w:rsid w:val="00CE1864"/>
    <w:rsid w:val="00CE1AA1"/>
    <w:rsid w:val="00CE2651"/>
    <w:rsid w:val="00CE584F"/>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4857"/>
    <w:rsid w:val="00F15D33"/>
    <w:rsid w:val="00F16191"/>
    <w:rsid w:val="00F16462"/>
    <w:rsid w:val="00F1701C"/>
    <w:rsid w:val="00F17476"/>
    <w:rsid w:val="00F2075C"/>
    <w:rsid w:val="00F22753"/>
    <w:rsid w:val="00F2276D"/>
    <w:rsid w:val="00F2326D"/>
    <w:rsid w:val="00F24469"/>
    <w:rsid w:val="00F25895"/>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674C"/>
  </w:style>
  <w:style w:type="paragraph" w:styleId="Heading1">
    <w:name w:val="heading 1"/>
    <w:basedOn w:val="Normal"/>
    <w:next w:val="Normal"/>
    <w:link w:val="Heading1Char"/>
    <w:uiPriority w:val="9"/>
    <w:qFormat/>
    <w:rsid w:val="001F674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1F674C"/>
    <w:pPr>
      <w:outlineLvl w:val="1"/>
    </w:pPr>
  </w:style>
  <w:style w:type="character" w:default="1" w:styleId="DefaultParagraphFont">
    <w:name w:val="Default Paragraph Font"/>
    <w:uiPriority w:val="1"/>
    <w:unhideWhenUsed/>
    <w:rsid w:val="001F67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74C"/>
  </w:style>
  <w:style w:type="character" w:customStyle="1" w:styleId="Heading1Char">
    <w:name w:val="Heading 1 Char"/>
    <w:link w:val="Heading1"/>
    <w:uiPriority w:val="9"/>
    <w:rsid w:val="001F674C"/>
    <w:rPr>
      <w:rFonts w:eastAsia="Times New Roman" w:cstheme="minorBidi"/>
      <w:b/>
      <w:bCs/>
      <w:sz w:val="28"/>
      <w:szCs w:val="28"/>
      <w:u w:val="single"/>
    </w:rPr>
  </w:style>
  <w:style w:type="paragraph" w:styleId="DocumentMap">
    <w:name w:val="Document Map"/>
    <w:basedOn w:val="Normal"/>
    <w:link w:val="DocumentMapChar"/>
    <w:semiHidden/>
    <w:rsid w:val="001F674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1F674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1F674C"/>
    <w:rPr>
      <w:rFonts w:eastAsia="Times New Roman" w:cstheme="minorBidi"/>
      <w:b/>
      <w:bCs/>
      <w:sz w:val="28"/>
      <w:szCs w:val="28"/>
      <w:u w:val="single"/>
    </w:rPr>
  </w:style>
  <w:style w:type="character" w:styleId="Hyperlink">
    <w:name w:val="Hyperlink"/>
    <w:basedOn w:val="DefaultParagraphFont"/>
    <w:uiPriority w:val="99"/>
    <w:rsid w:val="001F674C"/>
    <w:rPr>
      <w:color w:val="auto"/>
      <w:u w:val="none"/>
    </w:rPr>
  </w:style>
  <w:style w:type="paragraph" w:styleId="Header">
    <w:name w:val="header"/>
    <w:basedOn w:val="Normal"/>
    <w:link w:val="HeaderChar"/>
    <w:uiPriority w:val="99"/>
    <w:unhideWhenUsed/>
    <w:rsid w:val="001F674C"/>
    <w:pPr>
      <w:tabs>
        <w:tab w:val="center" w:pos="4680"/>
        <w:tab w:val="right" w:pos="9360"/>
      </w:tabs>
    </w:pPr>
  </w:style>
  <w:style w:type="character" w:customStyle="1" w:styleId="HeaderChar">
    <w:name w:val="Header Char"/>
    <w:basedOn w:val="DefaultParagraphFont"/>
    <w:link w:val="Header"/>
    <w:uiPriority w:val="99"/>
    <w:rsid w:val="001F674C"/>
  </w:style>
  <w:style w:type="paragraph" w:customStyle="1" w:styleId="Default">
    <w:name w:val="Default"/>
    <w:basedOn w:val="Normal"/>
    <w:rsid w:val="001F674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1F674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1F674C"/>
  </w:style>
  <w:style w:type="character" w:customStyle="1" w:styleId="Underline">
    <w:name w:val="Underline"/>
    <w:basedOn w:val="DefaultParagraphFont"/>
    <w:uiPriority w:val="1"/>
    <w:qFormat/>
    <w:rsid w:val="001F674C"/>
    <w:rPr>
      <w:u w:val="single"/>
    </w:rPr>
  </w:style>
  <w:style w:type="paragraph" w:styleId="Footer">
    <w:name w:val="footer"/>
    <w:basedOn w:val="Normal"/>
    <w:link w:val="FooterChar"/>
    <w:uiPriority w:val="99"/>
    <w:unhideWhenUsed/>
    <w:rsid w:val="001F674C"/>
    <w:pPr>
      <w:tabs>
        <w:tab w:val="center" w:pos="4680"/>
        <w:tab w:val="right" w:pos="9360"/>
      </w:tabs>
    </w:pPr>
  </w:style>
  <w:style w:type="character" w:customStyle="1" w:styleId="FooterChar">
    <w:name w:val="Footer Char"/>
    <w:basedOn w:val="DefaultParagraphFont"/>
    <w:link w:val="Footer"/>
    <w:uiPriority w:val="99"/>
    <w:rsid w:val="001F674C"/>
  </w:style>
  <w:style w:type="paragraph" w:styleId="List">
    <w:name w:val="List"/>
    <w:basedOn w:val="Normal"/>
    <w:uiPriority w:val="99"/>
    <w:semiHidden/>
    <w:unhideWhenUsed/>
    <w:rsid w:val="001F674C"/>
    <w:pPr>
      <w:contextualSpacing/>
    </w:pPr>
  </w:style>
  <w:style w:type="paragraph" w:customStyle="1" w:styleId="PageHeaderLine1">
    <w:name w:val="PageHeaderLine1"/>
    <w:basedOn w:val="Normal"/>
    <w:rsid w:val="001F674C"/>
    <w:pPr>
      <w:tabs>
        <w:tab w:val="right" w:pos="10800"/>
      </w:tabs>
    </w:pPr>
    <w:rPr>
      <w:b/>
    </w:rPr>
  </w:style>
  <w:style w:type="paragraph" w:customStyle="1" w:styleId="PageHeaderLine2">
    <w:name w:val="PageHeaderLine2"/>
    <w:basedOn w:val="Normal"/>
    <w:next w:val="Normal"/>
    <w:rsid w:val="001F674C"/>
    <w:pPr>
      <w:tabs>
        <w:tab w:val="right" w:pos="10800"/>
      </w:tabs>
      <w:spacing w:line="480" w:lineRule="auto"/>
    </w:pPr>
    <w:rPr>
      <w:b/>
    </w:rPr>
  </w:style>
  <w:style w:type="paragraph" w:styleId="TOC1">
    <w:name w:val="toc 1"/>
    <w:basedOn w:val="Normal"/>
    <w:next w:val="Normal"/>
    <w:autoRedefine/>
    <w:uiPriority w:val="39"/>
    <w:semiHidden/>
    <w:unhideWhenUsed/>
    <w:rsid w:val="001F674C"/>
  </w:style>
  <w:style w:type="paragraph" w:styleId="TOC4">
    <w:name w:val="toc 4"/>
    <w:basedOn w:val="Normal"/>
    <w:next w:val="Normal"/>
    <w:autoRedefine/>
    <w:uiPriority w:val="39"/>
    <w:semiHidden/>
    <w:unhideWhenUsed/>
    <w:rsid w:val="001F674C"/>
    <w:pPr>
      <w:spacing w:before="240"/>
    </w:pPr>
    <w:rPr>
      <w:b/>
      <w:u w:val="single"/>
    </w:rPr>
  </w:style>
  <w:style w:type="paragraph" w:customStyle="1" w:styleId="PhoHat">
    <w:name w:val="PhoHat"/>
    <w:basedOn w:val="Normal"/>
    <w:next w:val="Default"/>
    <w:qFormat/>
    <w:rsid w:val="001F674C"/>
    <w:pPr>
      <w:jc w:val="center"/>
      <w:outlineLvl w:val="0"/>
    </w:pPr>
    <w:rPr>
      <w:b/>
      <w:sz w:val="32"/>
      <w:u w:val="single"/>
    </w:rPr>
  </w:style>
  <w:style w:type="paragraph" w:customStyle="1" w:styleId="PhoHeading2">
    <w:name w:val="PhoHeading 2"/>
    <w:basedOn w:val="Normal"/>
    <w:qFormat/>
    <w:rsid w:val="001F674C"/>
    <w:pPr>
      <w:jc w:val="center"/>
    </w:pPr>
    <w:rPr>
      <w:b/>
      <w:sz w:val="28"/>
      <w:u w:val="single"/>
    </w:rPr>
  </w:style>
  <w:style w:type="character" w:customStyle="1" w:styleId="PhoNormal">
    <w:name w:val="PhoNormal"/>
    <w:basedOn w:val="DefaultParagraphFont"/>
    <w:uiPriority w:val="1"/>
    <w:qFormat/>
    <w:rsid w:val="001F674C"/>
    <w:rPr>
      <w:rFonts w:ascii="Georgia" w:hAnsi="Georgi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674C"/>
  </w:style>
  <w:style w:type="paragraph" w:styleId="Heading1">
    <w:name w:val="heading 1"/>
    <w:basedOn w:val="Normal"/>
    <w:next w:val="Normal"/>
    <w:link w:val="Heading1Char"/>
    <w:uiPriority w:val="9"/>
    <w:qFormat/>
    <w:rsid w:val="001F674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1F674C"/>
    <w:pPr>
      <w:outlineLvl w:val="1"/>
    </w:pPr>
  </w:style>
  <w:style w:type="character" w:default="1" w:styleId="DefaultParagraphFont">
    <w:name w:val="Default Paragraph Font"/>
    <w:uiPriority w:val="1"/>
    <w:unhideWhenUsed/>
    <w:rsid w:val="001F67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74C"/>
  </w:style>
  <w:style w:type="character" w:customStyle="1" w:styleId="Heading1Char">
    <w:name w:val="Heading 1 Char"/>
    <w:link w:val="Heading1"/>
    <w:uiPriority w:val="9"/>
    <w:rsid w:val="001F674C"/>
    <w:rPr>
      <w:rFonts w:eastAsia="Times New Roman" w:cstheme="minorBidi"/>
      <w:b/>
      <w:bCs/>
      <w:sz w:val="28"/>
      <w:szCs w:val="28"/>
      <w:u w:val="single"/>
    </w:rPr>
  </w:style>
  <w:style w:type="paragraph" w:styleId="DocumentMap">
    <w:name w:val="Document Map"/>
    <w:basedOn w:val="Normal"/>
    <w:link w:val="DocumentMapChar"/>
    <w:semiHidden/>
    <w:rsid w:val="001F674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1F674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1F674C"/>
    <w:rPr>
      <w:rFonts w:eastAsia="Times New Roman" w:cstheme="minorBidi"/>
      <w:b/>
      <w:bCs/>
      <w:sz w:val="28"/>
      <w:szCs w:val="28"/>
      <w:u w:val="single"/>
    </w:rPr>
  </w:style>
  <w:style w:type="character" w:styleId="Hyperlink">
    <w:name w:val="Hyperlink"/>
    <w:basedOn w:val="DefaultParagraphFont"/>
    <w:uiPriority w:val="99"/>
    <w:rsid w:val="001F674C"/>
    <w:rPr>
      <w:color w:val="auto"/>
      <w:u w:val="none"/>
    </w:rPr>
  </w:style>
  <w:style w:type="paragraph" w:styleId="Header">
    <w:name w:val="header"/>
    <w:basedOn w:val="Normal"/>
    <w:link w:val="HeaderChar"/>
    <w:uiPriority w:val="99"/>
    <w:unhideWhenUsed/>
    <w:rsid w:val="001F674C"/>
    <w:pPr>
      <w:tabs>
        <w:tab w:val="center" w:pos="4680"/>
        <w:tab w:val="right" w:pos="9360"/>
      </w:tabs>
    </w:pPr>
  </w:style>
  <w:style w:type="character" w:customStyle="1" w:styleId="HeaderChar">
    <w:name w:val="Header Char"/>
    <w:basedOn w:val="DefaultParagraphFont"/>
    <w:link w:val="Header"/>
    <w:uiPriority w:val="99"/>
    <w:rsid w:val="001F674C"/>
  </w:style>
  <w:style w:type="paragraph" w:customStyle="1" w:styleId="Default">
    <w:name w:val="Default"/>
    <w:basedOn w:val="Normal"/>
    <w:rsid w:val="001F674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1F674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1F674C"/>
  </w:style>
  <w:style w:type="character" w:customStyle="1" w:styleId="Underline">
    <w:name w:val="Underline"/>
    <w:basedOn w:val="DefaultParagraphFont"/>
    <w:uiPriority w:val="1"/>
    <w:qFormat/>
    <w:rsid w:val="001F674C"/>
    <w:rPr>
      <w:u w:val="single"/>
    </w:rPr>
  </w:style>
  <w:style w:type="paragraph" w:styleId="Footer">
    <w:name w:val="footer"/>
    <w:basedOn w:val="Normal"/>
    <w:link w:val="FooterChar"/>
    <w:uiPriority w:val="99"/>
    <w:unhideWhenUsed/>
    <w:rsid w:val="001F674C"/>
    <w:pPr>
      <w:tabs>
        <w:tab w:val="center" w:pos="4680"/>
        <w:tab w:val="right" w:pos="9360"/>
      </w:tabs>
    </w:pPr>
  </w:style>
  <w:style w:type="character" w:customStyle="1" w:styleId="FooterChar">
    <w:name w:val="Footer Char"/>
    <w:basedOn w:val="DefaultParagraphFont"/>
    <w:link w:val="Footer"/>
    <w:uiPriority w:val="99"/>
    <w:rsid w:val="001F674C"/>
  </w:style>
  <w:style w:type="paragraph" w:styleId="List">
    <w:name w:val="List"/>
    <w:basedOn w:val="Normal"/>
    <w:uiPriority w:val="99"/>
    <w:semiHidden/>
    <w:unhideWhenUsed/>
    <w:rsid w:val="001F674C"/>
    <w:pPr>
      <w:contextualSpacing/>
    </w:pPr>
  </w:style>
  <w:style w:type="paragraph" w:customStyle="1" w:styleId="PageHeaderLine1">
    <w:name w:val="PageHeaderLine1"/>
    <w:basedOn w:val="Normal"/>
    <w:rsid w:val="001F674C"/>
    <w:pPr>
      <w:tabs>
        <w:tab w:val="right" w:pos="10800"/>
      </w:tabs>
    </w:pPr>
    <w:rPr>
      <w:b/>
    </w:rPr>
  </w:style>
  <w:style w:type="paragraph" w:customStyle="1" w:styleId="PageHeaderLine2">
    <w:name w:val="PageHeaderLine2"/>
    <w:basedOn w:val="Normal"/>
    <w:next w:val="Normal"/>
    <w:rsid w:val="001F674C"/>
    <w:pPr>
      <w:tabs>
        <w:tab w:val="right" w:pos="10800"/>
      </w:tabs>
      <w:spacing w:line="480" w:lineRule="auto"/>
    </w:pPr>
    <w:rPr>
      <w:b/>
    </w:rPr>
  </w:style>
  <w:style w:type="paragraph" w:styleId="TOC1">
    <w:name w:val="toc 1"/>
    <w:basedOn w:val="Normal"/>
    <w:next w:val="Normal"/>
    <w:autoRedefine/>
    <w:uiPriority w:val="39"/>
    <w:semiHidden/>
    <w:unhideWhenUsed/>
    <w:rsid w:val="001F674C"/>
  </w:style>
  <w:style w:type="paragraph" w:styleId="TOC4">
    <w:name w:val="toc 4"/>
    <w:basedOn w:val="Normal"/>
    <w:next w:val="Normal"/>
    <w:autoRedefine/>
    <w:uiPriority w:val="39"/>
    <w:semiHidden/>
    <w:unhideWhenUsed/>
    <w:rsid w:val="001F674C"/>
    <w:pPr>
      <w:spacing w:before="240"/>
    </w:pPr>
    <w:rPr>
      <w:b/>
      <w:u w:val="single"/>
    </w:rPr>
  </w:style>
  <w:style w:type="paragraph" w:customStyle="1" w:styleId="PhoHat">
    <w:name w:val="PhoHat"/>
    <w:basedOn w:val="Normal"/>
    <w:next w:val="Default"/>
    <w:qFormat/>
    <w:rsid w:val="001F674C"/>
    <w:pPr>
      <w:jc w:val="center"/>
      <w:outlineLvl w:val="0"/>
    </w:pPr>
    <w:rPr>
      <w:b/>
      <w:sz w:val="32"/>
      <w:u w:val="single"/>
    </w:rPr>
  </w:style>
  <w:style w:type="paragraph" w:customStyle="1" w:styleId="PhoHeading2">
    <w:name w:val="PhoHeading 2"/>
    <w:basedOn w:val="Normal"/>
    <w:qFormat/>
    <w:rsid w:val="001F674C"/>
    <w:pPr>
      <w:jc w:val="center"/>
    </w:pPr>
    <w:rPr>
      <w:b/>
      <w:sz w:val="28"/>
      <w:u w:val="single"/>
    </w:rPr>
  </w:style>
  <w:style w:type="character" w:customStyle="1" w:styleId="PhoNormal">
    <w:name w:val="PhoNormal"/>
    <w:basedOn w:val="DefaultParagraphFont"/>
    <w:uiPriority w:val="1"/>
    <w:qFormat/>
    <w:rsid w:val="001F674C"/>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dtceda.com/archives/200304/078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49545-1E57-45B3-BC20-43E99CF1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1125</Words>
  <Characters>6416</Characters>
  <Application>Microsoft Office Word</Application>
  <DocSecurity>0</DocSecurity>
  <Lines>53</Lines>
  <Paragraphs>15</Paragraphs>
  <ScaleCrop>false</ScaleCrop>
  <Company>SM Debate</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Pattabi, Team 2012</dc:creator>
  <cp:lastModifiedBy>Aakash Pattabi, Team 2012</cp:lastModifiedBy>
  <cp:revision>7</cp:revision>
  <dcterms:created xsi:type="dcterms:W3CDTF">2012-09-28T17:58:00Z</dcterms:created>
  <dcterms:modified xsi:type="dcterms:W3CDTF">2012-10-10T17:51:00Z</dcterms:modified>
</cp:coreProperties>
</file>