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100" w:rsidRDefault="00370100" w:rsidP="00370100"/>
    <w:p w:rsidR="00370100" w:rsidRPr="00F42C20" w:rsidRDefault="00370100" w:rsidP="00370100"/>
    <w:p w:rsidR="00370100" w:rsidRDefault="00370100" w:rsidP="00370100"/>
    <w:p w:rsidR="00370100" w:rsidRDefault="00370100" w:rsidP="00370100">
      <w:pPr>
        <w:pStyle w:val="Heading3"/>
      </w:pPr>
      <w:r>
        <w:t>1NC</w:t>
      </w:r>
    </w:p>
    <w:p w:rsidR="00370100" w:rsidRDefault="00370100" w:rsidP="00370100"/>
    <w:p w:rsidR="00370100" w:rsidRDefault="00370100" w:rsidP="00370100">
      <w:pPr>
        <w:pStyle w:val="Heading4"/>
      </w:pPr>
      <w:proofErr w:type="spellStart"/>
      <w:r>
        <w:t>Perticular</w:t>
      </w:r>
      <w:proofErr w:type="spellEnd"/>
      <w:r>
        <w:t xml:space="preserve"> demands re-</w:t>
      </w:r>
      <w:proofErr w:type="spellStart"/>
      <w:r>
        <w:t>ify</w:t>
      </w:r>
      <w:proofErr w:type="spellEnd"/>
      <w:r>
        <w:t xml:space="preserve"> the hold of capital</w:t>
      </w:r>
    </w:p>
    <w:p w:rsidR="00370100" w:rsidRPr="000E4FE3" w:rsidRDefault="00370100" w:rsidP="00370100">
      <w:proofErr w:type="spellStart"/>
      <w:r w:rsidRPr="000E4FE3">
        <w:rPr>
          <w:b/>
          <w:iCs/>
          <w:szCs w:val="26"/>
        </w:rPr>
        <w:t>Zizek</w:t>
      </w:r>
      <w:proofErr w:type="spellEnd"/>
      <w:r w:rsidRPr="000E4FE3">
        <w:rPr>
          <w:b/>
          <w:iCs/>
          <w:szCs w:val="26"/>
        </w:rPr>
        <w:t xml:space="preserve"> 02 </w:t>
      </w:r>
      <w:proofErr w:type="spellStart"/>
      <w:r w:rsidRPr="000E4FE3">
        <w:t>Slavoj</w:t>
      </w:r>
      <w:proofErr w:type="spellEnd"/>
      <w:r w:rsidRPr="000E4FE3">
        <w:t xml:space="preserve"> </w:t>
      </w:r>
      <w:proofErr w:type="spellStart"/>
      <w:r w:rsidRPr="000E4FE3">
        <w:t>Zizek</w:t>
      </w:r>
      <w:proofErr w:type="spellEnd"/>
      <w:r w:rsidRPr="000E4FE3">
        <w:t xml:space="preserve">, married to a </w:t>
      </w:r>
      <w:proofErr w:type="spellStart"/>
      <w:r w:rsidRPr="000E4FE3">
        <w:t>hottie</w:t>
      </w:r>
      <w:proofErr w:type="spellEnd"/>
      <w:r w:rsidRPr="000E4FE3">
        <w:t xml:space="preserve">, </w:t>
      </w:r>
      <w:r w:rsidRPr="000E4FE3">
        <w:rPr>
          <w:i/>
        </w:rPr>
        <w:t xml:space="preserve">Revolution at the Gates, </w:t>
      </w:r>
      <w:proofErr w:type="spellStart"/>
      <w:r w:rsidRPr="000E4FE3">
        <w:rPr>
          <w:i/>
        </w:rPr>
        <w:t>pg</w:t>
      </w:r>
      <w:proofErr w:type="spellEnd"/>
      <w:r w:rsidRPr="000E4FE3">
        <w:t xml:space="preserve"> 296-302</w:t>
      </w:r>
    </w:p>
    <w:p w:rsidR="00370100" w:rsidRPr="000E4FE3" w:rsidRDefault="00370100" w:rsidP="00370100">
      <w:pPr>
        <w:rPr>
          <w:sz w:val="20"/>
        </w:rPr>
      </w:pPr>
    </w:p>
    <w:p w:rsidR="00370100" w:rsidRDefault="00370100" w:rsidP="00370100">
      <w:pPr>
        <w:pStyle w:val="Cards"/>
        <w:ind w:left="0"/>
      </w:pPr>
      <w:r w:rsidRPr="000E4FE3">
        <w:t xml:space="preserve">So the struggle ahead has no guaranteed outcome – it will confront us with an </w:t>
      </w:r>
    </w:p>
    <w:p w:rsidR="00370100" w:rsidRDefault="00370100" w:rsidP="00370100">
      <w:pPr>
        <w:pStyle w:val="Cards"/>
        <w:ind w:left="0"/>
      </w:pPr>
      <w:r>
        <w:t>AND</w:t>
      </w:r>
    </w:p>
    <w:p w:rsidR="00370100" w:rsidRPr="000E4FE3" w:rsidRDefault="00370100" w:rsidP="00370100">
      <w:pPr>
        <w:pStyle w:val="Cards"/>
        <w:ind w:left="0"/>
      </w:pPr>
      <w:proofErr w:type="gramStart"/>
      <w:r w:rsidRPr="003F6E7F">
        <w:rPr>
          <w:rStyle w:val="DebateUnderline"/>
          <w:highlight w:val="green"/>
        </w:rPr>
        <w:t>possible</w:t>
      </w:r>
      <w:proofErr w:type="gramEnd"/>
      <w:r w:rsidRPr="000E4FE3">
        <w:t>" (or, as we usually put it, "feasible").</w:t>
      </w:r>
    </w:p>
    <w:p w:rsidR="00370100" w:rsidRDefault="00370100" w:rsidP="00370100"/>
    <w:p w:rsidR="00370100" w:rsidRPr="00C10F08" w:rsidRDefault="00370100" w:rsidP="00370100">
      <w:pPr>
        <w:rPr>
          <w:b/>
        </w:rPr>
      </w:pPr>
      <w:r w:rsidRPr="00C10F08">
        <w:rPr>
          <w:b/>
        </w:rPr>
        <w:t xml:space="preserve">Directing our policies and desires towards the state prevents change and recreates oppression, turns the case. </w:t>
      </w:r>
    </w:p>
    <w:p w:rsidR="00370100" w:rsidRPr="00C10F08" w:rsidRDefault="00370100" w:rsidP="00370100">
      <w:pPr>
        <w:rPr>
          <w:sz w:val="12"/>
        </w:rPr>
      </w:pPr>
      <w:r w:rsidRPr="00FE733A">
        <w:rPr>
          <w:rStyle w:val="StyleStyleBold12pt"/>
        </w:rPr>
        <w:t>Holloway, 2010</w:t>
      </w:r>
      <w:r w:rsidRPr="00C10F08">
        <w:rPr>
          <w:sz w:val="12"/>
        </w:rPr>
        <w:t xml:space="preserve"> (John, Professor in the </w:t>
      </w:r>
      <w:proofErr w:type="spellStart"/>
      <w:r w:rsidRPr="00C10F08">
        <w:rPr>
          <w:sz w:val="12"/>
        </w:rPr>
        <w:t>Instituto</w:t>
      </w:r>
      <w:proofErr w:type="spellEnd"/>
      <w:r w:rsidRPr="00C10F08">
        <w:rPr>
          <w:sz w:val="12"/>
        </w:rPr>
        <w:t xml:space="preserve"> de </w:t>
      </w:r>
      <w:proofErr w:type="spellStart"/>
      <w:r w:rsidRPr="00C10F08">
        <w:rPr>
          <w:sz w:val="12"/>
        </w:rPr>
        <w:t>Ciencias</w:t>
      </w:r>
      <w:proofErr w:type="spellEnd"/>
      <w:r w:rsidRPr="00C10F08">
        <w:rPr>
          <w:sz w:val="12"/>
        </w:rPr>
        <w:t xml:space="preserve"> </w:t>
      </w:r>
      <w:proofErr w:type="spellStart"/>
      <w:r w:rsidRPr="00C10F08">
        <w:rPr>
          <w:sz w:val="12"/>
        </w:rPr>
        <w:t>Sociales</w:t>
      </w:r>
      <w:proofErr w:type="spellEnd"/>
      <w:r w:rsidRPr="00C10F08">
        <w:rPr>
          <w:sz w:val="12"/>
        </w:rPr>
        <w:t xml:space="preserve"> y </w:t>
      </w:r>
      <w:proofErr w:type="spellStart"/>
      <w:r w:rsidRPr="00C10F08">
        <w:rPr>
          <w:sz w:val="12"/>
        </w:rPr>
        <w:t>Humanidades</w:t>
      </w:r>
      <w:proofErr w:type="spellEnd"/>
      <w:r w:rsidRPr="00C10F08">
        <w:rPr>
          <w:sz w:val="12"/>
        </w:rPr>
        <w:t xml:space="preserve"> of the </w:t>
      </w:r>
      <w:proofErr w:type="spellStart"/>
      <w:r w:rsidRPr="00C10F08">
        <w:rPr>
          <w:sz w:val="12"/>
        </w:rPr>
        <w:t>Benemerita</w:t>
      </w:r>
      <w:proofErr w:type="spellEnd"/>
      <w:r w:rsidRPr="00C10F08">
        <w:rPr>
          <w:sz w:val="12"/>
        </w:rPr>
        <w:t xml:space="preserve"> Universidad </w:t>
      </w:r>
      <w:proofErr w:type="spellStart"/>
      <w:r w:rsidRPr="00C10F08">
        <w:rPr>
          <w:sz w:val="12"/>
        </w:rPr>
        <w:t>Autonoma</w:t>
      </w:r>
      <w:proofErr w:type="spellEnd"/>
      <w:r w:rsidRPr="00C10F08">
        <w:rPr>
          <w:sz w:val="12"/>
        </w:rPr>
        <w:t xml:space="preserve"> de Puebla in Mexico, Crack Capitalism, 60-61)</w:t>
      </w:r>
    </w:p>
    <w:p w:rsidR="00370100" w:rsidRPr="00C10F08" w:rsidRDefault="00370100" w:rsidP="00370100">
      <w:pPr>
        <w:rPr>
          <w:sz w:val="12"/>
        </w:rPr>
      </w:pPr>
    </w:p>
    <w:p w:rsidR="00370100" w:rsidRDefault="00370100" w:rsidP="00370100">
      <w:pPr>
        <w:rPr>
          <w:u w:val="single"/>
        </w:rPr>
      </w:pPr>
      <w:r w:rsidRPr="00D82370">
        <w:rPr>
          <w:u w:val="single"/>
        </w:rPr>
        <w:t xml:space="preserve">But then what do we say of Bolivia and Venezuela? Are they to </w:t>
      </w:r>
      <w:proofErr w:type="gramStart"/>
      <w:r w:rsidRPr="00D82370">
        <w:rPr>
          <w:u w:val="single"/>
        </w:rPr>
        <w:t>be</w:t>
      </w:r>
      <w:proofErr w:type="gramEnd"/>
      <w:r w:rsidRPr="00D82370">
        <w:rPr>
          <w:u w:val="single"/>
        </w:rPr>
        <w:t xml:space="preserve"> </w:t>
      </w:r>
    </w:p>
    <w:p w:rsidR="00370100" w:rsidRDefault="00370100" w:rsidP="00370100">
      <w:pPr>
        <w:rPr>
          <w:u w:val="single"/>
        </w:rPr>
      </w:pPr>
      <w:r>
        <w:rPr>
          <w:u w:val="single"/>
        </w:rPr>
        <w:t>AND</w:t>
      </w:r>
    </w:p>
    <w:p w:rsidR="00370100" w:rsidRPr="00C10F08" w:rsidRDefault="00370100" w:rsidP="00370100">
      <w:pPr>
        <w:rPr>
          <w:sz w:val="12"/>
        </w:rPr>
      </w:pPr>
      <w:proofErr w:type="gramStart"/>
      <w:r w:rsidRPr="00D82370">
        <w:rPr>
          <w:u w:val="single"/>
        </w:rPr>
        <w:t>and</w:t>
      </w:r>
      <w:proofErr w:type="gramEnd"/>
      <w:r w:rsidRPr="00D82370">
        <w:rPr>
          <w:u w:val="single"/>
        </w:rPr>
        <w:t xml:space="preserve"> promotion of communal councils is at the core of this movement</w:t>
      </w:r>
      <w:r w:rsidRPr="00C10F08">
        <w:rPr>
          <w:sz w:val="12"/>
        </w:rPr>
        <w:t xml:space="preserve">.21 </w:t>
      </w:r>
    </w:p>
    <w:p w:rsidR="00370100" w:rsidRPr="00D95DBC" w:rsidRDefault="00370100" w:rsidP="00370100"/>
    <w:p w:rsidR="00370100" w:rsidRPr="001548F2" w:rsidRDefault="00370100" w:rsidP="00370100">
      <w:pPr>
        <w:pStyle w:val="Heading4"/>
      </w:pPr>
      <w:r w:rsidRPr="001548F2">
        <w:t xml:space="preserve">Capitalism causes extinction while entrenching racist and sexist violence, outweighs everything about the </w:t>
      </w:r>
      <w:proofErr w:type="spellStart"/>
      <w:r w:rsidRPr="001548F2">
        <w:t>aff</w:t>
      </w:r>
      <w:proofErr w:type="spellEnd"/>
    </w:p>
    <w:p w:rsidR="00370100" w:rsidRPr="001548F2" w:rsidRDefault="00370100" w:rsidP="00370100">
      <w:r w:rsidRPr="001548F2">
        <w:rPr>
          <w:rStyle w:val="StyleStyleBold12pt"/>
        </w:rPr>
        <w:t>Brown, 5</w:t>
      </w:r>
      <w:r w:rsidRPr="001548F2">
        <w:t xml:space="preserve"> — Professor of Economics and Research Scientist at the University of Michigan (Charles Brown, http://www.mail-archive.com/pen-l@sus.csuchico.edu/msg04868.html) </w:t>
      </w:r>
    </w:p>
    <w:p w:rsidR="00370100" w:rsidRDefault="00370100" w:rsidP="00370100">
      <w:r w:rsidRPr="001548F2">
        <w:t xml:space="preserve">The capitalist class owns the factories, the banks, and transportation-the means </w:t>
      </w:r>
    </w:p>
    <w:p w:rsidR="00370100" w:rsidRDefault="00370100" w:rsidP="00370100">
      <w:r>
        <w:t>AND</w:t>
      </w:r>
    </w:p>
    <w:p w:rsidR="00370100" w:rsidRPr="00D805FD" w:rsidRDefault="00370100" w:rsidP="00370100">
      <w:pPr>
        <w:rPr>
          <w:rStyle w:val="StyleBoldUnderline"/>
        </w:rPr>
      </w:pPr>
      <w:proofErr w:type="gramStart"/>
      <w:r w:rsidRPr="00D805FD">
        <w:rPr>
          <w:rStyle w:val="StyleBoldUnderline"/>
        </w:rPr>
        <w:t>at</w:t>
      </w:r>
      <w:proofErr w:type="gramEnd"/>
      <w:r w:rsidRPr="00D805FD">
        <w:rPr>
          <w:rStyle w:val="StyleBoldUnderline"/>
        </w:rPr>
        <w:t xml:space="preserve"> large remains a shameful fact of life in the U.S.</w:t>
      </w:r>
    </w:p>
    <w:p w:rsidR="00370100" w:rsidRPr="001548F2" w:rsidRDefault="00370100" w:rsidP="00370100"/>
    <w:p w:rsidR="00370100" w:rsidRPr="00C94B18" w:rsidRDefault="00370100" w:rsidP="00370100">
      <w:pPr>
        <w:pStyle w:val="Heading4"/>
        <w:rPr>
          <w:szCs w:val="24"/>
        </w:rPr>
      </w:pPr>
      <w:r w:rsidRPr="00C94B18">
        <w:rPr>
          <w:szCs w:val="24"/>
        </w:rPr>
        <w:t xml:space="preserve">Universal Rejection is key – it’s the only way to hollow out capitalist structures – the debate should be a question of competing methodologies – The primary question of the ballot should be affirming an ethical orientation that best organizes against capitalist relations </w:t>
      </w:r>
    </w:p>
    <w:p w:rsidR="00370100" w:rsidRPr="00C45A7A" w:rsidRDefault="00370100" w:rsidP="00370100">
      <w:r w:rsidRPr="00C45A7A">
        <w:rPr>
          <w:rStyle w:val="StyleStyleBold12pt"/>
        </w:rPr>
        <w:t>Herod 4</w:t>
      </w:r>
      <w:r>
        <w:t xml:space="preserve"> </w:t>
      </w:r>
      <w:r w:rsidRPr="00C45A7A">
        <w:t xml:space="preserve">renowned philosopher, author, and social activist </w:t>
      </w:r>
    </w:p>
    <w:p w:rsidR="00370100" w:rsidRPr="00C45A7A" w:rsidRDefault="00370100" w:rsidP="00370100">
      <w:r w:rsidRPr="00C45A7A">
        <w:t xml:space="preserve">(James, “Getting Free”, </w:t>
      </w:r>
      <w:hyperlink r:id="rId10" w:history="1">
        <w:r w:rsidRPr="00C45A7A">
          <w:rPr>
            <w:rStyle w:val="Hyperlink"/>
          </w:rPr>
          <w:t>http://site.www.umb.edu/faculty/salzman_g/Strate/GetFre/06.htm</w:t>
        </w:r>
      </w:hyperlink>
      <w:r w:rsidRPr="00C45A7A">
        <w:t xml:space="preserve">, accessed 8/6/09)  </w:t>
      </w:r>
    </w:p>
    <w:p w:rsidR="00370100" w:rsidRDefault="00370100" w:rsidP="00370100">
      <w:pPr>
        <w:pStyle w:val="card"/>
        <w:ind w:left="0"/>
        <w:rPr>
          <w:rStyle w:val="underline"/>
          <w:b/>
          <w:bCs/>
          <w:highlight w:val="yellow"/>
        </w:rPr>
      </w:pPr>
      <w:r w:rsidRPr="00C45A7A">
        <w:t xml:space="preserve">It is time to try to describe, at first abstractly and later concretely, </w:t>
      </w:r>
    </w:p>
    <w:p w:rsidR="00370100" w:rsidRDefault="00370100" w:rsidP="00370100">
      <w:pPr>
        <w:pStyle w:val="card"/>
        <w:ind w:left="0"/>
        <w:rPr>
          <w:rStyle w:val="underline"/>
          <w:b/>
          <w:bCs/>
          <w:highlight w:val="yellow"/>
        </w:rPr>
      </w:pPr>
      <w:r>
        <w:rPr>
          <w:rStyle w:val="underline"/>
          <w:b/>
          <w:bCs/>
          <w:highlight w:val="yellow"/>
        </w:rPr>
        <w:t>AND</w:t>
      </w:r>
    </w:p>
    <w:p w:rsidR="00370100" w:rsidRPr="00C45A7A" w:rsidRDefault="00370100" w:rsidP="00370100">
      <w:pPr>
        <w:pStyle w:val="card"/>
        <w:ind w:left="0"/>
        <w:rPr>
          <w:b/>
          <w:bCs/>
        </w:rPr>
      </w:pPr>
      <w:proofErr w:type="gramStart"/>
      <w:r w:rsidRPr="00C45A7A">
        <w:rPr>
          <w:rStyle w:val="underline"/>
          <w:b/>
          <w:bCs/>
        </w:rPr>
        <w:t>who</w:t>
      </w:r>
      <w:proofErr w:type="gramEnd"/>
      <w:r w:rsidRPr="00C45A7A">
        <w:rPr>
          <w:rStyle w:val="underline"/>
          <w:b/>
          <w:bCs/>
        </w:rPr>
        <w:t xml:space="preserve"> democratically and cooperatively self-determine the shape of their social world</w:t>
      </w:r>
      <w:r w:rsidRPr="00C45A7A">
        <w:rPr>
          <w:b/>
          <w:bCs/>
        </w:rPr>
        <w:t xml:space="preserve">. </w:t>
      </w:r>
    </w:p>
    <w:p w:rsidR="00370100" w:rsidRPr="00245FC8" w:rsidRDefault="00370100" w:rsidP="00370100"/>
    <w:p w:rsidR="00370100" w:rsidRDefault="00370100" w:rsidP="00370100">
      <w:pPr>
        <w:pStyle w:val="Heading3"/>
      </w:pPr>
      <w:r>
        <w:t>1NC</w:t>
      </w:r>
    </w:p>
    <w:p w:rsidR="00370100" w:rsidRDefault="00370100" w:rsidP="00370100">
      <w:pPr>
        <w:pStyle w:val="Heading4"/>
      </w:pPr>
      <w:r>
        <w:t>The affirmative stands at the gates of debate. The gates are wide open but they are incapable of entering. So insistent upon finding acceptance in debate’s symbolic order, they miss the forest for the trees:</w:t>
      </w:r>
    </w:p>
    <w:p w:rsidR="00370100" w:rsidRDefault="00370100" w:rsidP="00370100">
      <w:pPr>
        <w:pStyle w:val="Heading4"/>
      </w:pPr>
      <w:r>
        <w:t>Standing before debate we are always inside it, subjects to its sovereignty. If judges are really gatekeepers, you should shut the door in front of them. True liberation comes not from access but realizing that the object of their desires is a false one that has blocked them from their true capacities</w:t>
      </w:r>
    </w:p>
    <w:p w:rsidR="00370100" w:rsidRDefault="00370100" w:rsidP="00370100">
      <w:proofErr w:type="spellStart"/>
      <w:r w:rsidRPr="009D28BD">
        <w:rPr>
          <w:rStyle w:val="StyleStyleBold12pt"/>
        </w:rPr>
        <w:t>Dolar</w:t>
      </w:r>
      <w:proofErr w:type="spellEnd"/>
      <w:r w:rsidRPr="009D28BD">
        <w:rPr>
          <w:rStyle w:val="StyleStyleBold12pt"/>
        </w:rPr>
        <w:t xml:space="preserve"> 06</w:t>
      </w:r>
      <w:r>
        <w:t xml:space="preserve"> (</w:t>
      </w:r>
      <w:proofErr w:type="spellStart"/>
      <w:r>
        <w:t>Mladen</w:t>
      </w:r>
      <w:proofErr w:type="spellEnd"/>
      <w:r>
        <w:t xml:space="preserve">, Advising Researcher in theory at the Jan Van Eyck </w:t>
      </w:r>
      <w:proofErr w:type="spellStart"/>
      <w:r>
        <w:t>Academie</w:t>
      </w:r>
      <w:proofErr w:type="spellEnd"/>
      <w:r>
        <w:t>, Maastricht, A Voice and Nothing More, pp. 167-169) **edited for ablest language</w:t>
      </w:r>
    </w:p>
    <w:p w:rsidR="00370100" w:rsidRPr="009D28BD" w:rsidRDefault="00370100" w:rsidP="00370100">
      <w:pPr>
        <w:tabs>
          <w:tab w:val="left" w:pos="5310"/>
        </w:tabs>
      </w:pPr>
      <w:r>
        <w:tab/>
      </w:r>
    </w:p>
    <w:p w:rsidR="00370100" w:rsidRDefault="00370100" w:rsidP="00370100">
      <w:pPr>
        <w:rPr>
          <w:sz w:val="16"/>
        </w:rPr>
      </w:pPr>
      <w:r w:rsidRPr="00DD3B0F">
        <w:rPr>
          <w:sz w:val="16"/>
        </w:rPr>
        <w:t>The immediate connection between “</w:t>
      </w:r>
      <w:proofErr w:type="spellStart"/>
      <w:r w:rsidRPr="00DD3B0F">
        <w:rPr>
          <w:sz w:val="16"/>
        </w:rPr>
        <w:t>animality</w:t>
      </w:r>
      <w:proofErr w:type="spellEnd"/>
      <w:r w:rsidRPr="00DD3B0F">
        <w:rPr>
          <w:sz w:val="16"/>
        </w:rPr>
        <w:t xml:space="preserve">” and the law, so </w:t>
      </w:r>
      <w:proofErr w:type="spellStart"/>
      <w:r w:rsidRPr="00DD3B0F">
        <w:rPr>
          <w:sz w:val="16"/>
        </w:rPr>
        <w:t>cen</w:t>
      </w:r>
      <w:proofErr w:type="spellEnd"/>
      <w:r w:rsidRPr="00DD3B0F">
        <w:rPr>
          <w:sz w:val="16"/>
        </w:rPr>
        <w:t xml:space="preserve">- </w:t>
      </w:r>
      <w:proofErr w:type="spellStart"/>
      <w:r w:rsidRPr="00DD3B0F">
        <w:rPr>
          <w:sz w:val="16"/>
        </w:rPr>
        <w:t>tral</w:t>
      </w:r>
      <w:proofErr w:type="spellEnd"/>
      <w:r w:rsidRPr="00DD3B0F">
        <w:rPr>
          <w:sz w:val="16"/>
        </w:rPr>
        <w:t xml:space="preserve"> </w:t>
      </w:r>
    </w:p>
    <w:p w:rsidR="00370100" w:rsidRDefault="00370100" w:rsidP="00370100">
      <w:pPr>
        <w:rPr>
          <w:sz w:val="16"/>
        </w:rPr>
      </w:pPr>
      <w:r>
        <w:rPr>
          <w:sz w:val="16"/>
        </w:rPr>
        <w:t>AND</w:t>
      </w:r>
    </w:p>
    <w:p w:rsidR="00370100" w:rsidRPr="00DD3B0F" w:rsidRDefault="00370100" w:rsidP="00370100">
      <w:pPr>
        <w:rPr>
          <w:sz w:val="16"/>
        </w:rPr>
      </w:pPr>
      <w:proofErr w:type="gramStart"/>
      <w:r w:rsidRPr="00DD3B0F">
        <w:rPr>
          <w:sz w:val="16"/>
        </w:rPr>
        <w:t>the</w:t>
      </w:r>
      <w:proofErr w:type="gramEnd"/>
      <w:r w:rsidRPr="00DD3B0F">
        <w:rPr>
          <w:sz w:val="16"/>
        </w:rPr>
        <w:t xml:space="preserve"> instance of the voice—precisely as a point of a paradox. </w:t>
      </w:r>
    </w:p>
    <w:p w:rsidR="00370100" w:rsidRDefault="00370100" w:rsidP="00370100"/>
    <w:p w:rsidR="00370100" w:rsidRDefault="00370100" w:rsidP="00370100">
      <w:pPr>
        <w:pStyle w:val="Heading4"/>
      </w:pPr>
      <w:r>
        <w:t>The 1AC was haunting but it couldn’t stop there – it had to be confirmed.</w:t>
      </w:r>
    </w:p>
    <w:p w:rsidR="00370100" w:rsidRDefault="00370100" w:rsidP="00370100">
      <w:pPr>
        <w:pStyle w:val="Heading4"/>
      </w:pPr>
      <w:r>
        <w:t xml:space="preserve">It’s not enough to perform: it has to be interpreted, confirmed by the big </w:t>
      </w:r>
      <w:proofErr w:type="gramStart"/>
      <w:r>
        <w:t>Other</w:t>
      </w:r>
      <w:proofErr w:type="gramEnd"/>
      <w:r>
        <w:t xml:space="preserve"> of debate and legitimized through the ballot. </w:t>
      </w:r>
      <w:proofErr w:type="gramStart"/>
      <w:r>
        <w:t>To prove what?</w:t>
      </w:r>
      <w:proofErr w:type="gramEnd"/>
      <w:r>
        <w:t xml:space="preserve"> Inclusion in an activity that none of us believe is revolutionary?</w:t>
      </w:r>
    </w:p>
    <w:p w:rsidR="00370100" w:rsidRDefault="00370100" w:rsidP="00370100">
      <w:pPr>
        <w:pStyle w:val="Heading4"/>
      </w:pPr>
      <w:r>
        <w:t xml:space="preserve">Like Warhol and Pollock, hanging in the museum of debate means death, not change. Institutionalizing their criticism destroys its </w:t>
      </w:r>
      <w:proofErr w:type="spellStart"/>
      <w:r>
        <w:t>radicality</w:t>
      </w:r>
      <w:proofErr w:type="spellEnd"/>
      <w:r>
        <w:t xml:space="preserve"> by making them "debate" high </w:t>
      </w:r>
      <w:proofErr w:type="spellStart"/>
      <w:r>
        <w:t>schoolers</w:t>
      </w:r>
      <w:proofErr w:type="spellEnd"/>
      <w:r>
        <w:t xml:space="preserve"> throw around in framework debates. Debate is their mousetrap.</w:t>
      </w:r>
    </w:p>
    <w:p w:rsidR="00370100" w:rsidRDefault="00370100" w:rsidP="00370100">
      <w:pPr>
        <w:pStyle w:val="Heading4"/>
      </w:pPr>
      <w:r>
        <w:t>The ballot doesn’t push them through the gates: it lodges them more firmly then ever under debate’s violent sovereignty</w:t>
      </w:r>
    </w:p>
    <w:p w:rsidR="00370100" w:rsidRDefault="00370100" w:rsidP="00370100">
      <w:proofErr w:type="spellStart"/>
      <w:r w:rsidRPr="009D28BD">
        <w:rPr>
          <w:rStyle w:val="StyleStyleBold12pt"/>
        </w:rPr>
        <w:t>Dolar</w:t>
      </w:r>
      <w:proofErr w:type="spellEnd"/>
      <w:r w:rsidRPr="009D28BD">
        <w:rPr>
          <w:rStyle w:val="StyleStyleBold12pt"/>
        </w:rPr>
        <w:t xml:space="preserve"> 06</w:t>
      </w:r>
      <w:r>
        <w:t xml:space="preserve"> (</w:t>
      </w:r>
      <w:proofErr w:type="spellStart"/>
      <w:r>
        <w:t>Mladen</w:t>
      </w:r>
      <w:proofErr w:type="spellEnd"/>
      <w:r>
        <w:t xml:space="preserve">, Advising Researcher in theory at the Jan Van Eyck </w:t>
      </w:r>
      <w:proofErr w:type="spellStart"/>
      <w:r>
        <w:t>Academie</w:t>
      </w:r>
      <w:proofErr w:type="spellEnd"/>
      <w:r>
        <w:t>, Maastricht, A Voice and Nothing More, pp. 176-179)</w:t>
      </w:r>
    </w:p>
    <w:p w:rsidR="00370100" w:rsidRDefault="00370100" w:rsidP="00370100"/>
    <w:p w:rsidR="00370100" w:rsidRDefault="00370100" w:rsidP="00370100">
      <w:pPr>
        <w:rPr>
          <w:sz w:val="16"/>
        </w:rPr>
      </w:pPr>
      <w:r w:rsidRPr="00BB011C">
        <w:rPr>
          <w:sz w:val="16"/>
        </w:rPr>
        <w:t xml:space="preserve">But in her role as </w:t>
      </w:r>
      <w:r w:rsidRPr="00324157">
        <w:rPr>
          <w:rStyle w:val="StyleBoldUnderline"/>
          <w:highlight w:val="green"/>
        </w:rPr>
        <w:t>artist</w:t>
      </w:r>
      <w:r w:rsidRPr="00BB011C">
        <w:rPr>
          <w:sz w:val="16"/>
        </w:rPr>
        <w:t xml:space="preserve"> she </w:t>
      </w:r>
      <w:r w:rsidRPr="00586BDA">
        <w:rPr>
          <w:rStyle w:val="StyleBoldUnderline"/>
        </w:rPr>
        <w:t>is also the capricious prima donna</w:t>
      </w:r>
      <w:r w:rsidRPr="00BB011C">
        <w:rPr>
          <w:sz w:val="16"/>
        </w:rPr>
        <w:t xml:space="preserve">; there </w:t>
      </w:r>
    </w:p>
    <w:p w:rsidR="00370100" w:rsidRDefault="00370100" w:rsidP="00370100">
      <w:pPr>
        <w:rPr>
          <w:sz w:val="16"/>
        </w:rPr>
      </w:pPr>
      <w:r>
        <w:rPr>
          <w:sz w:val="16"/>
        </w:rPr>
        <w:t>AND</w:t>
      </w:r>
    </w:p>
    <w:p w:rsidR="00370100" w:rsidRPr="00BB011C" w:rsidRDefault="00370100" w:rsidP="00370100">
      <w:pPr>
        <w:rPr>
          <w:rStyle w:val="StyleBoldUnderline"/>
        </w:rPr>
      </w:pPr>
      <w:proofErr w:type="gramStart"/>
      <w:r w:rsidRPr="00324157">
        <w:rPr>
          <w:rStyle w:val="StyleBoldUnderline"/>
          <w:highlight w:val="green"/>
        </w:rPr>
        <w:t>power</w:t>
      </w:r>
      <w:proofErr w:type="gramEnd"/>
      <w:r w:rsidRPr="00324157">
        <w:rPr>
          <w:rStyle w:val="StyleBoldUnderline"/>
          <w:highlight w:val="green"/>
        </w:rPr>
        <w:t xml:space="preserve"> of the gap turned out to accommodate the continuity all too well</w:t>
      </w:r>
      <w:r w:rsidRPr="00BB011C">
        <w:rPr>
          <w:rStyle w:val="StyleBoldUnderline"/>
        </w:rPr>
        <w:t>.</w:t>
      </w:r>
    </w:p>
    <w:p w:rsidR="00370100" w:rsidRDefault="00370100" w:rsidP="00370100"/>
    <w:p w:rsidR="00370100" w:rsidRPr="00050EDA" w:rsidRDefault="00370100" w:rsidP="00370100">
      <w:pPr>
        <w:pStyle w:val="Heading4"/>
      </w:pPr>
      <w:r w:rsidRPr="00050EDA">
        <w:t>The Alternative is to reject the call to action and the Affirmative Manifesto of change. Disappearance provides the secrecy and anonymity that avoids giving opportunities to be coopted</w:t>
      </w:r>
    </w:p>
    <w:p w:rsidR="00370100" w:rsidRPr="00CF41C0" w:rsidRDefault="00370100" w:rsidP="00370100">
      <w:pPr>
        <w:rPr>
          <w:sz w:val="16"/>
          <w:szCs w:val="16"/>
        </w:rPr>
      </w:pPr>
      <w:r w:rsidRPr="00CF41C0">
        <w:rPr>
          <w:rStyle w:val="StyleStyleBold12pt"/>
        </w:rPr>
        <w:t>Mann 91</w:t>
      </w:r>
      <w:r w:rsidRPr="00490F8E">
        <w:rPr>
          <w:b/>
        </w:rPr>
        <w:t xml:space="preserve"> </w:t>
      </w:r>
      <w:r w:rsidRPr="00CF41C0">
        <w:rPr>
          <w:sz w:val="16"/>
          <w:szCs w:val="16"/>
        </w:rPr>
        <w:t>(Paul, Philosopher, “The Theory-Death of the Avant-Garde,” Book, 1991, page 144-5)</w:t>
      </w:r>
    </w:p>
    <w:p w:rsidR="00370100" w:rsidRPr="00CF41C0" w:rsidRDefault="00370100" w:rsidP="00370100">
      <w:pPr>
        <w:rPr>
          <w:bCs/>
          <w:sz w:val="16"/>
          <w:szCs w:val="16"/>
        </w:rPr>
      </w:pPr>
    </w:p>
    <w:p w:rsidR="00370100" w:rsidRDefault="00370100" w:rsidP="00370100">
      <w:pPr>
        <w:rPr>
          <w:bCs/>
          <w:sz w:val="16"/>
          <w:szCs w:val="16"/>
        </w:rPr>
      </w:pPr>
      <w:r w:rsidRPr="00CF41C0">
        <w:rPr>
          <w:bCs/>
          <w:sz w:val="16"/>
          <w:szCs w:val="16"/>
        </w:rPr>
        <w:t xml:space="preserve">One could say that this image is hardly original, that the history of the </w:t>
      </w:r>
    </w:p>
    <w:p w:rsidR="00370100" w:rsidRDefault="00370100" w:rsidP="00370100">
      <w:pPr>
        <w:rPr>
          <w:bCs/>
          <w:sz w:val="16"/>
          <w:szCs w:val="16"/>
        </w:rPr>
      </w:pPr>
      <w:r>
        <w:rPr>
          <w:bCs/>
          <w:sz w:val="16"/>
          <w:szCs w:val="16"/>
        </w:rPr>
        <w:t>AND</w:t>
      </w:r>
    </w:p>
    <w:p w:rsidR="00370100" w:rsidRPr="00CF41C0" w:rsidRDefault="00370100" w:rsidP="00370100">
      <w:pPr>
        <w:rPr>
          <w:bCs/>
          <w:sz w:val="16"/>
          <w:szCs w:val="16"/>
        </w:rPr>
      </w:pPr>
      <w:proofErr w:type="gramStart"/>
      <w:r w:rsidRPr="00CF41C0">
        <w:rPr>
          <w:bCs/>
          <w:sz w:val="16"/>
          <w:szCs w:val="16"/>
        </w:rPr>
        <w:t>of</w:t>
      </w:r>
      <w:proofErr w:type="gramEnd"/>
      <w:r w:rsidRPr="00CF41C0">
        <w:rPr>
          <w:bCs/>
          <w:sz w:val="16"/>
          <w:szCs w:val="16"/>
        </w:rPr>
        <w:t xml:space="preserve"> our discourse, a space beyond which we can have no interest. </w:t>
      </w:r>
    </w:p>
    <w:p w:rsidR="00370100" w:rsidRPr="00CF41C0" w:rsidRDefault="00370100" w:rsidP="00370100"/>
    <w:p w:rsidR="00370100" w:rsidRPr="009D28BD" w:rsidRDefault="00370100" w:rsidP="00370100"/>
    <w:p w:rsidR="00370100" w:rsidRPr="00050EDA" w:rsidRDefault="00370100" w:rsidP="00370100"/>
    <w:p w:rsidR="00370100" w:rsidRDefault="00370100" w:rsidP="00370100">
      <w:pPr>
        <w:pStyle w:val="Heading3"/>
      </w:pPr>
      <w:r>
        <w:t xml:space="preserve">1NC </w:t>
      </w:r>
    </w:p>
    <w:p w:rsidR="00370100" w:rsidRDefault="00370100" w:rsidP="00370100"/>
    <w:p w:rsidR="00370100" w:rsidRPr="00785F7F" w:rsidRDefault="00370100" w:rsidP="00370100">
      <w:pPr>
        <w:pStyle w:val="Heading4"/>
      </w:pPr>
      <w:r>
        <w:t xml:space="preserve">This obsession with mobility within transportation infrastructure is uniquely entrenched in </w:t>
      </w:r>
      <w:proofErr w:type="spellStart"/>
      <w:r>
        <w:t>ableism</w:t>
      </w:r>
      <w:proofErr w:type="spellEnd"/>
      <w:r>
        <w:t xml:space="preserve"> that causes social exclusion  </w:t>
      </w:r>
    </w:p>
    <w:p w:rsidR="00370100" w:rsidRPr="00A71676" w:rsidRDefault="00370100" w:rsidP="00370100">
      <w:proofErr w:type="spellStart"/>
      <w:r w:rsidRPr="00A71676">
        <w:rPr>
          <w:rStyle w:val="StyleStyleBold12pt"/>
          <w:sz w:val="28"/>
        </w:rPr>
        <w:t>Imrie</w:t>
      </w:r>
      <w:proofErr w:type="spellEnd"/>
      <w:r w:rsidRPr="00A71676">
        <w:rPr>
          <w:rStyle w:val="StyleStyleBold12pt"/>
          <w:sz w:val="28"/>
        </w:rPr>
        <w:t xml:space="preserve"> 2k</w:t>
      </w:r>
      <w:r w:rsidRPr="00A71676">
        <w:t xml:space="preserve"> </w:t>
      </w:r>
      <w:r w:rsidRPr="00A71676">
        <w:rPr>
          <w:sz w:val="12"/>
          <w:szCs w:val="12"/>
        </w:rPr>
        <w:t xml:space="preserve">(Department of Geography, Royal Holloway, University of London Rob Disability and discourses of mobility and movement Environment and Planning volume 32 </w:t>
      </w:r>
      <w:hyperlink r:id="rId11" w:history="1">
        <w:r w:rsidRPr="00A71676">
          <w:rPr>
            <w:rStyle w:val="Hyperlink"/>
            <w:sz w:val="12"/>
            <w:szCs w:val="12"/>
          </w:rPr>
          <w:t>http://www.environmentandplanning.com/epa/fulltext/a32/a331.pdf</w:t>
        </w:r>
      </w:hyperlink>
      <w:r w:rsidRPr="00A71676">
        <w:rPr>
          <w:rStyle w:val="Hyperlink"/>
          <w:sz w:val="12"/>
          <w:szCs w:val="12"/>
        </w:rPr>
        <w:t>)</w:t>
      </w:r>
    </w:p>
    <w:p w:rsidR="00370100" w:rsidRDefault="00370100" w:rsidP="00370100"/>
    <w:p w:rsidR="00370100" w:rsidRDefault="00370100" w:rsidP="00370100">
      <w:pPr>
        <w:rPr>
          <w:sz w:val="16"/>
        </w:rPr>
      </w:pPr>
      <w:r w:rsidRPr="001E6DC7">
        <w:rPr>
          <w:sz w:val="16"/>
        </w:rPr>
        <w:t xml:space="preserve">Barnes et al (1999, page 121), for instance, note that UK </w:t>
      </w:r>
    </w:p>
    <w:p w:rsidR="00370100" w:rsidRDefault="00370100" w:rsidP="00370100">
      <w:pPr>
        <w:rPr>
          <w:sz w:val="16"/>
        </w:rPr>
      </w:pPr>
      <w:r>
        <w:rPr>
          <w:sz w:val="16"/>
        </w:rPr>
        <w:t>AND</w:t>
      </w:r>
    </w:p>
    <w:p w:rsidR="00370100" w:rsidRPr="001E6DC7" w:rsidRDefault="00370100" w:rsidP="00370100">
      <w:pPr>
        <w:rPr>
          <w:sz w:val="16"/>
        </w:rPr>
      </w:pPr>
      <w:proofErr w:type="gramStart"/>
      <w:r w:rsidRPr="001F58EC">
        <w:rPr>
          <w:rStyle w:val="StyleBoldUnderline"/>
          <w:highlight w:val="green"/>
        </w:rPr>
        <w:t>of</w:t>
      </w:r>
      <w:proofErr w:type="gramEnd"/>
      <w:r w:rsidRPr="001F58EC">
        <w:rPr>
          <w:rStyle w:val="StyleBoldUnderline"/>
          <w:highlight w:val="green"/>
        </w:rPr>
        <w:t xml:space="preserve"> mobility as ``a messy, unpredictable, diverse and changeable reality''.</w:t>
      </w:r>
    </w:p>
    <w:p w:rsidR="00370100" w:rsidRDefault="00370100" w:rsidP="00370100"/>
    <w:p w:rsidR="00370100" w:rsidRPr="00A71676" w:rsidRDefault="00370100" w:rsidP="00370100">
      <w:pPr>
        <w:pStyle w:val="Heading4"/>
        <w:rPr>
          <w:rFonts w:cs="Calibri"/>
          <w:sz w:val="28"/>
        </w:rPr>
      </w:pPr>
      <w:r>
        <w:rPr>
          <w:rFonts w:cs="Calibri"/>
          <w:sz w:val="28"/>
        </w:rPr>
        <w:t>The impact is Eugenic Violence</w:t>
      </w:r>
    </w:p>
    <w:p w:rsidR="00370100" w:rsidRPr="00A71676" w:rsidRDefault="00370100" w:rsidP="00370100">
      <w:pPr>
        <w:rPr>
          <w:rStyle w:val="StyleStyleBold12pt"/>
          <w:sz w:val="16"/>
        </w:rPr>
      </w:pPr>
      <w:proofErr w:type="spellStart"/>
      <w:r w:rsidRPr="00FA2D49">
        <w:rPr>
          <w:rStyle w:val="StyleStyleBold12pt"/>
          <w:sz w:val="28"/>
          <w:highlight w:val="green"/>
        </w:rPr>
        <w:t>Elden</w:t>
      </w:r>
      <w:proofErr w:type="spellEnd"/>
      <w:r w:rsidRPr="00FA2D49">
        <w:rPr>
          <w:rStyle w:val="StyleStyleBold12pt"/>
          <w:sz w:val="28"/>
          <w:highlight w:val="green"/>
        </w:rPr>
        <w:t>, 2002</w:t>
      </w:r>
      <w:r w:rsidRPr="00A71676">
        <w:rPr>
          <w:rStyle w:val="StyleStyleBold12pt"/>
          <w:sz w:val="16"/>
        </w:rPr>
        <w:t xml:space="preserve"> </w:t>
      </w:r>
      <w:r w:rsidRPr="00A71676">
        <w:rPr>
          <w:rStyle w:val="StyleStyleBold12pt"/>
          <w:b w:val="0"/>
          <w:sz w:val="16"/>
        </w:rPr>
        <w:t>(Stuart, Professor of Politics at the University Warwick, Boundary 2, 29.2)</w:t>
      </w:r>
    </w:p>
    <w:p w:rsidR="00370100" w:rsidRPr="00A71676" w:rsidRDefault="00370100" w:rsidP="00370100"/>
    <w:p w:rsidR="00370100" w:rsidRDefault="00370100" w:rsidP="00370100">
      <w:pPr>
        <w:rPr>
          <w:rStyle w:val="TitleChar"/>
          <w:highlight w:val="green"/>
        </w:rPr>
      </w:pPr>
      <w:r w:rsidRPr="00A71676">
        <w:rPr>
          <w:sz w:val="16"/>
        </w:rPr>
        <w:t xml:space="preserve">The </w:t>
      </w:r>
      <w:r w:rsidRPr="00A71676">
        <w:rPr>
          <w:rStyle w:val="TitleChar"/>
        </w:rPr>
        <w:t xml:space="preserve">reverse side is the power to allow death. </w:t>
      </w:r>
      <w:r w:rsidRPr="00FA2D49">
        <w:rPr>
          <w:rStyle w:val="TitleChar"/>
          <w:highlight w:val="green"/>
        </w:rPr>
        <w:t>State racism is</w:t>
      </w:r>
      <w:r w:rsidRPr="00A71676">
        <w:rPr>
          <w:rStyle w:val="TitleChar"/>
        </w:rPr>
        <w:t xml:space="preserve"> a </w:t>
      </w:r>
      <w:proofErr w:type="spellStart"/>
      <w:r w:rsidRPr="00FA2D49">
        <w:rPr>
          <w:rStyle w:val="TitleChar"/>
          <w:highlight w:val="green"/>
        </w:rPr>
        <w:t>recoding</w:t>
      </w:r>
      <w:proofErr w:type="spellEnd"/>
      <w:r w:rsidRPr="00FA2D49">
        <w:rPr>
          <w:rStyle w:val="TitleChar"/>
          <w:highlight w:val="green"/>
        </w:rPr>
        <w:t xml:space="preserve"> </w:t>
      </w:r>
    </w:p>
    <w:p w:rsidR="00370100" w:rsidRDefault="00370100" w:rsidP="00370100">
      <w:pPr>
        <w:rPr>
          <w:rStyle w:val="TitleChar"/>
          <w:highlight w:val="green"/>
        </w:rPr>
      </w:pPr>
      <w:r>
        <w:rPr>
          <w:rStyle w:val="TitleChar"/>
          <w:highlight w:val="green"/>
        </w:rPr>
        <w:t>AND</w:t>
      </w:r>
    </w:p>
    <w:p w:rsidR="00370100" w:rsidRDefault="00370100" w:rsidP="00370100">
      <w:pPr>
        <w:rPr>
          <w:sz w:val="16"/>
        </w:rPr>
      </w:pPr>
      <w:proofErr w:type="gramStart"/>
      <w:r w:rsidRPr="00A71676">
        <w:rPr>
          <w:b/>
          <w:u w:val="single"/>
        </w:rPr>
        <w:t>men</w:t>
      </w:r>
      <w:proofErr w:type="gramEnd"/>
      <w:r w:rsidRPr="00A71676">
        <w:rPr>
          <w:b/>
          <w:u w:val="single"/>
        </w:rPr>
        <w:t xml:space="preserve"> to be killed.</w:t>
      </w:r>
      <w:r w:rsidRPr="00A71676">
        <w:rPr>
          <w:sz w:val="16"/>
        </w:rPr>
        <w:t xml:space="preserve"> (VS, 180; WK, 136)</w:t>
      </w:r>
    </w:p>
    <w:p w:rsidR="00370100" w:rsidRDefault="00370100" w:rsidP="00370100"/>
    <w:p w:rsidR="00370100" w:rsidRPr="00290B7A" w:rsidRDefault="00370100" w:rsidP="00370100">
      <w:pPr>
        <w:pStyle w:val="Heading4"/>
      </w:pPr>
      <w:r>
        <w:t xml:space="preserve">We prescribe a universal ontological position to people with disabilities. </w:t>
      </w:r>
    </w:p>
    <w:p w:rsidR="00370100" w:rsidRPr="00290B7A" w:rsidRDefault="00370100" w:rsidP="00370100">
      <w:r w:rsidRPr="00290B7A">
        <w:rPr>
          <w:rStyle w:val="StyleStyleBold12pt"/>
        </w:rPr>
        <w:t>Hughes 07</w:t>
      </w:r>
      <w:r w:rsidRPr="00290B7A">
        <w:t xml:space="preserve"> </w:t>
      </w:r>
      <w:r w:rsidRPr="00290B7A">
        <w:rPr>
          <w:sz w:val="12"/>
          <w:szCs w:val="12"/>
        </w:rPr>
        <w:t>(Head of Division of Sociology Glasgow Caledonian University Bill Being disabled: towards a critical social ontology for disability studies Disability &amp; Society 22.7 Taylor &amp; Francis)</w:t>
      </w:r>
    </w:p>
    <w:p w:rsidR="00370100" w:rsidRPr="00290B7A" w:rsidRDefault="00370100" w:rsidP="00370100"/>
    <w:p w:rsidR="00370100" w:rsidRDefault="00370100" w:rsidP="00370100">
      <w:pPr>
        <w:rPr>
          <w:sz w:val="16"/>
        </w:rPr>
      </w:pPr>
      <w:r w:rsidRPr="00290B7A">
        <w:rPr>
          <w:sz w:val="16"/>
        </w:rPr>
        <w:t xml:space="preserve">In summary, </w:t>
      </w:r>
      <w:r w:rsidRPr="00AC37DE">
        <w:rPr>
          <w:b/>
          <w:bCs/>
          <w:u w:val="single"/>
        </w:rPr>
        <w:t xml:space="preserve">the </w:t>
      </w:r>
      <w:r w:rsidRPr="00BF1172">
        <w:rPr>
          <w:b/>
          <w:bCs/>
          <w:highlight w:val="green"/>
          <w:u w:val="single"/>
        </w:rPr>
        <w:t>universalistic approach</w:t>
      </w:r>
      <w:r w:rsidRPr="009D359A">
        <w:rPr>
          <w:b/>
          <w:bCs/>
          <w:u w:val="single"/>
        </w:rPr>
        <w:t xml:space="preserve"> to ontology in disability studies</w:t>
      </w:r>
      <w:r w:rsidRPr="00290B7A">
        <w:rPr>
          <w:sz w:val="16"/>
        </w:rPr>
        <w:t xml:space="preserve"> that I have sketched </w:t>
      </w:r>
    </w:p>
    <w:p w:rsidR="00370100" w:rsidRDefault="00370100" w:rsidP="00370100">
      <w:pPr>
        <w:rPr>
          <w:sz w:val="16"/>
        </w:rPr>
      </w:pPr>
      <w:r>
        <w:rPr>
          <w:sz w:val="16"/>
        </w:rPr>
        <w:t>AND</w:t>
      </w:r>
    </w:p>
    <w:p w:rsidR="00370100" w:rsidRPr="00290B7A" w:rsidRDefault="00370100" w:rsidP="00370100">
      <w:pPr>
        <w:rPr>
          <w:b/>
          <w:bCs/>
          <w:u w:val="single"/>
        </w:rPr>
      </w:pPr>
      <w:r w:rsidRPr="00290B7A">
        <w:rPr>
          <w:sz w:val="16"/>
        </w:rPr>
        <w:t xml:space="preserve">p. 164) </w:t>
      </w:r>
      <w:r w:rsidRPr="00290B7A">
        <w:rPr>
          <w:b/>
          <w:bCs/>
          <w:u w:val="single"/>
        </w:rPr>
        <w:t xml:space="preserve">that regularly misrepresent and sometimes destroy disabled </w:t>
      </w:r>
      <w:proofErr w:type="spellStart"/>
      <w:proofErr w:type="gramStart"/>
      <w:r w:rsidRPr="00290B7A">
        <w:rPr>
          <w:b/>
          <w:bCs/>
          <w:u w:val="single"/>
        </w:rPr>
        <w:t>peoples</w:t>
      </w:r>
      <w:proofErr w:type="spellEnd"/>
      <w:proofErr w:type="gramEnd"/>
      <w:r w:rsidRPr="00290B7A">
        <w:rPr>
          <w:b/>
          <w:bCs/>
          <w:u w:val="single"/>
        </w:rPr>
        <w:t xml:space="preserve"> lives.</w:t>
      </w:r>
    </w:p>
    <w:p w:rsidR="00370100" w:rsidRDefault="00370100" w:rsidP="00370100"/>
    <w:p w:rsidR="00370100" w:rsidRDefault="00370100" w:rsidP="00370100">
      <w:pPr>
        <w:pStyle w:val="Heading3"/>
      </w:pPr>
      <w:r>
        <w:t xml:space="preserve">1NC </w:t>
      </w:r>
    </w:p>
    <w:p w:rsidR="00370100" w:rsidRDefault="00370100" w:rsidP="00370100"/>
    <w:p w:rsidR="00370100" w:rsidRPr="00276CC8" w:rsidRDefault="00370100" w:rsidP="00370100">
      <w:pPr>
        <w:pStyle w:val="Heading4"/>
        <w:rPr>
          <w:rFonts w:asciiTheme="minorHAnsi" w:hAnsiTheme="minorHAnsi" w:cstheme="minorHAnsi"/>
        </w:rPr>
      </w:pPr>
      <w:r w:rsidRPr="00276CC8">
        <w:rPr>
          <w:rFonts w:asciiTheme="minorHAnsi" w:hAnsiTheme="minorHAnsi" w:cstheme="minorHAnsi"/>
        </w:rPr>
        <w:t xml:space="preserve">Our interpretation is that the </w:t>
      </w:r>
      <w:proofErr w:type="spellStart"/>
      <w:r w:rsidRPr="00276CC8">
        <w:rPr>
          <w:rFonts w:asciiTheme="minorHAnsi" w:hAnsiTheme="minorHAnsi" w:cstheme="minorHAnsi"/>
        </w:rPr>
        <w:t>aff</w:t>
      </w:r>
      <w:proofErr w:type="spellEnd"/>
      <w:r w:rsidRPr="00276CC8">
        <w:rPr>
          <w:rFonts w:asciiTheme="minorHAnsi" w:hAnsiTheme="minorHAnsi" w:cstheme="minorHAnsi"/>
        </w:rPr>
        <w:t xml:space="preserve"> has</w:t>
      </w:r>
      <w:r>
        <w:rPr>
          <w:rFonts w:asciiTheme="minorHAnsi" w:hAnsiTheme="minorHAnsi" w:cstheme="minorHAnsi"/>
        </w:rPr>
        <w:t xml:space="preserve"> </w:t>
      </w:r>
      <w:r w:rsidRPr="00276CC8">
        <w:rPr>
          <w:rFonts w:asciiTheme="minorHAnsi" w:hAnsiTheme="minorHAnsi" w:cstheme="minorHAnsi"/>
        </w:rPr>
        <w:t xml:space="preserve">to defend a world where the USFG substantially increases investment in transportation infrastructure and the hypothetical enactment of that plan. </w:t>
      </w:r>
    </w:p>
    <w:p w:rsidR="00370100" w:rsidRPr="00276CC8" w:rsidRDefault="00370100" w:rsidP="00370100">
      <w:pPr>
        <w:pStyle w:val="Heading4"/>
        <w:rPr>
          <w:rFonts w:asciiTheme="minorHAnsi" w:hAnsiTheme="minorHAnsi" w:cstheme="minorHAnsi"/>
        </w:rPr>
      </w:pPr>
      <w:r w:rsidRPr="00276CC8">
        <w:rPr>
          <w:rFonts w:asciiTheme="minorHAnsi" w:hAnsiTheme="minorHAnsi" w:cstheme="minorHAnsi"/>
        </w:rPr>
        <w:t xml:space="preserve">The resolution should limit the </w:t>
      </w:r>
      <w:proofErr w:type="spellStart"/>
      <w:r w:rsidRPr="00276CC8">
        <w:rPr>
          <w:rFonts w:asciiTheme="minorHAnsi" w:hAnsiTheme="minorHAnsi" w:cstheme="minorHAnsi"/>
        </w:rPr>
        <w:t>perameter</w:t>
      </w:r>
      <w:proofErr w:type="spellEnd"/>
      <w:r w:rsidRPr="00276CC8">
        <w:rPr>
          <w:rFonts w:asciiTheme="minorHAnsi" w:hAnsiTheme="minorHAnsi" w:cstheme="minorHAnsi"/>
        </w:rPr>
        <w:t xml:space="preserve"> of the discussion </w:t>
      </w:r>
    </w:p>
    <w:p w:rsidR="00370100" w:rsidRPr="00276CC8" w:rsidRDefault="00370100" w:rsidP="00370100">
      <w:pPr>
        <w:pStyle w:val="Heading4"/>
        <w:rPr>
          <w:rFonts w:asciiTheme="minorHAnsi" w:hAnsiTheme="minorHAnsi" w:cstheme="minorHAnsi"/>
        </w:rPr>
      </w:pPr>
      <w:r w:rsidRPr="00276CC8">
        <w:rPr>
          <w:rFonts w:asciiTheme="minorHAnsi" w:hAnsiTheme="minorHAnsi" w:cstheme="minorHAnsi"/>
        </w:rPr>
        <w:t>A) “Resolved” before a colon reflects a legislative forum</w:t>
      </w:r>
    </w:p>
    <w:p w:rsidR="00370100" w:rsidRPr="00276CC8" w:rsidRDefault="00370100" w:rsidP="00370100">
      <w:pPr>
        <w:rPr>
          <w:rFonts w:asciiTheme="minorHAnsi" w:hAnsiTheme="minorHAnsi" w:cstheme="minorHAnsi"/>
        </w:rPr>
      </w:pPr>
      <w:r w:rsidRPr="00276CC8">
        <w:rPr>
          <w:rFonts w:asciiTheme="minorHAnsi" w:hAnsiTheme="minorHAnsi" w:cstheme="minorHAnsi"/>
          <w:b/>
        </w:rPr>
        <w:t>Army Officer School, 04</w:t>
      </w:r>
      <w:r w:rsidRPr="00276CC8">
        <w:rPr>
          <w:rFonts w:asciiTheme="minorHAnsi" w:hAnsiTheme="minorHAnsi" w:cstheme="minorHAnsi"/>
        </w:rPr>
        <w:t xml:space="preserve"> (5-12, “# 12, Punctuation – The Colon and Semicolon”, http://usawocc.army.mil/IMI/wg12.htm)</w:t>
      </w:r>
    </w:p>
    <w:p w:rsidR="00370100" w:rsidRDefault="00370100" w:rsidP="00370100">
      <w:pPr>
        <w:rPr>
          <w:rFonts w:asciiTheme="minorHAnsi" w:hAnsiTheme="minorHAnsi" w:cstheme="minorHAnsi"/>
          <w:sz w:val="16"/>
          <w:szCs w:val="16"/>
        </w:rPr>
      </w:pPr>
      <w:r w:rsidRPr="00E90CA5">
        <w:rPr>
          <w:rFonts w:asciiTheme="minorHAnsi" w:hAnsiTheme="minorHAnsi" w:cstheme="minorHAnsi"/>
          <w:b/>
          <w:highlight w:val="green"/>
          <w:u w:val="single"/>
        </w:rPr>
        <w:t>The colon introduces</w:t>
      </w:r>
      <w:r w:rsidRPr="00276CC8">
        <w:rPr>
          <w:rFonts w:asciiTheme="minorHAnsi" w:hAnsiTheme="minorHAnsi" w:cstheme="minorHAnsi"/>
          <w:sz w:val="16"/>
          <w:szCs w:val="16"/>
        </w:rPr>
        <w:t xml:space="preserve"> the following: a. A list, but only </w:t>
      </w:r>
      <w:proofErr w:type="gramStart"/>
      <w:r w:rsidRPr="00276CC8">
        <w:rPr>
          <w:rFonts w:asciiTheme="minorHAnsi" w:hAnsiTheme="minorHAnsi" w:cstheme="minorHAnsi"/>
          <w:sz w:val="16"/>
          <w:szCs w:val="16"/>
        </w:rPr>
        <w:t>after "</w:t>
      </w:r>
      <w:proofErr w:type="gramEnd"/>
    </w:p>
    <w:p w:rsidR="00370100" w:rsidRDefault="00370100" w:rsidP="00370100">
      <w:pPr>
        <w:rPr>
          <w:rFonts w:asciiTheme="minorHAnsi" w:hAnsiTheme="minorHAnsi" w:cstheme="minorHAnsi"/>
          <w:sz w:val="16"/>
          <w:szCs w:val="16"/>
        </w:rPr>
      </w:pPr>
      <w:r>
        <w:rPr>
          <w:rFonts w:asciiTheme="minorHAnsi" w:hAnsiTheme="minorHAnsi" w:cstheme="minorHAnsi"/>
          <w:sz w:val="16"/>
          <w:szCs w:val="16"/>
        </w:rPr>
        <w:t>AND</w:t>
      </w:r>
    </w:p>
    <w:p w:rsidR="00370100" w:rsidRPr="00276CC8" w:rsidRDefault="00370100" w:rsidP="00370100">
      <w:pPr>
        <w:rPr>
          <w:rFonts w:asciiTheme="minorHAnsi" w:hAnsiTheme="minorHAnsi" w:cstheme="minorHAnsi"/>
          <w:b/>
          <w:u w:val="single"/>
        </w:rPr>
      </w:pPr>
      <w:proofErr w:type="spellStart"/>
      <w:proofErr w:type="gramStart"/>
      <w:r w:rsidRPr="00E90CA5">
        <w:rPr>
          <w:rFonts w:asciiTheme="minorHAnsi" w:hAnsiTheme="minorHAnsi" w:cstheme="minorHAnsi"/>
          <w:b/>
          <w:highlight w:val="green"/>
          <w:u w:val="single"/>
        </w:rPr>
        <w:t>resolved</w:t>
      </w:r>
      <w:proofErr w:type="gramEnd"/>
      <w:r w:rsidRPr="00E90CA5">
        <w:rPr>
          <w:rFonts w:asciiTheme="minorHAnsi" w:hAnsiTheme="minorHAnsi" w:cstheme="minorHAnsi"/>
          <w:b/>
          <w:highlight w:val="green"/>
          <w:u w:val="single"/>
        </w:rPr>
        <w:t>:"Resolved</w:t>
      </w:r>
      <w:proofErr w:type="spellEnd"/>
      <w:r w:rsidRPr="00E90CA5">
        <w:rPr>
          <w:rFonts w:asciiTheme="minorHAnsi" w:hAnsiTheme="minorHAnsi" w:cstheme="minorHAnsi"/>
          <w:b/>
          <w:highlight w:val="green"/>
          <w:u w:val="single"/>
        </w:rPr>
        <w:t>:</w:t>
      </w:r>
      <w:r w:rsidRPr="00276CC8">
        <w:rPr>
          <w:rFonts w:asciiTheme="minorHAnsi" w:hAnsiTheme="minorHAnsi" w:cstheme="minorHAnsi"/>
          <w:b/>
          <w:u w:val="single"/>
        </w:rPr>
        <w:t xml:space="preserve"> (colon) </w:t>
      </w:r>
      <w:r w:rsidRPr="00E90CA5">
        <w:rPr>
          <w:rFonts w:asciiTheme="minorHAnsi" w:hAnsiTheme="minorHAnsi" w:cstheme="minorHAnsi"/>
          <w:b/>
          <w:highlight w:val="green"/>
          <w:u w:val="single"/>
        </w:rPr>
        <w:t>That this council petition the mayor.</w:t>
      </w:r>
    </w:p>
    <w:p w:rsidR="00370100" w:rsidRPr="00276CC8" w:rsidRDefault="00370100" w:rsidP="00370100">
      <w:pPr>
        <w:rPr>
          <w:rFonts w:asciiTheme="minorHAnsi" w:hAnsiTheme="minorHAnsi" w:cstheme="minorHAnsi"/>
          <w:b/>
          <w:szCs w:val="20"/>
        </w:rPr>
      </w:pPr>
    </w:p>
    <w:p w:rsidR="00370100" w:rsidRPr="00276CC8" w:rsidRDefault="00370100" w:rsidP="00370100">
      <w:pPr>
        <w:pStyle w:val="Heading4"/>
        <w:rPr>
          <w:rFonts w:asciiTheme="minorHAnsi" w:hAnsiTheme="minorHAnsi" w:cstheme="minorHAnsi"/>
        </w:rPr>
      </w:pPr>
      <w:r w:rsidRPr="00276CC8">
        <w:rPr>
          <w:rFonts w:asciiTheme="minorHAnsi" w:hAnsiTheme="minorHAnsi" w:cstheme="minorHAnsi"/>
        </w:rPr>
        <w:t>B) “United States Federal Government should” means the debate is solely about the outcome of a policy established by governmental means</w:t>
      </w:r>
    </w:p>
    <w:p w:rsidR="00370100" w:rsidRPr="00276CC8" w:rsidRDefault="00370100" w:rsidP="00370100">
      <w:pPr>
        <w:rPr>
          <w:rFonts w:asciiTheme="minorHAnsi" w:hAnsiTheme="minorHAnsi" w:cstheme="minorHAnsi"/>
        </w:rPr>
      </w:pPr>
      <w:r w:rsidRPr="00276CC8">
        <w:rPr>
          <w:rFonts w:asciiTheme="minorHAnsi" w:hAnsiTheme="minorHAnsi" w:cstheme="minorHAnsi"/>
          <w:b/>
        </w:rPr>
        <w:t>Ericson, 03</w:t>
      </w:r>
      <w:r w:rsidRPr="00276CC8">
        <w:rPr>
          <w:rFonts w:asciiTheme="minorHAnsi" w:hAnsiTheme="minorHAnsi" w:cstheme="minorHAnsi"/>
        </w:rPr>
        <w:t xml:space="preserve"> (Jon M., Dean Emeritus of the College of Liberal Arts – California Polytechnic U., et al., The Debater’s Guide, Third Edition, p. 4)</w:t>
      </w:r>
    </w:p>
    <w:p w:rsidR="00370100" w:rsidRDefault="00370100" w:rsidP="00370100">
      <w:pPr>
        <w:rPr>
          <w:rFonts w:asciiTheme="minorHAnsi" w:hAnsiTheme="minorHAnsi" w:cstheme="minorHAnsi"/>
          <w:b/>
          <w:highlight w:val="green"/>
          <w:u w:val="single"/>
        </w:rPr>
      </w:pPr>
      <w:r w:rsidRPr="00276CC8">
        <w:rPr>
          <w:rFonts w:asciiTheme="minorHAnsi" w:hAnsiTheme="minorHAnsi" w:cstheme="minorHAnsi"/>
          <w:sz w:val="16"/>
          <w:szCs w:val="16"/>
        </w:rPr>
        <w:t xml:space="preserve">The Proposition of Policy: Urging Future Action In policy propositions, </w:t>
      </w:r>
      <w:r w:rsidRPr="00E90CA5">
        <w:rPr>
          <w:rFonts w:asciiTheme="minorHAnsi" w:hAnsiTheme="minorHAnsi" w:cstheme="minorHAnsi"/>
          <w:b/>
          <w:highlight w:val="green"/>
          <w:u w:val="single"/>
        </w:rPr>
        <w:t xml:space="preserve">each topic contains </w:t>
      </w:r>
    </w:p>
    <w:p w:rsidR="00370100" w:rsidRDefault="00370100" w:rsidP="00370100">
      <w:pPr>
        <w:rPr>
          <w:rFonts w:asciiTheme="minorHAnsi" w:hAnsiTheme="minorHAnsi" w:cstheme="minorHAnsi"/>
          <w:b/>
          <w:highlight w:val="green"/>
          <w:u w:val="single"/>
        </w:rPr>
      </w:pPr>
      <w:r>
        <w:rPr>
          <w:rFonts w:asciiTheme="minorHAnsi" w:hAnsiTheme="minorHAnsi" w:cstheme="minorHAnsi"/>
          <w:b/>
          <w:highlight w:val="green"/>
          <w:u w:val="single"/>
        </w:rPr>
        <w:t>AND</w:t>
      </w:r>
    </w:p>
    <w:p w:rsidR="00370100" w:rsidRPr="00276CC8" w:rsidRDefault="00370100" w:rsidP="00370100">
      <w:pPr>
        <w:rPr>
          <w:rFonts w:asciiTheme="minorHAnsi" w:hAnsiTheme="minorHAnsi" w:cstheme="minorHAnsi"/>
          <w:sz w:val="16"/>
          <w:szCs w:val="16"/>
        </w:rPr>
      </w:pPr>
      <w:proofErr w:type="gramStart"/>
      <w:r w:rsidRPr="00276CC8">
        <w:rPr>
          <w:rFonts w:asciiTheme="minorHAnsi" w:hAnsiTheme="minorHAnsi" w:cstheme="minorHAnsi"/>
          <w:sz w:val="16"/>
          <w:szCs w:val="16"/>
        </w:rPr>
        <w:t>compelling</w:t>
      </w:r>
      <w:proofErr w:type="gramEnd"/>
      <w:r w:rsidRPr="00276CC8">
        <w:rPr>
          <w:rFonts w:asciiTheme="minorHAnsi" w:hAnsiTheme="minorHAnsi" w:cstheme="minorHAnsi"/>
          <w:sz w:val="16"/>
          <w:szCs w:val="16"/>
        </w:rPr>
        <w:t xml:space="preserve"> reasons for an audience to perform the future action that you propose. </w:t>
      </w:r>
    </w:p>
    <w:p w:rsidR="00370100" w:rsidRPr="00276CC8" w:rsidRDefault="00370100" w:rsidP="00370100">
      <w:pPr>
        <w:rPr>
          <w:rFonts w:asciiTheme="minorHAnsi" w:hAnsiTheme="minorHAnsi" w:cstheme="minorHAnsi"/>
        </w:rPr>
      </w:pPr>
    </w:p>
    <w:p w:rsidR="00370100" w:rsidRDefault="00370100" w:rsidP="00370100">
      <w:pPr>
        <w:rPr>
          <w:rFonts w:asciiTheme="minorHAnsi" w:hAnsiTheme="minorHAnsi" w:cstheme="minorHAnsi"/>
          <w:b/>
          <w:u w:val="single"/>
        </w:rPr>
      </w:pPr>
    </w:p>
    <w:p w:rsidR="00370100" w:rsidRPr="00176B12" w:rsidRDefault="00370100" w:rsidP="00370100">
      <w:pPr>
        <w:rPr>
          <w:rFonts w:asciiTheme="minorHAnsi" w:hAnsiTheme="minorHAnsi" w:cstheme="minorHAnsi"/>
          <w:b/>
          <w:u w:val="single"/>
        </w:rPr>
      </w:pPr>
      <w:r>
        <w:rPr>
          <w:rFonts w:asciiTheme="minorHAnsi" w:hAnsiTheme="minorHAnsi" w:cstheme="minorHAnsi"/>
          <w:b/>
          <w:u w:val="single"/>
        </w:rPr>
        <w:t>Benefits to our Framework</w:t>
      </w:r>
    </w:p>
    <w:p w:rsidR="00370100" w:rsidRPr="00276CC8" w:rsidRDefault="00370100" w:rsidP="00370100">
      <w:pPr>
        <w:pStyle w:val="Heading4"/>
        <w:rPr>
          <w:rFonts w:asciiTheme="minorHAnsi" w:hAnsiTheme="minorHAnsi" w:cstheme="minorHAnsi"/>
        </w:rPr>
      </w:pPr>
      <w:r w:rsidRPr="00276CC8">
        <w:rPr>
          <w:rFonts w:asciiTheme="minorHAnsi" w:hAnsiTheme="minorHAnsi" w:cstheme="minorHAnsi"/>
        </w:rPr>
        <w:t xml:space="preserve">First – Limits – it is impossible to be negative in their world – they get to just speak in general about the horrors of racism, talk about their personal experiences or interpret the resolution any way they see fit. not being topical explode the </w:t>
      </w:r>
      <w:proofErr w:type="spellStart"/>
      <w:r w:rsidRPr="00276CC8">
        <w:rPr>
          <w:rFonts w:asciiTheme="minorHAnsi" w:hAnsiTheme="minorHAnsi" w:cstheme="minorHAnsi"/>
        </w:rPr>
        <w:t>neg</w:t>
      </w:r>
      <w:proofErr w:type="spellEnd"/>
      <w:r w:rsidRPr="00276CC8">
        <w:rPr>
          <w:rFonts w:asciiTheme="minorHAnsi" w:hAnsiTheme="minorHAnsi" w:cstheme="minorHAnsi"/>
        </w:rPr>
        <w:t xml:space="preserve"> research burden with infinite possible </w:t>
      </w:r>
      <w:proofErr w:type="spellStart"/>
      <w:r w:rsidRPr="00276CC8">
        <w:rPr>
          <w:rFonts w:asciiTheme="minorHAnsi" w:hAnsiTheme="minorHAnsi" w:cstheme="minorHAnsi"/>
        </w:rPr>
        <w:t>aff’s</w:t>
      </w:r>
      <w:proofErr w:type="spellEnd"/>
      <w:r w:rsidRPr="00276CC8">
        <w:rPr>
          <w:rFonts w:asciiTheme="minorHAnsi" w:hAnsiTheme="minorHAnsi" w:cstheme="minorHAnsi"/>
        </w:rPr>
        <w:t xml:space="preserve"> that kills quality research and quality debate which are necessary to clash and cost benefit analysis—leads to good decision making—this is a portable impact that outweighs any educational benefits because it’s universal. </w:t>
      </w:r>
      <w:proofErr w:type="gramStart"/>
      <w:r w:rsidRPr="00276CC8">
        <w:rPr>
          <w:rFonts w:asciiTheme="minorHAnsi" w:hAnsiTheme="minorHAnsi" w:cstheme="minorHAnsi"/>
        </w:rPr>
        <w:t>it</w:t>
      </w:r>
      <w:proofErr w:type="gramEnd"/>
      <w:r w:rsidRPr="00276CC8">
        <w:rPr>
          <w:rFonts w:asciiTheme="minorHAnsi" w:hAnsiTheme="minorHAnsi" w:cstheme="minorHAnsi"/>
        </w:rPr>
        <w:t xml:space="preserve"> improves all aspects of life </w:t>
      </w:r>
      <w:r w:rsidRPr="00276CC8">
        <w:rPr>
          <w:rFonts w:asciiTheme="minorHAnsi" w:hAnsiTheme="minorHAnsi" w:cstheme="minorHAnsi"/>
          <w:u w:val="single"/>
        </w:rPr>
        <w:t>regardless</w:t>
      </w:r>
      <w:r w:rsidRPr="00276CC8">
        <w:rPr>
          <w:rFonts w:asciiTheme="minorHAnsi" w:hAnsiTheme="minorHAnsi" w:cstheme="minorHAnsi"/>
        </w:rPr>
        <w:t xml:space="preserve"> of its specific goals</w:t>
      </w:r>
    </w:p>
    <w:p w:rsidR="00370100" w:rsidRDefault="00370100" w:rsidP="00370100">
      <w:pPr>
        <w:pStyle w:val="TagText"/>
      </w:pPr>
      <w:proofErr w:type="spellStart"/>
      <w:r>
        <w:t>Decisionmaking</w:t>
      </w:r>
      <w:proofErr w:type="spellEnd"/>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370100" w:rsidRDefault="00370100" w:rsidP="00370100">
      <w:r w:rsidRPr="00FD2247">
        <w:rPr>
          <w:rStyle w:val="StyleBoldUnderline"/>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FD2247">
        <w:rPr>
          <w:rStyle w:val="StyleBoldUnderline"/>
        </w:rPr>
        <w:t>‘8</w:t>
      </w:r>
    </w:p>
    <w:p w:rsidR="00370100" w:rsidRPr="008470CE" w:rsidRDefault="00370100" w:rsidP="00370100">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370100" w:rsidRDefault="00370100" w:rsidP="00370100"/>
    <w:p w:rsidR="00370100" w:rsidRDefault="00370100" w:rsidP="00370100">
      <w:pPr>
        <w:rPr>
          <w:sz w:val="14"/>
          <w:szCs w:val="20"/>
        </w:rPr>
      </w:pPr>
      <w:r w:rsidRPr="00E90CA5">
        <w:rPr>
          <w:rStyle w:val="StyleBoldUnderline"/>
          <w:szCs w:val="20"/>
          <w:highlight w:val="green"/>
        </w:rPr>
        <w:t xml:space="preserve">Debate is a </w:t>
      </w:r>
      <w:r w:rsidRPr="00E90CA5">
        <w:rPr>
          <w:rStyle w:val="Emphasis"/>
          <w:highlight w:val="green"/>
        </w:rPr>
        <w:t xml:space="preserve">means </w:t>
      </w:r>
      <w:r w:rsidRPr="00370100">
        <w:rPr>
          <w:rStyle w:val="Emphasis"/>
        </w:rPr>
        <w:t>of</w:t>
      </w:r>
      <w:r w:rsidRPr="00E90CA5">
        <w:rPr>
          <w:rStyle w:val="Emphasis"/>
          <w:highlight w:val="green"/>
        </w:rPr>
        <w:t xml:space="preserve"> settling differences</w:t>
      </w:r>
      <w:r w:rsidRPr="00E90CA5">
        <w:rPr>
          <w:rStyle w:val="StyleBoldUnderline"/>
          <w:szCs w:val="20"/>
          <w:highlight w:val="green"/>
        </w:rPr>
        <w:t>,</w:t>
      </w:r>
      <w:r w:rsidRPr="00E90CA5">
        <w:rPr>
          <w:sz w:val="14"/>
          <w:szCs w:val="20"/>
          <w:highlight w:val="green"/>
        </w:rPr>
        <w:t xml:space="preserve"> </w:t>
      </w:r>
      <w:r w:rsidRPr="00E90CA5">
        <w:rPr>
          <w:rStyle w:val="StyleBoldUnderline"/>
          <w:szCs w:val="20"/>
          <w:highlight w:val="green"/>
        </w:rPr>
        <w:t xml:space="preserve">so there </w:t>
      </w:r>
      <w:r w:rsidRPr="00E90CA5">
        <w:rPr>
          <w:rStyle w:val="Emphasis"/>
          <w:highlight w:val="green"/>
        </w:rPr>
        <w:t>must be a</w:t>
      </w:r>
      <w:r w:rsidRPr="00176B12">
        <w:rPr>
          <w:sz w:val="14"/>
          <w:szCs w:val="20"/>
        </w:rPr>
        <w:t xml:space="preserve"> difference of </w:t>
      </w:r>
    </w:p>
    <w:p w:rsidR="00370100" w:rsidRDefault="00370100" w:rsidP="00370100">
      <w:pPr>
        <w:rPr>
          <w:sz w:val="14"/>
          <w:szCs w:val="20"/>
        </w:rPr>
      </w:pPr>
      <w:r>
        <w:rPr>
          <w:sz w:val="14"/>
          <w:szCs w:val="20"/>
        </w:rPr>
        <w:t>AND</w:t>
      </w:r>
    </w:p>
    <w:p w:rsidR="00370100" w:rsidRPr="008470CE" w:rsidRDefault="00370100" w:rsidP="00370100">
      <w:pPr>
        <w:rPr>
          <w:rStyle w:val="StyleBoldUnderline"/>
          <w:szCs w:val="20"/>
        </w:rPr>
      </w:pPr>
      <w:proofErr w:type="gramStart"/>
      <w:r w:rsidRPr="00E90CA5">
        <w:rPr>
          <w:rStyle w:val="Emphasis"/>
          <w:highlight w:val="green"/>
        </w:rPr>
        <w:t>particular</w:t>
      </w:r>
      <w:proofErr w:type="gramEnd"/>
      <w:r w:rsidRPr="00E90CA5">
        <w:rPr>
          <w:rStyle w:val="Emphasis"/>
          <w:highlight w:val="green"/>
        </w:rPr>
        <w:t xml:space="preserve"> point of difference</w:t>
      </w:r>
      <w:r w:rsidRPr="008470CE">
        <w:rPr>
          <w:rStyle w:val="StyleBoldUnderline"/>
          <w:szCs w:val="20"/>
        </w:rPr>
        <w:t>, which will be outlined in the following discussion.</w:t>
      </w:r>
    </w:p>
    <w:p w:rsidR="00370100" w:rsidRDefault="00370100" w:rsidP="00370100"/>
    <w:p w:rsidR="00370100" w:rsidRDefault="00370100" w:rsidP="00370100">
      <w:pPr>
        <w:pStyle w:val="TagText"/>
      </w:pPr>
      <w:proofErr w:type="spellStart"/>
      <w:r>
        <w:t>Decisionmaking</w:t>
      </w:r>
      <w:proofErr w:type="spellEnd"/>
      <w:r>
        <w:t xml:space="preserve"> is the most portable skill—key to all facets of life and advocacy</w:t>
      </w:r>
    </w:p>
    <w:p w:rsidR="00370100" w:rsidRDefault="00370100" w:rsidP="00370100">
      <w:r w:rsidRPr="00176B12">
        <w:rPr>
          <w:rStyle w:val="StyleStyleBold12pt"/>
        </w:rPr>
        <w:t>Steinberg</w:t>
      </w:r>
      <w:r>
        <w:t xml:space="preserve">, lecturer of communication studies – University of Miami, and </w:t>
      </w:r>
      <w:proofErr w:type="spellStart"/>
      <w:r>
        <w:t>Freeley</w:t>
      </w:r>
      <w:proofErr w:type="spellEnd"/>
      <w:r>
        <w:t>, Boston based attorney who focuses on criminal, personal injury and civil rights law</w:t>
      </w:r>
      <w:r w:rsidRPr="00176B12">
        <w:rPr>
          <w:rStyle w:val="StyleStyleBold12pt"/>
        </w:rPr>
        <w:t>, ‘8</w:t>
      </w:r>
    </w:p>
    <w:p w:rsidR="00370100" w:rsidRPr="008470CE" w:rsidRDefault="00370100" w:rsidP="00370100">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370100" w:rsidRDefault="00370100" w:rsidP="00370100"/>
    <w:p w:rsidR="00370100" w:rsidRDefault="00370100" w:rsidP="00370100">
      <w:pPr>
        <w:rPr>
          <w:rStyle w:val="StyleBoldUnderline"/>
          <w:szCs w:val="20"/>
        </w:rPr>
      </w:pPr>
      <w:r w:rsidRPr="00E90CA5">
        <w:rPr>
          <w:rStyle w:val="StyleBoldUnderline"/>
          <w:szCs w:val="20"/>
          <w:highlight w:val="green"/>
        </w:rPr>
        <w:t xml:space="preserve">After several days of </w:t>
      </w:r>
      <w:r w:rsidRPr="00E90CA5">
        <w:rPr>
          <w:rStyle w:val="Emphasis"/>
          <w:highlight w:val="green"/>
        </w:rPr>
        <w:t>intense debate</w:t>
      </w:r>
      <w:r w:rsidRPr="00176B12">
        <w:rPr>
          <w:sz w:val="16"/>
          <w:szCs w:val="20"/>
        </w:rPr>
        <w:t xml:space="preserve">, first </w:t>
      </w:r>
      <w:r w:rsidRPr="00E90CA5">
        <w:rPr>
          <w:rStyle w:val="StyleBoldUnderline"/>
          <w:szCs w:val="20"/>
          <w:highlight w:val="green"/>
        </w:rPr>
        <w:t>the</w:t>
      </w:r>
      <w:r w:rsidRPr="00176B12">
        <w:rPr>
          <w:sz w:val="16"/>
          <w:szCs w:val="20"/>
        </w:rPr>
        <w:t xml:space="preserve"> United </w:t>
      </w:r>
      <w:r w:rsidRPr="008470CE">
        <w:rPr>
          <w:rStyle w:val="StyleBoldUnderline"/>
          <w:szCs w:val="20"/>
        </w:rPr>
        <w:t>States</w:t>
      </w:r>
      <w:r w:rsidRPr="00176B12">
        <w:rPr>
          <w:sz w:val="16"/>
          <w:szCs w:val="20"/>
        </w:rPr>
        <w:t xml:space="preserve"> </w:t>
      </w:r>
      <w:r w:rsidRPr="00E90CA5">
        <w:rPr>
          <w:rStyle w:val="StyleBoldUnderline"/>
          <w:szCs w:val="20"/>
          <w:highlight w:val="green"/>
        </w:rPr>
        <w:t>House</w:t>
      </w:r>
      <w:r w:rsidRPr="00176B12">
        <w:rPr>
          <w:sz w:val="16"/>
          <w:szCs w:val="20"/>
        </w:rPr>
        <w:t xml:space="preserve"> of Representatives </w:t>
      </w:r>
      <w:r w:rsidRPr="00E90CA5">
        <w:rPr>
          <w:rStyle w:val="StyleBoldUnderline"/>
          <w:szCs w:val="20"/>
          <w:highlight w:val="green"/>
        </w:rPr>
        <w:t>and</w:t>
      </w:r>
      <w:r w:rsidRPr="008470CE">
        <w:rPr>
          <w:rStyle w:val="StyleBoldUnderline"/>
          <w:szCs w:val="20"/>
        </w:rPr>
        <w:t xml:space="preserve"> </w:t>
      </w:r>
    </w:p>
    <w:p w:rsidR="00370100" w:rsidRDefault="00370100" w:rsidP="00370100">
      <w:pPr>
        <w:rPr>
          <w:rStyle w:val="StyleBoldUnderline"/>
          <w:szCs w:val="20"/>
        </w:rPr>
      </w:pPr>
      <w:r>
        <w:rPr>
          <w:rStyle w:val="StyleBoldUnderline"/>
          <w:szCs w:val="20"/>
        </w:rPr>
        <w:t>AND</w:t>
      </w:r>
    </w:p>
    <w:p w:rsidR="00370100" w:rsidRPr="00176B12" w:rsidRDefault="00370100" w:rsidP="00370100">
      <w:pPr>
        <w:rPr>
          <w:sz w:val="16"/>
          <w:szCs w:val="20"/>
        </w:rPr>
      </w:pPr>
      <w:proofErr w:type="gramStart"/>
      <w:r w:rsidRPr="008470CE">
        <w:rPr>
          <w:rStyle w:val="StyleBoldUnderline"/>
          <w:szCs w:val="20"/>
        </w:rPr>
        <w:t>customer</w:t>
      </w:r>
      <w:proofErr w:type="gramEnd"/>
      <w:r w:rsidRPr="008470CE">
        <w:rPr>
          <w:rStyle w:val="StyleBoldUnderline"/>
          <w:szCs w:val="20"/>
        </w:rPr>
        <w:t xml:space="preserve">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176B12">
        <w:rPr>
          <w:sz w:val="16"/>
          <w:szCs w:val="20"/>
        </w:rPr>
        <w:t>.</w:t>
      </w:r>
    </w:p>
    <w:p w:rsidR="00370100" w:rsidRPr="00276CC8" w:rsidRDefault="00370100" w:rsidP="00370100">
      <w:pPr>
        <w:rPr>
          <w:rFonts w:asciiTheme="minorHAnsi" w:hAnsiTheme="minorHAnsi" w:cstheme="minorHAnsi"/>
        </w:rPr>
      </w:pPr>
    </w:p>
    <w:p w:rsidR="00370100" w:rsidRPr="001D6EAE" w:rsidRDefault="00370100" w:rsidP="00370100"/>
    <w:p w:rsidR="00370100" w:rsidRDefault="00370100" w:rsidP="00370100">
      <w:pPr>
        <w:pStyle w:val="Heading3"/>
      </w:pPr>
      <w:r>
        <w:t xml:space="preserve">Case </w:t>
      </w:r>
    </w:p>
    <w:p w:rsidR="00370100" w:rsidRDefault="00370100" w:rsidP="00370100"/>
    <w:p w:rsidR="00370100" w:rsidRDefault="00370100" w:rsidP="00370100">
      <w:pPr>
        <w:pStyle w:val="Heading4"/>
      </w:pPr>
      <w:r>
        <w:t xml:space="preserve">There is no fluid revolution </w:t>
      </w:r>
    </w:p>
    <w:p w:rsidR="00370100" w:rsidRPr="00172955" w:rsidRDefault="00370100" w:rsidP="00370100">
      <w:proofErr w:type="spellStart"/>
      <w:r w:rsidRPr="00172955">
        <w:rPr>
          <w:rStyle w:val="StyleStyleBold12pt"/>
        </w:rPr>
        <w:t>Goodley</w:t>
      </w:r>
      <w:proofErr w:type="spellEnd"/>
      <w:r w:rsidRPr="00172955">
        <w:rPr>
          <w:rStyle w:val="StyleStyleBold12pt"/>
        </w:rPr>
        <w:t xml:space="preserve"> 07</w:t>
      </w:r>
      <w:r>
        <w:t xml:space="preserve"> </w:t>
      </w:r>
      <w:r w:rsidRPr="00172955">
        <w:rPr>
          <w:sz w:val="16"/>
          <w:szCs w:val="16"/>
        </w:rPr>
        <w:t xml:space="preserve">(Dan </w:t>
      </w:r>
      <w:proofErr w:type="spellStart"/>
      <w:r w:rsidRPr="00172955">
        <w:rPr>
          <w:sz w:val="16"/>
          <w:szCs w:val="16"/>
        </w:rPr>
        <w:t>Goodley</w:t>
      </w:r>
      <w:proofErr w:type="spellEnd"/>
      <w:r>
        <w:rPr>
          <w:sz w:val="16"/>
          <w:szCs w:val="16"/>
        </w:rPr>
        <w:t xml:space="preserve"> </w:t>
      </w:r>
      <w:r w:rsidRPr="00172955">
        <w:rPr>
          <w:sz w:val="16"/>
          <w:szCs w:val="16"/>
        </w:rPr>
        <w:t xml:space="preserve"> Research Institute of Health and Social Change, Division of Psychology and Social Change, </w:t>
      </w:r>
      <w:r>
        <w:rPr>
          <w:sz w:val="16"/>
          <w:szCs w:val="16"/>
        </w:rPr>
        <w:t xml:space="preserve"> </w:t>
      </w:r>
      <w:r w:rsidRPr="00172955">
        <w:rPr>
          <w:sz w:val="16"/>
          <w:szCs w:val="16"/>
        </w:rPr>
        <w:t xml:space="preserve"> Manchester Metropolitan University, Manchester, UK, “Towards socially just pedagogies: </w:t>
      </w:r>
      <w:r>
        <w:rPr>
          <w:sz w:val="16"/>
          <w:szCs w:val="16"/>
        </w:rPr>
        <w:t xml:space="preserve"> </w:t>
      </w:r>
      <w:r w:rsidRPr="00172955">
        <w:rPr>
          <w:sz w:val="16"/>
          <w:szCs w:val="16"/>
        </w:rPr>
        <w:t xml:space="preserve"> </w:t>
      </w:r>
      <w:proofErr w:type="spellStart"/>
      <w:r w:rsidRPr="00172955">
        <w:rPr>
          <w:sz w:val="16"/>
          <w:szCs w:val="16"/>
        </w:rPr>
        <w:t>Deleuzoguattarian</w:t>
      </w:r>
      <w:proofErr w:type="spellEnd"/>
      <w:r w:rsidRPr="00172955">
        <w:rPr>
          <w:sz w:val="16"/>
          <w:szCs w:val="16"/>
        </w:rPr>
        <w:t xml:space="preserve"> critical disability </w:t>
      </w:r>
      <w:r>
        <w:rPr>
          <w:sz w:val="16"/>
          <w:szCs w:val="16"/>
        </w:rPr>
        <w:t xml:space="preserve"> </w:t>
      </w:r>
      <w:r w:rsidRPr="00172955">
        <w:rPr>
          <w:sz w:val="16"/>
          <w:szCs w:val="16"/>
        </w:rPr>
        <w:t xml:space="preserve"> Studies”, International Journal of Inclusive Education</w:t>
      </w:r>
      <w:r>
        <w:rPr>
          <w:sz w:val="16"/>
          <w:szCs w:val="16"/>
        </w:rPr>
        <w:t xml:space="preserve"> </w:t>
      </w:r>
      <w:r w:rsidRPr="00172955">
        <w:rPr>
          <w:sz w:val="16"/>
          <w:szCs w:val="16"/>
        </w:rPr>
        <w:t xml:space="preserve"> Vol. 11, No. 3, May 2007, pp. 317–334)</w:t>
      </w:r>
    </w:p>
    <w:p w:rsidR="00370100" w:rsidRPr="001C6F54" w:rsidRDefault="00370100" w:rsidP="00370100"/>
    <w:p w:rsidR="00370100" w:rsidRDefault="00370100" w:rsidP="00370100">
      <w:pPr>
        <w:rPr>
          <w:rStyle w:val="StyleBoldUnderline"/>
        </w:rPr>
      </w:pPr>
      <w:r w:rsidRPr="00245FC8">
        <w:rPr>
          <w:rStyle w:val="Emphasis"/>
          <w:highlight w:val="green"/>
        </w:rPr>
        <w:t>Rhizomes risk culminating in new hierarchies</w:t>
      </w:r>
      <w:r w:rsidRPr="001C6F54">
        <w:rPr>
          <w:sz w:val="16"/>
        </w:rPr>
        <w:t xml:space="preserve">, </w:t>
      </w:r>
      <w:proofErr w:type="spellStart"/>
      <w:r w:rsidRPr="001C6F54">
        <w:rPr>
          <w:sz w:val="16"/>
        </w:rPr>
        <w:t>paralysing</w:t>
      </w:r>
      <w:proofErr w:type="spellEnd"/>
      <w:r w:rsidRPr="001C6F54">
        <w:rPr>
          <w:sz w:val="16"/>
        </w:rPr>
        <w:t xml:space="preserve"> local production</w:t>
      </w:r>
      <w:r w:rsidRPr="00456131">
        <w:rPr>
          <w:rStyle w:val="StyleBoldUnderline"/>
        </w:rPr>
        <w:t xml:space="preserve">, </w:t>
      </w:r>
      <w:proofErr w:type="spellStart"/>
      <w:r w:rsidRPr="00456131">
        <w:rPr>
          <w:rStyle w:val="StyleBoldUnderline"/>
        </w:rPr>
        <w:t>reterritorializing</w:t>
      </w:r>
      <w:proofErr w:type="spellEnd"/>
      <w:r w:rsidRPr="00456131">
        <w:rPr>
          <w:rStyle w:val="StyleBoldUnderline"/>
        </w:rPr>
        <w:t xml:space="preserve"> the becoming body </w:t>
      </w:r>
    </w:p>
    <w:p w:rsidR="00370100" w:rsidRDefault="00370100" w:rsidP="00370100">
      <w:pPr>
        <w:rPr>
          <w:rStyle w:val="StyleBoldUnderline"/>
        </w:rPr>
      </w:pPr>
      <w:r>
        <w:rPr>
          <w:rStyle w:val="StyleBoldUnderline"/>
        </w:rPr>
        <w:t>AND</w:t>
      </w:r>
    </w:p>
    <w:p w:rsidR="00370100" w:rsidRPr="001C6F54" w:rsidRDefault="00370100" w:rsidP="00370100">
      <w:pPr>
        <w:rPr>
          <w:sz w:val="16"/>
        </w:rPr>
      </w:pPr>
      <w:proofErr w:type="gramStart"/>
      <w:r w:rsidRPr="00245FC8">
        <w:rPr>
          <w:rStyle w:val="StyleBoldUnderline"/>
          <w:highlight w:val="green"/>
        </w:rPr>
        <w:t>models</w:t>
      </w:r>
      <w:proofErr w:type="gramEnd"/>
      <w:r w:rsidRPr="00245FC8">
        <w:rPr>
          <w:rStyle w:val="StyleBoldUnderline"/>
          <w:highlight w:val="green"/>
        </w:rPr>
        <w:t xml:space="preserve"> but maps with multiple entryways</w:t>
      </w:r>
      <w:r w:rsidRPr="00456131">
        <w:rPr>
          <w:rStyle w:val="StyleBoldUnderline"/>
        </w:rPr>
        <w:t>. They are in the</w:t>
      </w:r>
      <w:r w:rsidRPr="001C6F54">
        <w:rPr>
          <w:rStyle w:val="StyleBoldUnderline"/>
          <w:b w:val="0"/>
          <w:sz w:val="12"/>
          <w:u w:val="none"/>
        </w:rPr>
        <w:t>¶</w:t>
      </w:r>
      <w:r w:rsidRPr="001C6F54">
        <w:rPr>
          <w:rStyle w:val="StyleBoldUnderline"/>
          <w:sz w:val="12"/>
        </w:rPr>
        <w:t xml:space="preserve"> </w:t>
      </w:r>
      <w:r w:rsidRPr="00456131">
        <w:rPr>
          <w:rStyle w:val="StyleBoldUnderline"/>
        </w:rPr>
        <w:t>milieu.</w:t>
      </w:r>
      <w:r w:rsidRPr="001C6F54">
        <w:rPr>
          <w:rStyle w:val="StyleBoldUnderline"/>
          <w:b w:val="0"/>
          <w:sz w:val="12"/>
          <w:u w:val="none"/>
        </w:rPr>
        <w:t>¶</w:t>
      </w:r>
      <w:r w:rsidRPr="001C6F54">
        <w:rPr>
          <w:rStyle w:val="StyleBoldUnderline"/>
          <w:sz w:val="12"/>
        </w:rPr>
        <w:t xml:space="preserve"> </w:t>
      </w:r>
    </w:p>
    <w:p w:rsidR="00370100" w:rsidRDefault="00370100" w:rsidP="00370100">
      <w:r>
        <w:t xml:space="preserve"> </w:t>
      </w:r>
    </w:p>
    <w:p w:rsidR="00370100" w:rsidRPr="00832607" w:rsidRDefault="00370100" w:rsidP="00370100">
      <w:pPr>
        <w:rPr>
          <w:rFonts w:eastAsia="Times New Roman"/>
          <w:b/>
          <w:sz w:val="24"/>
          <w:szCs w:val="20"/>
        </w:rPr>
      </w:pPr>
      <w:r w:rsidRPr="00832607">
        <w:rPr>
          <w:rFonts w:eastAsia="Times New Roman"/>
          <w:b/>
          <w:sz w:val="24"/>
          <w:szCs w:val="20"/>
        </w:rPr>
        <w:t xml:space="preserve">They overstate the importance of genealogy – merely exposing a power relation is insufficient.  We need political action to generate traction for alternatives </w:t>
      </w:r>
    </w:p>
    <w:p w:rsidR="00370100" w:rsidRPr="00832607" w:rsidRDefault="00370100" w:rsidP="00370100">
      <w:pPr>
        <w:rPr>
          <w:rFonts w:eastAsia="Times New Roman"/>
          <w:sz w:val="16"/>
          <w:szCs w:val="20"/>
        </w:rPr>
      </w:pPr>
      <w:r w:rsidRPr="00832607">
        <w:rPr>
          <w:rFonts w:eastAsia="Times New Roman"/>
          <w:b/>
          <w:sz w:val="24"/>
          <w:szCs w:val="20"/>
          <w:u w:val="single"/>
        </w:rPr>
        <w:t>Owen, 2005</w:t>
      </w:r>
      <w:r w:rsidRPr="00832607">
        <w:rPr>
          <w:rFonts w:eastAsia="Times New Roman"/>
          <w:sz w:val="16"/>
          <w:szCs w:val="20"/>
        </w:rPr>
        <w:t xml:space="preserve"> (David, Reader in the Department of Politics and IR at the University of Southampton, POLITICAL THEORY, February, p. 113)</w:t>
      </w:r>
    </w:p>
    <w:p w:rsidR="00370100" w:rsidRPr="00832607" w:rsidRDefault="00370100" w:rsidP="00370100">
      <w:pPr>
        <w:tabs>
          <w:tab w:val="left" w:pos="2715"/>
        </w:tabs>
        <w:rPr>
          <w:rFonts w:eastAsia="Times New Roman"/>
          <w:sz w:val="16"/>
          <w:szCs w:val="20"/>
        </w:rPr>
      </w:pPr>
      <w:r>
        <w:rPr>
          <w:rFonts w:eastAsia="Times New Roman"/>
          <w:sz w:val="16"/>
          <w:szCs w:val="20"/>
        </w:rPr>
        <w:tab/>
      </w:r>
    </w:p>
    <w:p w:rsidR="00370100" w:rsidRDefault="00370100" w:rsidP="00370100">
      <w:pPr>
        <w:rPr>
          <w:rFonts w:eastAsia="Times New Roman"/>
          <w:sz w:val="16"/>
          <w:szCs w:val="20"/>
        </w:rPr>
      </w:pPr>
      <w:r w:rsidRPr="00370100">
        <w:rPr>
          <w:rFonts w:eastAsia="Times New Roman"/>
          <w:sz w:val="16"/>
          <w:szCs w:val="20"/>
        </w:rPr>
        <w:t xml:space="preserve">Yet even if we set aside this concern, there remains a more general issue </w:t>
      </w:r>
    </w:p>
    <w:p w:rsidR="00370100" w:rsidRDefault="00370100" w:rsidP="00370100">
      <w:pPr>
        <w:rPr>
          <w:rFonts w:eastAsia="Times New Roman"/>
          <w:sz w:val="16"/>
          <w:szCs w:val="20"/>
        </w:rPr>
      </w:pPr>
      <w:r>
        <w:rPr>
          <w:rFonts w:eastAsia="Times New Roman"/>
          <w:sz w:val="16"/>
          <w:szCs w:val="20"/>
        </w:rPr>
        <w:t>AND</w:t>
      </w:r>
    </w:p>
    <w:p w:rsidR="00370100" w:rsidRPr="00370100" w:rsidRDefault="00370100" w:rsidP="00370100">
      <w:pPr>
        <w:rPr>
          <w:rStyle w:val="StyleBoldUnderline"/>
        </w:rPr>
      </w:pPr>
      <w:proofErr w:type="gramStart"/>
      <w:r w:rsidRPr="00370100">
        <w:rPr>
          <w:rStyle w:val="StyleBoldUnderline"/>
        </w:rPr>
        <w:t>addressed</w:t>
      </w:r>
      <w:proofErr w:type="gramEnd"/>
      <w:r w:rsidRPr="00370100">
        <w:rPr>
          <w:rStyle w:val="StyleBoldUnderline"/>
        </w:rPr>
        <w:t xml:space="preserve"> </w:t>
      </w:r>
      <w:proofErr w:type="spellStart"/>
      <w:r w:rsidRPr="00370100">
        <w:rPr>
          <w:rStyle w:val="StyleBoldUnderline"/>
        </w:rPr>
        <w:t>bv</w:t>
      </w:r>
      <w:proofErr w:type="spellEnd"/>
      <w:r w:rsidRPr="00370100">
        <w:rPr>
          <w:rStyle w:val="StyleBoldUnderline"/>
        </w:rPr>
        <w:t xml:space="preserve"> genealogy </w:t>
      </w:r>
      <w:r w:rsidRPr="00370100">
        <w:rPr>
          <w:rFonts w:eastAsia="Times New Roman"/>
          <w:sz w:val="16"/>
          <w:szCs w:val="20"/>
        </w:rPr>
        <w:t xml:space="preserve">and that to </w:t>
      </w:r>
      <w:r w:rsidRPr="00370100">
        <w:rPr>
          <w:rStyle w:val="StyleBoldUnderline"/>
        </w:rPr>
        <w:t xml:space="preserve">conflate the two is unlikely to aid </w:t>
      </w:r>
      <w:proofErr w:type="spellStart"/>
      <w:r w:rsidRPr="00370100">
        <w:rPr>
          <w:rStyle w:val="StyleBoldUnderline"/>
        </w:rPr>
        <w:t>cultu</w:t>
      </w:r>
      <w:proofErr w:type="spellEnd"/>
    </w:p>
    <w:p w:rsidR="00370100" w:rsidRDefault="00370100" w:rsidP="00370100">
      <w:pPr>
        <w:rPr>
          <w:rStyle w:val="StyleBoldUnderline"/>
        </w:rPr>
      </w:pPr>
    </w:p>
    <w:p w:rsidR="00370100" w:rsidRPr="00245FC8" w:rsidRDefault="00370100" w:rsidP="00370100">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7A6" w:rsidRDefault="00D777A6" w:rsidP="005F5576">
      <w:r>
        <w:separator/>
      </w:r>
    </w:p>
  </w:endnote>
  <w:endnote w:type="continuationSeparator" w:id="0">
    <w:p w:rsidR="00D777A6" w:rsidRDefault="00D777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7A6" w:rsidRDefault="00D777A6" w:rsidP="005F5576">
      <w:r>
        <w:separator/>
      </w:r>
    </w:p>
  </w:footnote>
  <w:footnote w:type="continuationSeparator" w:id="0">
    <w:p w:rsidR="00D777A6" w:rsidRDefault="00D777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0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100"/>
    <w:rsid w:val="00373AC5"/>
    <w:rsid w:val="00383E0A"/>
    <w:rsid w:val="003847C7"/>
    <w:rsid w:val="00385298"/>
    <w:rsid w:val="003852CE"/>
    <w:rsid w:val="00392E92"/>
    <w:rsid w:val="00395C83"/>
    <w:rsid w:val="003A2A3B"/>
    <w:rsid w:val="003A440C"/>
    <w:rsid w:val="003B024E"/>
    <w:rsid w:val="003B0C84"/>
    <w:rsid w:val="003B183E"/>
    <w:rsid w:val="003B2F3E"/>
    <w:rsid w:val="003B55B7"/>
    <w:rsid w:val="003C27D8"/>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62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5609"/>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1BD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7A6"/>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7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010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No Spacing112,No Spacing1121,no read,No Spacing211,No Spacing12,No Spacing2111,No Spacing4,No Spacing11111,No Spacing5,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ite, Char Char Char1,Char Char Char1,Heading 3 Char Char Char Char,Char Char,Citation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c"/>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 Char,No Spacing112 Char,No Spacing1121 Char,no read Char,tags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370100"/>
    <w:rPr>
      <w:b/>
      <w:u w:val="single"/>
      <w:bdr w:val="single" w:sz="4" w:space="0" w:color="auto"/>
    </w:rPr>
  </w:style>
  <w:style w:type="paragraph" w:customStyle="1" w:styleId="Citation">
    <w:name w:val="Citation"/>
    <w:basedOn w:val="Normal"/>
    <w:qFormat/>
    <w:rsid w:val="00370100"/>
    <w:rPr>
      <w:rFonts w:eastAsia="Calibri"/>
      <w:b/>
      <w:sz w:val="24"/>
      <w:u w:val="single"/>
    </w:rPr>
  </w:style>
  <w:style w:type="character" w:customStyle="1" w:styleId="TitleChar">
    <w:name w:val="Title Char"/>
    <w:aliases w:val="UNDERLINE Char"/>
    <w:basedOn w:val="DefaultParagraphFont"/>
    <w:link w:val="Title"/>
    <w:uiPriority w:val="6"/>
    <w:qFormat/>
    <w:rsid w:val="00370100"/>
    <w:rPr>
      <w:b/>
      <w:bCs/>
      <w:u w:val="single"/>
    </w:rPr>
  </w:style>
  <w:style w:type="paragraph" w:styleId="Title">
    <w:name w:val="Title"/>
    <w:aliases w:val="UNDERLINE"/>
    <w:basedOn w:val="Normal"/>
    <w:link w:val="TitleChar"/>
    <w:uiPriority w:val="6"/>
    <w:qFormat/>
    <w:rsid w:val="00370100"/>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70100"/>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37010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370100"/>
    <w:rPr>
      <w:rFonts w:ascii="Times New Roman" w:hAnsi="Times New Roman"/>
      <w:sz w:val="24"/>
      <w:u w:val="thick"/>
    </w:rPr>
  </w:style>
  <w:style w:type="character" w:customStyle="1" w:styleId="CardsChar">
    <w:name w:val="Cards Char"/>
    <w:basedOn w:val="DefaultParagraphFont"/>
    <w:link w:val="Cards"/>
    <w:locked/>
    <w:rsid w:val="00370100"/>
    <w:rPr>
      <w:rFonts w:ascii="Times New Roman" w:eastAsia="Times New Roman" w:hAnsi="Times New Roman" w:cs="Times New Roman"/>
      <w:sz w:val="20"/>
      <w:szCs w:val="24"/>
    </w:rPr>
  </w:style>
  <w:style w:type="character" w:customStyle="1" w:styleId="UnderlineBold">
    <w:name w:val="Underline + Bold"/>
    <w:uiPriority w:val="1"/>
    <w:qFormat/>
    <w:rsid w:val="00370100"/>
    <w:rPr>
      <w:b/>
      <w:bCs w:val="0"/>
      <w:sz w:val="20"/>
      <w:u w:val="single"/>
    </w:rPr>
  </w:style>
  <w:style w:type="character" w:customStyle="1" w:styleId="CiteChar">
    <w:name w:val="Cite Char"/>
    <w:aliases w:val="cite_tag Char,Char Char Char Char1 Char,Char Char Char Char1 Char Char,Char Char Char Char1 Char Char1,Heading 21 Char,Heading 2 Char Char Char Char Char1,Heading 2 Char Char,Heading 2 Char Char Char Char,Taglines Char Char"/>
    <w:qFormat/>
    <w:rsid w:val="00370100"/>
    <w:rPr>
      <w:rFonts w:ascii="Arial Narrow" w:hAnsi="Arial Narrow"/>
      <w:b/>
      <w:sz w:val="24"/>
      <w:szCs w:val="22"/>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70100"/>
    <w:rPr>
      <w:rFonts w:ascii="Arial Narrow" w:hAnsi="Arial Narrow" w:cstheme="minorBidi"/>
      <w:u w:val="thick"/>
    </w:rPr>
  </w:style>
  <w:style w:type="paragraph" w:customStyle="1" w:styleId="TagText">
    <w:name w:val="TagText"/>
    <w:basedOn w:val="Normal"/>
    <w:qFormat/>
    <w:rsid w:val="00370100"/>
    <w:rPr>
      <w:b/>
      <w:sz w:val="24"/>
    </w:rPr>
  </w:style>
  <w:style w:type="paragraph" w:customStyle="1" w:styleId="card">
    <w:name w:val="card"/>
    <w:basedOn w:val="Normal"/>
    <w:next w:val="Normal"/>
    <w:link w:val="cardChar"/>
    <w:qFormat/>
    <w:rsid w:val="00370100"/>
    <w:pPr>
      <w:spacing w:before="120" w:after="120"/>
      <w:ind w:left="432" w:right="432"/>
    </w:pPr>
    <w:rPr>
      <w:rFonts w:eastAsia="Calibri" w:cs="Times New Roman"/>
      <w:sz w:val="16"/>
    </w:rPr>
  </w:style>
  <w:style w:type="character" w:customStyle="1" w:styleId="cardChar">
    <w:name w:val="card Char"/>
    <w:link w:val="card"/>
    <w:rsid w:val="00370100"/>
    <w:rPr>
      <w:rFonts w:ascii="Calibri" w:eastAsia="Calibri" w:hAnsi="Calibri" w:cs="Times New Roman"/>
      <w:sz w:val="16"/>
    </w:rPr>
  </w:style>
  <w:style w:type="character" w:customStyle="1" w:styleId="underline">
    <w:name w:val="underline"/>
    <w:link w:val="textbold"/>
    <w:qFormat/>
    <w:rsid w:val="00370100"/>
    <w:rPr>
      <w:u w:val="single"/>
    </w:rPr>
  </w:style>
  <w:style w:type="paragraph" w:customStyle="1" w:styleId="textbold">
    <w:name w:val="text bold"/>
    <w:basedOn w:val="Normal"/>
    <w:link w:val="underline"/>
    <w:rsid w:val="00370100"/>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010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No Spacing112,No Spacing1121,no read,No Spacing211,No Spacing12,No Spacing2111,No Spacing4,No Spacing11111,No Spacing5,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ite, Char Char Char1,Char Char Char1,Heading 3 Char Char Char Char,Char Char,Citation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c"/>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 Char,No Spacing112 Char,No Spacing1121 Char,no read Char,tags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370100"/>
    <w:rPr>
      <w:b/>
      <w:u w:val="single"/>
      <w:bdr w:val="single" w:sz="4" w:space="0" w:color="auto"/>
    </w:rPr>
  </w:style>
  <w:style w:type="paragraph" w:customStyle="1" w:styleId="Citation">
    <w:name w:val="Citation"/>
    <w:basedOn w:val="Normal"/>
    <w:qFormat/>
    <w:rsid w:val="00370100"/>
    <w:rPr>
      <w:rFonts w:eastAsia="Calibri"/>
      <w:b/>
      <w:sz w:val="24"/>
      <w:u w:val="single"/>
    </w:rPr>
  </w:style>
  <w:style w:type="character" w:customStyle="1" w:styleId="TitleChar">
    <w:name w:val="Title Char"/>
    <w:aliases w:val="UNDERLINE Char"/>
    <w:basedOn w:val="DefaultParagraphFont"/>
    <w:link w:val="Title"/>
    <w:uiPriority w:val="6"/>
    <w:qFormat/>
    <w:rsid w:val="00370100"/>
    <w:rPr>
      <w:b/>
      <w:bCs/>
      <w:u w:val="single"/>
    </w:rPr>
  </w:style>
  <w:style w:type="paragraph" w:styleId="Title">
    <w:name w:val="Title"/>
    <w:aliases w:val="UNDERLINE"/>
    <w:basedOn w:val="Normal"/>
    <w:link w:val="TitleChar"/>
    <w:uiPriority w:val="6"/>
    <w:qFormat/>
    <w:rsid w:val="00370100"/>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70100"/>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37010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370100"/>
    <w:rPr>
      <w:rFonts w:ascii="Times New Roman" w:hAnsi="Times New Roman"/>
      <w:sz w:val="24"/>
      <w:u w:val="thick"/>
    </w:rPr>
  </w:style>
  <w:style w:type="character" w:customStyle="1" w:styleId="CardsChar">
    <w:name w:val="Cards Char"/>
    <w:basedOn w:val="DefaultParagraphFont"/>
    <w:link w:val="Cards"/>
    <w:locked/>
    <w:rsid w:val="00370100"/>
    <w:rPr>
      <w:rFonts w:ascii="Times New Roman" w:eastAsia="Times New Roman" w:hAnsi="Times New Roman" w:cs="Times New Roman"/>
      <w:sz w:val="20"/>
      <w:szCs w:val="24"/>
    </w:rPr>
  </w:style>
  <w:style w:type="character" w:customStyle="1" w:styleId="UnderlineBold">
    <w:name w:val="Underline + Bold"/>
    <w:uiPriority w:val="1"/>
    <w:qFormat/>
    <w:rsid w:val="00370100"/>
    <w:rPr>
      <w:b/>
      <w:bCs w:val="0"/>
      <w:sz w:val="20"/>
      <w:u w:val="single"/>
    </w:rPr>
  </w:style>
  <w:style w:type="character" w:customStyle="1" w:styleId="CiteChar">
    <w:name w:val="Cite Char"/>
    <w:aliases w:val="cite_tag Char,Char Char Char Char1 Char,Char Char Char Char1 Char Char,Char Char Char Char1 Char Char1,Heading 21 Char,Heading 2 Char Char Char Char Char1,Heading 2 Char Char,Heading 2 Char Char Char Char,Taglines Char Char"/>
    <w:qFormat/>
    <w:rsid w:val="00370100"/>
    <w:rPr>
      <w:rFonts w:ascii="Arial Narrow" w:hAnsi="Arial Narrow"/>
      <w:b/>
      <w:sz w:val="24"/>
      <w:szCs w:val="22"/>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70100"/>
    <w:rPr>
      <w:rFonts w:ascii="Arial Narrow" w:hAnsi="Arial Narrow" w:cstheme="minorBidi"/>
      <w:u w:val="thick"/>
    </w:rPr>
  </w:style>
  <w:style w:type="paragraph" w:customStyle="1" w:styleId="TagText">
    <w:name w:val="TagText"/>
    <w:basedOn w:val="Normal"/>
    <w:qFormat/>
    <w:rsid w:val="00370100"/>
    <w:rPr>
      <w:b/>
      <w:sz w:val="24"/>
    </w:rPr>
  </w:style>
  <w:style w:type="paragraph" w:customStyle="1" w:styleId="card">
    <w:name w:val="card"/>
    <w:basedOn w:val="Normal"/>
    <w:next w:val="Normal"/>
    <w:link w:val="cardChar"/>
    <w:qFormat/>
    <w:rsid w:val="00370100"/>
    <w:pPr>
      <w:spacing w:before="120" w:after="120"/>
      <w:ind w:left="432" w:right="432"/>
    </w:pPr>
    <w:rPr>
      <w:rFonts w:eastAsia="Calibri" w:cs="Times New Roman"/>
      <w:sz w:val="16"/>
    </w:rPr>
  </w:style>
  <w:style w:type="character" w:customStyle="1" w:styleId="cardChar">
    <w:name w:val="card Char"/>
    <w:link w:val="card"/>
    <w:rsid w:val="00370100"/>
    <w:rPr>
      <w:rFonts w:ascii="Calibri" w:eastAsia="Calibri" w:hAnsi="Calibri" w:cs="Times New Roman"/>
      <w:sz w:val="16"/>
    </w:rPr>
  </w:style>
  <w:style w:type="character" w:customStyle="1" w:styleId="underline">
    <w:name w:val="underline"/>
    <w:link w:val="textbold"/>
    <w:qFormat/>
    <w:rsid w:val="00370100"/>
    <w:rPr>
      <w:u w:val="single"/>
    </w:rPr>
  </w:style>
  <w:style w:type="paragraph" w:customStyle="1" w:styleId="textbold">
    <w:name w:val="text bold"/>
    <w:basedOn w:val="Normal"/>
    <w:link w:val="underline"/>
    <w:rsid w:val="00370100"/>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vironmentandplanning.com/epa/fulltext/a32/a331.pdf" TargetMode="External"/><Relationship Id="rId5" Type="http://schemas.microsoft.com/office/2007/relationships/stylesWithEffects" Target="stylesWithEffects.xml"/><Relationship Id="rId10" Type="http://schemas.openxmlformats.org/officeDocument/2006/relationships/hyperlink" Target="http://site.www.umb.edu/faculty/salzman_g/Strate/GetFre/06.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Team 2011</dc:creator>
  <cp:lastModifiedBy>Andrew, Team 2011</cp:lastModifiedBy>
  <cp:revision>1</cp:revision>
  <dcterms:created xsi:type="dcterms:W3CDTF">2013-04-28T13:40:00Z</dcterms:created>
  <dcterms:modified xsi:type="dcterms:W3CDTF">2013-04-28T13:41:00Z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