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831" w:rsidRDefault="00F97831" w:rsidP="00F97831">
      <w:pPr>
        <w:pStyle w:val="Heading3"/>
        <w:ind w:left="720" w:hanging="720"/>
        <w:rPr>
          <w:rFonts w:asciiTheme="minorHAnsi" w:hAnsiTheme="minorHAnsi" w:cstheme="minorHAnsi"/>
        </w:rPr>
      </w:pPr>
      <w:r w:rsidRPr="00D075DB">
        <w:rPr>
          <w:rFonts w:asciiTheme="minorHAnsi" w:hAnsiTheme="minorHAnsi" w:cstheme="minorHAnsi"/>
        </w:rPr>
        <w:t xml:space="preserve">2NC </w:t>
      </w:r>
      <w:r>
        <w:rPr>
          <w:rFonts w:asciiTheme="minorHAnsi" w:hAnsiTheme="minorHAnsi" w:cstheme="minorHAnsi"/>
        </w:rPr>
        <w:t>Link / Impact</w:t>
      </w:r>
    </w:p>
    <w:p w:rsidR="00F97831" w:rsidRPr="00A81948" w:rsidRDefault="00F97831" w:rsidP="00F97831"/>
    <w:p w:rsidR="00F97831" w:rsidRPr="006B4F04" w:rsidRDefault="00F97831" w:rsidP="00F97831">
      <w:pPr>
        <w:pStyle w:val="Heading4"/>
        <w:rPr>
          <w:rStyle w:val="StyleStyleBold12pt"/>
          <w:rFonts w:asciiTheme="minorHAnsi" w:hAnsiTheme="minorHAnsi" w:cstheme="minorHAnsi"/>
          <w:b/>
          <w:sz w:val="28"/>
          <w:u w:val="none"/>
        </w:rPr>
      </w:pPr>
      <w:r w:rsidRPr="006B4F04">
        <w:rPr>
          <w:rStyle w:val="StyleStyleBold12pt"/>
          <w:rFonts w:asciiTheme="minorHAnsi" w:hAnsiTheme="minorHAnsi" w:cstheme="minorHAnsi"/>
          <w:b/>
          <w:sz w:val="28"/>
          <w:u w:val="none"/>
        </w:rPr>
        <w:t>The impact is bare life</w:t>
      </w:r>
    </w:p>
    <w:p w:rsidR="00F97831" w:rsidRPr="00D075DB" w:rsidRDefault="00F97831" w:rsidP="00F97831">
      <w:pPr>
        <w:rPr>
          <w:rFonts w:asciiTheme="minorHAnsi" w:hAnsiTheme="minorHAnsi" w:cstheme="minorHAnsi"/>
          <w:sz w:val="14"/>
        </w:rPr>
      </w:pPr>
      <w:r w:rsidRPr="00D075DB">
        <w:rPr>
          <w:rStyle w:val="StyleStyleBold12pt"/>
          <w:rFonts w:asciiTheme="minorHAnsi" w:hAnsiTheme="minorHAnsi" w:cstheme="minorHAnsi"/>
          <w:sz w:val="28"/>
        </w:rPr>
        <w:t>Dean 04</w:t>
      </w:r>
      <w:r w:rsidRPr="00D075DB">
        <w:rPr>
          <w:rFonts w:asciiTheme="minorHAnsi" w:hAnsiTheme="minorHAnsi" w:cstheme="minorHAnsi"/>
          <w:sz w:val="14"/>
        </w:rPr>
        <w:t xml:space="preserve"> (Mitchell, professor of sociology at the University of Newcastle, “Four Theses on the Powers of Life and Death,” Contretemps 5, December 2004, http://sydney.edu.au/contretemps/5december2004/dean.pdf)</w:t>
      </w:r>
    </w:p>
    <w:p w:rsidR="00F97831" w:rsidRPr="00D075DB" w:rsidRDefault="00F97831" w:rsidP="00F97831">
      <w:pPr>
        <w:rPr>
          <w:rStyle w:val="StyleStyleBold12pt"/>
          <w:rFonts w:asciiTheme="minorHAnsi" w:hAnsiTheme="minorHAnsi" w:cstheme="minorHAnsi"/>
          <w:b w:val="0"/>
          <w:sz w:val="28"/>
        </w:rPr>
      </w:pPr>
    </w:p>
    <w:p w:rsidR="00F97831" w:rsidRDefault="00F97831" w:rsidP="00F97831">
      <w:pPr>
        <w:rPr>
          <w:rStyle w:val="StyleStyleBold12pt"/>
          <w:rFonts w:asciiTheme="minorHAnsi" w:hAnsiTheme="minorHAnsi" w:cstheme="minorHAnsi"/>
          <w:b w:val="0"/>
          <w:sz w:val="12"/>
        </w:rPr>
      </w:pPr>
      <w:r w:rsidRPr="00D075DB">
        <w:rPr>
          <w:rStyle w:val="StyleStyleBold12pt"/>
          <w:rFonts w:asciiTheme="minorHAnsi" w:hAnsiTheme="minorHAnsi" w:cstheme="minorHAnsi"/>
          <w:b w:val="0"/>
          <w:sz w:val="12"/>
        </w:rPr>
        <w:t xml:space="preserve">Fourth thesis: </w:t>
      </w:r>
      <w:r w:rsidRPr="008D5C5E">
        <w:rPr>
          <w:rStyle w:val="TitleChar"/>
          <w:rFonts w:asciiTheme="minorHAnsi" w:hAnsiTheme="minorHAnsi" w:cstheme="minorHAnsi"/>
          <w:highlight w:val="green"/>
        </w:rPr>
        <w:t>Bio-politics captures life stripped naked</w:t>
      </w:r>
      <w:r w:rsidRPr="00D075DB">
        <w:rPr>
          <w:rStyle w:val="StyleStyleBold12pt"/>
          <w:rFonts w:asciiTheme="minorHAnsi" w:hAnsiTheme="minorHAnsi" w:cstheme="minorHAnsi"/>
          <w:b w:val="0"/>
          <w:sz w:val="12"/>
        </w:rPr>
        <w:t xml:space="preserve"> (or the </w:t>
      </w:r>
      <w:proofErr w:type="spellStart"/>
      <w:proofErr w:type="gramStart"/>
      <w:r w:rsidRPr="00D075DB">
        <w:rPr>
          <w:rStyle w:val="StyleStyleBold12pt"/>
          <w:rFonts w:asciiTheme="minorHAnsi" w:hAnsiTheme="minorHAnsi" w:cstheme="minorHAnsi"/>
          <w:b w:val="0"/>
          <w:sz w:val="12"/>
        </w:rPr>
        <w:t>zoē</w:t>
      </w:r>
      <w:proofErr w:type="spellEnd"/>
      <w:proofErr w:type="gramEnd"/>
      <w:r w:rsidRPr="00D075DB">
        <w:rPr>
          <w:rStyle w:val="StyleStyleBold12pt"/>
          <w:rFonts w:asciiTheme="minorHAnsi" w:hAnsiTheme="minorHAnsi" w:cstheme="minorHAnsi"/>
          <w:b w:val="0"/>
          <w:sz w:val="12"/>
        </w:rPr>
        <w:t xml:space="preserve"> that </w:t>
      </w:r>
    </w:p>
    <w:p w:rsidR="00F97831" w:rsidRDefault="00F97831" w:rsidP="00F97831">
      <w:pPr>
        <w:rPr>
          <w:rStyle w:val="StyleStyleBold12pt"/>
          <w:rFonts w:asciiTheme="minorHAnsi" w:hAnsiTheme="minorHAnsi" w:cstheme="minorHAnsi"/>
          <w:b w:val="0"/>
          <w:sz w:val="12"/>
        </w:rPr>
      </w:pPr>
      <w:r>
        <w:rPr>
          <w:rStyle w:val="StyleStyleBold12pt"/>
          <w:rFonts w:asciiTheme="minorHAnsi" w:hAnsiTheme="minorHAnsi" w:cstheme="minorHAnsi"/>
          <w:b w:val="0"/>
          <w:sz w:val="12"/>
        </w:rPr>
        <w:t>AND</w:t>
      </w:r>
    </w:p>
    <w:p w:rsidR="00F97831" w:rsidRPr="00D075DB" w:rsidRDefault="00F97831" w:rsidP="00F97831">
      <w:pPr>
        <w:rPr>
          <w:rStyle w:val="TitleChar"/>
          <w:rFonts w:asciiTheme="minorHAnsi" w:hAnsiTheme="minorHAnsi" w:cstheme="minorHAnsi"/>
        </w:rPr>
      </w:pPr>
      <w:proofErr w:type="gramStart"/>
      <w:r w:rsidRPr="008D5C5E">
        <w:rPr>
          <w:rStyle w:val="TitleChar"/>
          <w:rFonts w:asciiTheme="minorHAnsi" w:hAnsiTheme="minorHAnsi" w:cstheme="minorHAnsi"/>
          <w:highlight w:val="green"/>
        </w:rPr>
        <w:t>the</w:t>
      </w:r>
      <w:proofErr w:type="gramEnd"/>
      <w:r w:rsidRPr="008D5C5E">
        <w:rPr>
          <w:rStyle w:val="TitleChar"/>
          <w:rFonts w:asciiTheme="minorHAnsi" w:hAnsiTheme="minorHAnsi" w:cstheme="minorHAnsi"/>
          <w:highlight w:val="green"/>
        </w:rPr>
        <w:t xml:space="preserve"> very core of modern politics, ethics, and systems of justice.</w:t>
      </w:r>
    </w:p>
    <w:p w:rsidR="00F97831" w:rsidRPr="00A81948" w:rsidRDefault="00F97831" w:rsidP="00F97831"/>
    <w:p w:rsidR="00F97831" w:rsidRDefault="00F97831" w:rsidP="00F97831">
      <w:bookmarkStart w:id="0" w:name="_GoBack"/>
      <w:bookmarkEnd w:id="0"/>
    </w:p>
    <w:p w:rsidR="00F97831" w:rsidRPr="00EF003F" w:rsidRDefault="00F97831" w:rsidP="00F97831">
      <w:pPr>
        <w:pStyle w:val="Heading4"/>
        <w:rPr>
          <w:rFonts w:asciiTheme="minorHAnsi" w:hAnsiTheme="minorHAnsi" w:cstheme="minorHAnsi"/>
        </w:rPr>
      </w:pPr>
      <w:r w:rsidRPr="00EF003F">
        <w:rPr>
          <w:rFonts w:asciiTheme="minorHAnsi" w:hAnsiTheme="minorHAnsi" w:cstheme="minorHAnsi"/>
        </w:rPr>
        <w:t>This notion of calculability of life is a prerequisite to genocide and violence</w:t>
      </w:r>
    </w:p>
    <w:p w:rsidR="00F97831" w:rsidRPr="00EF003F" w:rsidRDefault="00F97831" w:rsidP="00F97831">
      <w:pPr>
        <w:rPr>
          <w:rFonts w:asciiTheme="minorHAnsi" w:hAnsiTheme="minorHAnsi" w:cstheme="minorHAnsi"/>
        </w:rPr>
      </w:pPr>
      <w:r w:rsidRPr="00EF003F">
        <w:rPr>
          <w:rStyle w:val="Heading4Char"/>
          <w:rFonts w:asciiTheme="minorHAnsi" w:eastAsia="SimSun" w:hAnsiTheme="minorHAnsi" w:cstheme="minorHAnsi"/>
        </w:rPr>
        <w:t>Dillon 99</w:t>
      </w:r>
      <w:r w:rsidRPr="00EF003F">
        <w:rPr>
          <w:rFonts w:asciiTheme="minorHAnsi" w:hAnsiTheme="minorHAnsi" w:cstheme="minorHAnsi"/>
        </w:rPr>
        <w:t xml:space="preserve"> (Michael, Prof of Politics + Int'l Relations @ Lancaster Univ., Political Theory, p. 164-165)</w:t>
      </w:r>
    </w:p>
    <w:p w:rsidR="00F97831" w:rsidRPr="00EF003F" w:rsidRDefault="00F97831" w:rsidP="00F97831">
      <w:pPr>
        <w:rPr>
          <w:rFonts w:asciiTheme="minorHAnsi" w:hAnsiTheme="minorHAnsi" w:cstheme="minorHAnsi"/>
        </w:rPr>
      </w:pPr>
    </w:p>
    <w:p w:rsidR="00F97831" w:rsidRDefault="00F97831" w:rsidP="00F97831">
      <w:pPr>
        <w:rPr>
          <w:rFonts w:asciiTheme="minorHAnsi" w:hAnsiTheme="minorHAnsi" w:cstheme="minorHAnsi"/>
          <w:sz w:val="12"/>
        </w:rPr>
      </w:pPr>
      <w:proofErr w:type="gramStart"/>
      <w:r w:rsidRPr="00EF003F">
        <w:rPr>
          <w:rFonts w:asciiTheme="minorHAnsi" w:hAnsiTheme="minorHAnsi" w:cstheme="minorHAnsi"/>
          <w:sz w:val="12"/>
        </w:rPr>
        <w:t>Quite the reverse.</w:t>
      </w:r>
      <w:proofErr w:type="gramEnd"/>
      <w:r w:rsidRPr="00EF003F">
        <w:rPr>
          <w:rFonts w:asciiTheme="minorHAnsi" w:hAnsiTheme="minorHAnsi" w:cstheme="minorHAnsi"/>
          <w:sz w:val="12"/>
        </w:rPr>
        <w:t xml:space="preserve"> The subject was never a firm foundation for justice, much </w:t>
      </w:r>
    </w:p>
    <w:p w:rsidR="00F97831" w:rsidRDefault="00F97831" w:rsidP="00F97831">
      <w:pPr>
        <w:rPr>
          <w:rFonts w:asciiTheme="minorHAnsi" w:hAnsiTheme="minorHAnsi" w:cstheme="minorHAnsi"/>
          <w:sz w:val="12"/>
        </w:rPr>
      </w:pPr>
      <w:r>
        <w:rPr>
          <w:rFonts w:asciiTheme="minorHAnsi" w:hAnsiTheme="minorHAnsi" w:cstheme="minorHAnsi"/>
          <w:sz w:val="12"/>
        </w:rPr>
        <w:t>AND</w:t>
      </w:r>
    </w:p>
    <w:p w:rsidR="00F97831" w:rsidRPr="00EF003F" w:rsidRDefault="00F97831" w:rsidP="00F97831">
      <w:pPr>
        <w:rPr>
          <w:rFonts w:asciiTheme="minorHAnsi" w:hAnsiTheme="minorHAnsi" w:cstheme="minorHAnsi"/>
          <w:sz w:val="12"/>
        </w:rPr>
      </w:pPr>
      <w:r w:rsidRPr="00EF003F">
        <w:rPr>
          <w:rFonts w:asciiTheme="minorHAnsi" w:hAnsiTheme="minorHAnsi" w:cstheme="minorHAnsi"/>
          <w:sz w:val="12"/>
        </w:rPr>
        <w:t>, is integral to the lack constitutive of the human way of being.</w:t>
      </w:r>
    </w:p>
    <w:p w:rsidR="00F97831" w:rsidRPr="00254285" w:rsidRDefault="00F97831" w:rsidP="00F97831"/>
    <w:p w:rsidR="00F97831" w:rsidRPr="003A7BE4" w:rsidRDefault="00F97831" w:rsidP="00F97831"/>
    <w:p w:rsidR="00F97831" w:rsidRDefault="00F97831" w:rsidP="00F97831">
      <w:pPr>
        <w:pStyle w:val="Heading3"/>
      </w:pPr>
      <w:r>
        <w:lastRenderedPageBreak/>
        <w:t xml:space="preserve">AT: Need Power relations </w:t>
      </w:r>
    </w:p>
    <w:p w:rsidR="00F97831" w:rsidRDefault="00F97831" w:rsidP="00F97831"/>
    <w:p w:rsidR="00F97831" w:rsidRPr="00771D89" w:rsidRDefault="00F97831" w:rsidP="00F97831">
      <w:pPr>
        <w:pStyle w:val="Heading4"/>
      </w:pPr>
      <w:r w:rsidRPr="00180472">
        <w:rPr>
          <w:u w:val="single"/>
        </w:rPr>
        <w:t xml:space="preserve">Transportation infrastructure </w:t>
      </w:r>
      <w:r>
        <w:rPr>
          <w:u w:val="single"/>
        </w:rPr>
        <w:t xml:space="preserve">planning </w:t>
      </w:r>
      <w:r w:rsidRPr="00180472">
        <w:rPr>
          <w:u w:val="single"/>
        </w:rPr>
        <w:t>should be rejected</w:t>
      </w:r>
      <w:r>
        <w:t xml:space="preserve"> – its reliance on universal understandings of acceptance causes violence </w:t>
      </w:r>
    </w:p>
    <w:p w:rsidR="00F97831" w:rsidRPr="00A71676" w:rsidRDefault="00F97831" w:rsidP="00F97831">
      <w:proofErr w:type="spellStart"/>
      <w:r w:rsidRPr="00A71676">
        <w:rPr>
          <w:rStyle w:val="StyleStyleBold12pt"/>
          <w:sz w:val="28"/>
        </w:rPr>
        <w:t>Imrie</w:t>
      </w:r>
      <w:proofErr w:type="spellEnd"/>
      <w:r w:rsidRPr="00A71676">
        <w:rPr>
          <w:rStyle w:val="StyleStyleBold12pt"/>
          <w:sz w:val="28"/>
        </w:rPr>
        <w:t xml:space="preserve"> 2k</w:t>
      </w:r>
      <w:r w:rsidRPr="00A71676">
        <w:t xml:space="preserve"> </w:t>
      </w:r>
      <w:r w:rsidRPr="00A71676">
        <w:rPr>
          <w:sz w:val="12"/>
          <w:szCs w:val="12"/>
        </w:rPr>
        <w:t xml:space="preserve">(Department of Geography, Royal Holloway, University of London Rob Disability and discourses of mobility and movement Environment and Planning volume 32 </w:t>
      </w:r>
      <w:hyperlink r:id="rId10" w:history="1">
        <w:r w:rsidRPr="00A71676">
          <w:rPr>
            <w:rStyle w:val="Hyperlink"/>
            <w:sz w:val="12"/>
            <w:szCs w:val="12"/>
          </w:rPr>
          <w:t>http://www.environmentandplanning.com/epa/fulltext/a32/a331.pdf</w:t>
        </w:r>
      </w:hyperlink>
      <w:r w:rsidRPr="00A71676">
        <w:rPr>
          <w:rStyle w:val="Hyperlink"/>
          <w:sz w:val="12"/>
          <w:szCs w:val="12"/>
        </w:rPr>
        <w:t>)</w:t>
      </w:r>
    </w:p>
    <w:p w:rsidR="00F97831" w:rsidRPr="0054352A" w:rsidRDefault="00F97831" w:rsidP="00F97831">
      <w:pPr>
        <w:rPr>
          <w:rStyle w:val="StyleBoldUnderline"/>
          <w:b w:val="0"/>
        </w:rPr>
      </w:pPr>
    </w:p>
    <w:p w:rsidR="00F97831" w:rsidRDefault="00F97831" w:rsidP="00F97831">
      <w:pPr>
        <w:rPr>
          <w:rStyle w:val="StyleBoldUnderline"/>
        </w:rPr>
      </w:pPr>
      <w:r w:rsidRPr="008B009B">
        <w:rPr>
          <w:rStyle w:val="StyleBoldUnderline"/>
          <w:highlight w:val="green"/>
        </w:rPr>
        <w:t>Disabled people's mobility and movement are highly circumscribed by</w:t>
      </w:r>
      <w:r w:rsidRPr="00771D89">
        <w:rPr>
          <w:rStyle w:val="StyleBoldUnderline"/>
        </w:rPr>
        <w:t xml:space="preserve"> sociocultural </w:t>
      </w:r>
      <w:r w:rsidRPr="008B009B">
        <w:rPr>
          <w:rStyle w:val="StyleBoldUnderline"/>
          <w:highlight w:val="green"/>
        </w:rPr>
        <w:t>attitudes, practices, and</w:t>
      </w:r>
      <w:r w:rsidRPr="00771D89">
        <w:rPr>
          <w:rStyle w:val="StyleBoldUnderline"/>
        </w:rPr>
        <w:t xml:space="preserve"> </w:t>
      </w:r>
    </w:p>
    <w:p w:rsidR="00F97831" w:rsidRDefault="00F97831" w:rsidP="00F97831">
      <w:pPr>
        <w:rPr>
          <w:rStyle w:val="StyleBoldUnderline"/>
        </w:rPr>
      </w:pPr>
      <w:r>
        <w:rPr>
          <w:rStyle w:val="StyleBoldUnderline"/>
        </w:rPr>
        <w:t>AND</w:t>
      </w:r>
    </w:p>
    <w:p w:rsidR="00F97831" w:rsidRPr="001854E3" w:rsidRDefault="00F97831" w:rsidP="00F97831">
      <w:pPr>
        <w:rPr>
          <w:sz w:val="16"/>
        </w:rPr>
      </w:pPr>
      <w:proofErr w:type="gramStart"/>
      <w:r w:rsidRPr="001854E3">
        <w:rPr>
          <w:sz w:val="16"/>
        </w:rPr>
        <w:t>are</w:t>
      </w:r>
      <w:proofErr w:type="gramEnd"/>
      <w:r w:rsidRPr="001854E3">
        <w:rPr>
          <w:sz w:val="16"/>
        </w:rPr>
        <w:t xml:space="preserve"> demanding, not to have their needs defined and met by others''.</w:t>
      </w:r>
    </w:p>
    <w:p w:rsidR="00F97831" w:rsidRPr="00A33B2A" w:rsidRDefault="00F97831" w:rsidP="00F97831"/>
    <w:p w:rsidR="00F97831" w:rsidRDefault="00F97831" w:rsidP="00F97831"/>
    <w:p w:rsidR="00F97831" w:rsidRPr="006B4F04" w:rsidRDefault="00F97831" w:rsidP="00F97831"/>
    <w:p w:rsidR="00F97831" w:rsidRDefault="00F97831" w:rsidP="00F97831">
      <w:pPr>
        <w:pStyle w:val="Heading3"/>
      </w:pPr>
      <w:r>
        <w:lastRenderedPageBreak/>
        <w:t xml:space="preserve">AT: Permutation Do Both </w:t>
      </w:r>
    </w:p>
    <w:p w:rsidR="00F97831" w:rsidRDefault="00F97831" w:rsidP="00F97831"/>
    <w:p w:rsidR="00F97831" w:rsidRPr="00857C6A" w:rsidRDefault="00F97831" w:rsidP="00F97831">
      <w:pPr>
        <w:pStyle w:val="Heading4"/>
      </w:pPr>
      <w:r>
        <w:t xml:space="preserve">Rejection of transportation infrastructure planning is necessary to solve our obsession with mobility –– individuals refusal to partake in capitalist planning mechanism is necessary to open a space for the criticism of fast paced mobility </w:t>
      </w:r>
    </w:p>
    <w:p w:rsidR="00F97831" w:rsidRPr="00AE3771" w:rsidRDefault="00F97831" w:rsidP="00F97831">
      <w:pPr>
        <w:rPr>
          <w:sz w:val="16"/>
        </w:rPr>
      </w:pPr>
      <w:proofErr w:type="spellStart"/>
      <w:r w:rsidRPr="00AE3771">
        <w:rPr>
          <w:rStyle w:val="StyleStyleBold12pt"/>
        </w:rPr>
        <w:t>Konrad</w:t>
      </w:r>
      <w:proofErr w:type="spellEnd"/>
      <w:r w:rsidRPr="00AE3771">
        <w:rPr>
          <w:rStyle w:val="StyleStyleBold12pt"/>
        </w:rPr>
        <w:t xml:space="preserve"> ’09</w:t>
      </w:r>
      <w:r w:rsidRPr="00AE3771">
        <w:rPr>
          <w:sz w:val="16"/>
        </w:rPr>
        <w:t xml:space="preserve"> [Miriam, PhD in sociology from Georgia State University, “Transporting Atlanta”, State </w:t>
      </w:r>
      <w:proofErr w:type="spellStart"/>
      <w:r w:rsidRPr="00AE3771">
        <w:rPr>
          <w:sz w:val="16"/>
        </w:rPr>
        <w:t>Universty</w:t>
      </w:r>
      <w:proofErr w:type="spellEnd"/>
      <w:r w:rsidRPr="00AE3771">
        <w:rPr>
          <w:sz w:val="16"/>
        </w:rPr>
        <w:t xml:space="preserve"> of New York Press, Albany, 2009, p. 4-5]</w:t>
      </w:r>
    </w:p>
    <w:p w:rsidR="00F97831" w:rsidRPr="00AE3771" w:rsidRDefault="00F97831" w:rsidP="00F97831">
      <w:pPr>
        <w:rPr>
          <w:sz w:val="16"/>
        </w:rPr>
      </w:pPr>
    </w:p>
    <w:p w:rsidR="00F97831" w:rsidRDefault="00F97831" w:rsidP="00F97831">
      <w:pPr>
        <w:rPr>
          <w:rStyle w:val="TitleChar"/>
          <w:highlight w:val="green"/>
        </w:rPr>
      </w:pPr>
      <w:r w:rsidRPr="006E5EDC">
        <w:rPr>
          <w:rStyle w:val="TitleChar"/>
          <w:highlight w:val="green"/>
        </w:rPr>
        <w:t xml:space="preserve">Efforts to rectify the </w:t>
      </w:r>
      <w:r w:rsidRPr="00065409">
        <w:rPr>
          <w:rStyle w:val="TitleChar"/>
        </w:rPr>
        <w:t xml:space="preserve">myriad </w:t>
      </w:r>
      <w:r w:rsidRPr="006E5EDC">
        <w:rPr>
          <w:rStyle w:val="TitleChar"/>
          <w:highlight w:val="green"/>
        </w:rPr>
        <w:t xml:space="preserve">problems associated with this impasse have for too long focused </w:t>
      </w:r>
    </w:p>
    <w:p w:rsidR="00F97831" w:rsidRDefault="00F97831" w:rsidP="00F97831">
      <w:pPr>
        <w:rPr>
          <w:rStyle w:val="TitleChar"/>
          <w:highlight w:val="green"/>
        </w:rPr>
      </w:pPr>
      <w:r>
        <w:rPr>
          <w:rStyle w:val="TitleChar"/>
          <w:highlight w:val="green"/>
        </w:rPr>
        <w:t>AND</w:t>
      </w:r>
    </w:p>
    <w:p w:rsidR="00F97831" w:rsidRPr="00AE3771" w:rsidRDefault="00F97831" w:rsidP="00F97831">
      <w:pPr>
        <w:rPr>
          <w:rStyle w:val="TitleChar"/>
        </w:rPr>
      </w:pPr>
      <w:proofErr w:type="gramStart"/>
      <w:r w:rsidRPr="00AE3771">
        <w:rPr>
          <w:rStyle w:val="TitleChar"/>
        </w:rPr>
        <w:t>out</w:t>
      </w:r>
      <w:proofErr w:type="gramEnd"/>
      <w:r w:rsidRPr="00AE3771">
        <w:rPr>
          <w:rStyle w:val="TitleChar"/>
        </w:rPr>
        <w:t xml:space="preserve"> must begin with understanding how we arrived there in the first place.  </w:t>
      </w:r>
    </w:p>
    <w:p w:rsidR="00F97831" w:rsidRDefault="00F97831" w:rsidP="00F97831"/>
    <w:p w:rsidR="00F97831" w:rsidRDefault="00F97831" w:rsidP="00F97831"/>
    <w:p w:rsidR="00F97831" w:rsidRPr="00EB5E32" w:rsidRDefault="00F97831" w:rsidP="00F97831">
      <w:pPr>
        <w:pStyle w:val="Heading4"/>
        <w:rPr>
          <w:rFonts w:asciiTheme="minorHAnsi" w:hAnsiTheme="minorHAnsi" w:cstheme="minorHAnsi"/>
        </w:rPr>
      </w:pPr>
      <w:r>
        <w:rPr>
          <w:rFonts w:asciiTheme="minorHAnsi" w:hAnsiTheme="minorHAnsi" w:cstheme="minorHAnsi"/>
        </w:rPr>
        <w:t xml:space="preserve">Transportation is bad – it destroys the environment </w:t>
      </w:r>
    </w:p>
    <w:p w:rsidR="00F97831" w:rsidRPr="00550398" w:rsidRDefault="00F97831" w:rsidP="00F97831">
      <w:pPr>
        <w:rPr>
          <w:rFonts w:asciiTheme="minorHAnsi" w:hAnsiTheme="minorHAnsi" w:cstheme="minorHAnsi"/>
          <w:sz w:val="16"/>
        </w:rPr>
      </w:pPr>
      <w:proofErr w:type="spellStart"/>
      <w:r w:rsidRPr="00EB5E32">
        <w:rPr>
          <w:rStyle w:val="StyleStyleBold12pt"/>
          <w:rFonts w:asciiTheme="minorHAnsi" w:hAnsiTheme="minorHAnsi" w:cstheme="minorHAnsi"/>
        </w:rPr>
        <w:t>Rodrigue</w:t>
      </w:r>
      <w:proofErr w:type="spellEnd"/>
      <w:r w:rsidRPr="00EB5E32">
        <w:rPr>
          <w:rStyle w:val="StyleStyleBold12pt"/>
          <w:rFonts w:asciiTheme="minorHAnsi" w:hAnsiTheme="minorHAnsi" w:cstheme="minorHAnsi"/>
        </w:rPr>
        <w:t xml:space="preserve"> 98</w:t>
      </w:r>
      <w:r w:rsidRPr="00550398">
        <w:rPr>
          <w:rFonts w:asciiTheme="minorHAnsi" w:hAnsiTheme="minorHAnsi" w:cstheme="minorHAnsi"/>
          <w:sz w:val="16"/>
        </w:rPr>
        <w:t xml:space="preserve"> (Note: </w:t>
      </w:r>
      <w:proofErr w:type="spellStart"/>
      <w:r w:rsidRPr="00550398">
        <w:rPr>
          <w:rFonts w:asciiTheme="minorHAnsi" w:hAnsiTheme="minorHAnsi" w:cstheme="minorHAnsi"/>
          <w:sz w:val="16"/>
        </w:rPr>
        <w:t>Copywrite</w:t>
      </w:r>
      <w:proofErr w:type="spellEnd"/>
      <w:r w:rsidRPr="00550398">
        <w:rPr>
          <w:rFonts w:asciiTheme="minorHAnsi" w:hAnsiTheme="minorHAnsi" w:cstheme="minorHAnsi"/>
          <w:sz w:val="16"/>
        </w:rPr>
        <w:t xml:space="preserve"> runs from 1998 to 2012—website provides no date of publication) Dr. Jean-Paul </w:t>
      </w:r>
      <w:proofErr w:type="spellStart"/>
      <w:r w:rsidRPr="00550398">
        <w:rPr>
          <w:rFonts w:asciiTheme="minorHAnsi" w:hAnsiTheme="minorHAnsi" w:cstheme="minorHAnsi"/>
          <w:sz w:val="16"/>
        </w:rPr>
        <w:t>Rodrigue</w:t>
      </w:r>
      <w:proofErr w:type="spellEnd"/>
      <w:r w:rsidRPr="00550398">
        <w:rPr>
          <w:rFonts w:asciiTheme="minorHAnsi" w:hAnsiTheme="minorHAnsi" w:cstheme="minorHAnsi"/>
          <w:sz w:val="16"/>
        </w:rPr>
        <w:t xml:space="preserve">, </w:t>
      </w:r>
      <w:hyperlink r:id="rId11" w:history="1">
        <w:r w:rsidRPr="00550398">
          <w:rPr>
            <w:rStyle w:val="Hyperlink"/>
            <w:rFonts w:asciiTheme="minorHAnsi" w:hAnsiTheme="minorHAnsi" w:cstheme="minorHAnsi"/>
            <w:sz w:val="16"/>
          </w:rPr>
          <w:t>Dept. of Global Studies &amp; Geography </w:t>
        </w:r>
      </w:hyperlink>
      <w:r w:rsidRPr="00550398">
        <w:rPr>
          <w:rFonts w:asciiTheme="minorHAnsi" w:hAnsiTheme="minorHAnsi" w:cstheme="minorHAnsi"/>
          <w:sz w:val="16"/>
        </w:rPr>
        <w:t xml:space="preserve">, Hofstra University, New York, USA “Pollutants Emitted by Transport Systems (Air, Water and Noise),” The Geography of Transport Systems, Accessed online at </w:t>
      </w:r>
      <w:hyperlink r:id="rId12" w:history="1">
        <w:r w:rsidRPr="00550398">
          <w:rPr>
            <w:rStyle w:val="Hyperlink"/>
            <w:rFonts w:asciiTheme="minorHAnsi" w:hAnsiTheme="minorHAnsi" w:cstheme="minorHAnsi"/>
            <w:sz w:val="16"/>
          </w:rPr>
          <w:t>http://people.hofstra.edu/geotrans/eng/ch8en/appl8en/ch8a2en.html</w:t>
        </w:r>
      </w:hyperlink>
      <w:r w:rsidRPr="00550398">
        <w:rPr>
          <w:rFonts w:asciiTheme="minorHAnsi" w:hAnsiTheme="minorHAnsi" w:cstheme="minorHAnsi"/>
          <w:sz w:val="16"/>
        </w:rPr>
        <w:t>)</w:t>
      </w:r>
    </w:p>
    <w:p w:rsidR="00F97831" w:rsidRPr="00EB5E32" w:rsidRDefault="00F97831" w:rsidP="00F97831">
      <w:pPr>
        <w:rPr>
          <w:rFonts w:asciiTheme="minorHAnsi" w:hAnsiTheme="minorHAnsi" w:cstheme="minorHAnsi"/>
        </w:rPr>
      </w:pPr>
    </w:p>
    <w:p w:rsidR="00F97831" w:rsidRDefault="00F97831" w:rsidP="00F97831">
      <w:pPr>
        <w:rPr>
          <w:rFonts w:asciiTheme="minorHAnsi" w:hAnsiTheme="minorHAnsi" w:cstheme="minorHAnsi"/>
          <w:sz w:val="16"/>
        </w:rPr>
      </w:pPr>
      <w:r w:rsidRPr="00EB5E32">
        <w:rPr>
          <w:rFonts w:asciiTheme="minorHAnsi" w:hAnsiTheme="minorHAnsi" w:cstheme="minorHAnsi"/>
          <w:sz w:val="16"/>
        </w:rPr>
        <w:t xml:space="preserve">3. Dimensions Transportation activities support increasing mobility demands for passengers and freight, notably </w:t>
      </w:r>
    </w:p>
    <w:p w:rsidR="00F97831" w:rsidRDefault="00F97831" w:rsidP="00F97831">
      <w:pPr>
        <w:rPr>
          <w:rFonts w:asciiTheme="minorHAnsi" w:hAnsiTheme="minorHAnsi" w:cstheme="minorHAnsi"/>
          <w:sz w:val="16"/>
        </w:rPr>
      </w:pPr>
      <w:r>
        <w:rPr>
          <w:rFonts w:asciiTheme="minorHAnsi" w:hAnsiTheme="minorHAnsi" w:cstheme="minorHAnsi"/>
          <w:sz w:val="16"/>
        </w:rPr>
        <w:t>AND</w:t>
      </w:r>
    </w:p>
    <w:p w:rsidR="00F97831" w:rsidRPr="00EB5E32" w:rsidRDefault="00F97831" w:rsidP="00F97831">
      <w:pPr>
        <w:rPr>
          <w:rStyle w:val="StyleBoldUnderline"/>
          <w:rFonts w:asciiTheme="minorHAnsi" w:hAnsiTheme="minorHAnsi" w:cstheme="minorHAnsi"/>
        </w:rPr>
      </w:pPr>
      <w:proofErr w:type="gramStart"/>
      <w:r w:rsidRPr="00EB5E32">
        <w:rPr>
          <w:rStyle w:val="StyleBoldUnderline"/>
          <w:rFonts w:asciiTheme="minorHAnsi" w:hAnsiTheme="minorHAnsi" w:cstheme="minorHAnsi"/>
        </w:rPr>
        <w:t>levels</w:t>
      </w:r>
      <w:proofErr w:type="gramEnd"/>
      <w:r w:rsidRPr="00EB5E32">
        <w:rPr>
          <w:rStyle w:val="StyleBoldUnderline"/>
          <w:rFonts w:asciiTheme="minorHAnsi" w:hAnsiTheme="minorHAnsi" w:cstheme="minorHAnsi"/>
        </w:rPr>
        <w:t>, generating odors, reducing urban aesthetic and affecting the built heritage.</w:t>
      </w:r>
    </w:p>
    <w:p w:rsidR="00F97831" w:rsidRDefault="00F97831" w:rsidP="00F9783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24A" w:rsidRDefault="00DE524A" w:rsidP="005F5576">
      <w:r>
        <w:separator/>
      </w:r>
    </w:p>
  </w:endnote>
  <w:endnote w:type="continuationSeparator" w:id="0">
    <w:p w:rsidR="00DE524A" w:rsidRDefault="00DE52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24A" w:rsidRDefault="00DE524A" w:rsidP="005F5576">
      <w:r>
        <w:separator/>
      </w:r>
    </w:p>
  </w:footnote>
  <w:footnote w:type="continuationSeparator" w:id="0">
    <w:p w:rsidR="00DE524A" w:rsidRDefault="00DE524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8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AC5"/>
    <w:rsid w:val="00383E0A"/>
    <w:rsid w:val="003847C7"/>
    <w:rsid w:val="00385298"/>
    <w:rsid w:val="003852CE"/>
    <w:rsid w:val="00392E92"/>
    <w:rsid w:val="00395C83"/>
    <w:rsid w:val="003A2A3B"/>
    <w:rsid w:val="003A440C"/>
    <w:rsid w:val="003B024E"/>
    <w:rsid w:val="003B0C84"/>
    <w:rsid w:val="003B183E"/>
    <w:rsid w:val="003B2F3E"/>
    <w:rsid w:val="003B55B7"/>
    <w:rsid w:val="003C27D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62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5609"/>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1BD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24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7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8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83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No Spacing112,No Spacing1121,no read,No Spacing211,No Spacing12,No Spacing2111,No Spacing4,No Spacing11111,No Spacing5,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2 Char,No Spacing1121 Char,no read Char,tags Char"/>
    <w:basedOn w:val="DefaultParagraphFont"/>
    <w:link w:val="Heading4"/>
    <w:uiPriority w:val="4"/>
    <w:qFormat/>
    <w:rsid w:val="00D176BE"/>
    <w:rPr>
      <w:rFonts w:ascii="Calibri" w:eastAsiaTheme="majorEastAsia" w:hAnsi="Calibri" w:cstheme="majorBidi"/>
      <w:b/>
      <w:bCs/>
      <w:iCs/>
      <w:sz w:val="26"/>
    </w:rPr>
  </w:style>
  <w:style w:type="character" w:customStyle="1" w:styleId="TitleChar">
    <w:name w:val="Title Char"/>
    <w:aliases w:val="UNDERLINE Char"/>
    <w:basedOn w:val="DefaultParagraphFont"/>
    <w:link w:val="Title"/>
    <w:uiPriority w:val="6"/>
    <w:qFormat/>
    <w:rsid w:val="00F97831"/>
    <w:rPr>
      <w:b/>
      <w:bCs/>
      <w:u w:val="single"/>
    </w:rPr>
  </w:style>
  <w:style w:type="paragraph" w:styleId="Title">
    <w:name w:val="Title"/>
    <w:aliases w:val="UNDERLINE"/>
    <w:basedOn w:val="Normal"/>
    <w:link w:val="TitleChar"/>
    <w:uiPriority w:val="6"/>
    <w:qFormat/>
    <w:rsid w:val="00F97831"/>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9783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83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No Spacing112,No Spacing1121,no read,No Spacing211,No Spacing12,No Spacing2111,No Spacing4,No Spacing11111,No Spacing5,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2 Char,No Spacing1121 Char,no read Char,tags Char"/>
    <w:basedOn w:val="DefaultParagraphFont"/>
    <w:link w:val="Heading4"/>
    <w:uiPriority w:val="4"/>
    <w:qFormat/>
    <w:rsid w:val="00D176BE"/>
    <w:rPr>
      <w:rFonts w:ascii="Calibri" w:eastAsiaTheme="majorEastAsia" w:hAnsi="Calibri" w:cstheme="majorBidi"/>
      <w:b/>
      <w:bCs/>
      <w:iCs/>
      <w:sz w:val="26"/>
    </w:rPr>
  </w:style>
  <w:style w:type="character" w:customStyle="1" w:styleId="TitleChar">
    <w:name w:val="Title Char"/>
    <w:aliases w:val="UNDERLINE Char"/>
    <w:basedOn w:val="DefaultParagraphFont"/>
    <w:link w:val="Title"/>
    <w:uiPriority w:val="6"/>
    <w:qFormat/>
    <w:rsid w:val="00F97831"/>
    <w:rPr>
      <w:b/>
      <w:bCs/>
      <w:u w:val="single"/>
    </w:rPr>
  </w:style>
  <w:style w:type="paragraph" w:styleId="Title">
    <w:name w:val="Title"/>
    <w:aliases w:val="UNDERLINE"/>
    <w:basedOn w:val="Normal"/>
    <w:link w:val="TitleChar"/>
    <w:uiPriority w:val="6"/>
    <w:qFormat/>
    <w:rsid w:val="00F97831"/>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9783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eople.hofstra.edu/geotrans/eng/ch8en/appl8en/ch8a2e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ofstra.edu/Academics/Colleges/HCLAS/GEOG/index.html" TargetMode="External"/><Relationship Id="rId5" Type="http://schemas.microsoft.com/office/2007/relationships/stylesWithEffects" Target="stylesWithEffects.xml"/><Relationship Id="rId10" Type="http://schemas.openxmlformats.org/officeDocument/2006/relationships/hyperlink" Target="http://www.environmentandplanning.com/epa/fulltext/a32/a33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Team 2011</dc:creator>
  <cp:lastModifiedBy>Andrew, Team 2011</cp:lastModifiedBy>
  <cp:revision>1</cp:revision>
  <dcterms:created xsi:type="dcterms:W3CDTF">2013-04-28T13:52:00Z</dcterms:created>
  <dcterms:modified xsi:type="dcterms:W3CDTF">2013-04-28T13:55:00Z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