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B7D" w:rsidRDefault="005E1B7D" w:rsidP="005E1B7D">
      <w:pPr>
        <w:pStyle w:val="Heading2"/>
      </w:pPr>
      <w:r>
        <w:t>2AC Round 6 TOC</w:t>
      </w:r>
    </w:p>
    <w:p w:rsidR="005E1B7D" w:rsidRDefault="005E1B7D" w:rsidP="005E1B7D">
      <w:pPr>
        <w:pStyle w:val="Heading3"/>
      </w:pPr>
      <w:r>
        <w:lastRenderedPageBreak/>
        <w:t>2AC Framework</w:t>
      </w:r>
    </w:p>
    <w:p w:rsidR="005E1B7D" w:rsidRDefault="005E1B7D" w:rsidP="005E1B7D">
      <w:pPr>
        <w:pStyle w:val="Heading4"/>
      </w:pPr>
      <w:r>
        <w:t xml:space="preserve">We meet—we defend the resolution—the USFG should increase transportation infrastructure investment. Our </w:t>
      </w:r>
      <w:proofErr w:type="spellStart"/>
      <w:r>
        <w:t>aff</w:t>
      </w:r>
      <w:proofErr w:type="spellEnd"/>
      <w:r>
        <w:t xml:space="preserve"> is the strongest possible affirmation of the topic—it challenges the underlying narrative that impedes </w:t>
      </w:r>
      <w:proofErr w:type="spellStart"/>
      <w:r>
        <w:t>transporation</w:t>
      </w:r>
      <w:proofErr w:type="spellEnd"/>
      <w:r>
        <w:t xml:space="preserve"> planning – we problematize the resolution. This is most predictable—no limits explosion and doesn’t set a bad precedent. We just think that the material implications of the </w:t>
      </w:r>
      <w:proofErr w:type="spellStart"/>
      <w:r>
        <w:t>aff</w:t>
      </w:r>
      <w:proofErr w:type="spellEnd"/>
      <w:r>
        <w:t xml:space="preserve"> aren’t the question of the debate but rather the political pedagogies we can configure for change into transportation planning. Materiality kills policy in the context of planning.</w:t>
      </w:r>
    </w:p>
    <w:p w:rsidR="005E1B7D" w:rsidRPr="009766A2" w:rsidRDefault="005E1B7D" w:rsidP="005E1B7D">
      <w:pPr>
        <w:rPr>
          <w:rFonts w:asciiTheme="minorHAnsi" w:hAnsiTheme="minorHAnsi"/>
          <w:sz w:val="16"/>
          <w:szCs w:val="16"/>
        </w:rPr>
      </w:pPr>
      <w:r w:rsidRPr="00C0414B">
        <w:rPr>
          <w:rStyle w:val="StyleStyleBold12pt"/>
        </w:rPr>
        <w:t>Graham and Healey 99</w:t>
      </w:r>
      <w:r w:rsidRPr="00116C7F">
        <w:rPr>
          <w:rFonts w:asciiTheme="minorHAnsi" w:hAnsiTheme="minorHAnsi"/>
        </w:rPr>
        <w:t xml:space="preserve">  </w:t>
      </w:r>
      <w:r w:rsidRPr="009766A2">
        <w:rPr>
          <w:rFonts w:asciiTheme="minorHAnsi" w:hAnsiTheme="minorHAnsi"/>
          <w:sz w:val="16"/>
          <w:szCs w:val="16"/>
        </w:rPr>
        <w:t>(Stephen Patsy - Centre for Research in European Urban Environments, School of Architecture, Planning and Landscape, University of Newcastle, “Relational concepts of space and place: Issues for planning theory and practice” European Planning Studies Volume 7, Issue 5, 1999 DOI:10.1080/09654319908720542 Taylor &amp; Francis)</w:t>
      </w:r>
    </w:p>
    <w:p w:rsidR="005E1B7D" w:rsidRPr="00B40026" w:rsidRDefault="005E1B7D" w:rsidP="005E1B7D"/>
    <w:p w:rsidR="005E1B7D" w:rsidRDefault="005E1B7D" w:rsidP="005E1B7D">
      <w:pPr>
        <w:rPr>
          <w:rStyle w:val="Emphasis"/>
          <w:highlight w:val="green"/>
        </w:rPr>
      </w:pPr>
      <w:r w:rsidRPr="00B40026">
        <w:rPr>
          <w:sz w:val="16"/>
        </w:rPr>
        <w:t xml:space="preserve">However, these </w:t>
      </w:r>
      <w:r w:rsidRPr="000C1C79">
        <w:rPr>
          <w:rStyle w:val="StyleBoldUnderline"/>
          <w:highlight w:val="green"/>
        </w:rPr>
        <w:t xml:space="preserve">new ideas are </w:t>
      </w:r>
      <w:r w:rsidRPr="000C1C79">
        <w:rPr>
          <w:rStyle w:val="Emphasis"/>
          <w:highlight w:val="green"/>
        </w:rPr>
        <w:t>slow to filter</w:t>
      </w:r>
      <w:r w:rsidRPr="00B40026">
        <w:rPr>
          <w:rStyle w:val="StyleBoldUnderline"/>
        </w:rPr>
        <w:t xml:space="preserve"> </w:t>
      </w:r>
      <w:r w:rsidRPr="000C1C79">
        <w:rPr>
          <w:rStyle w:val="StyleBoldUnderline"/>
          <w:highlight w:val="green"/>
        </w:rPr>
        <w:t>into</w:t>
      </w:r>
      <w:r w:rsidRPr="00B40026">
        <w:rPr>
          <w:rStyle w:val="StyleBoldUnderline"/>
        </w:rPr>
        <w:t xml:space="preserve"> the world of </w:t>
      </w:r>
      <w:r w:rsidRPr="000C1C79">
        <w:rPr>
          <w:rStyle w:val="StyleBoldUnderline"/>
          <w:highlight w:val="green"/>
        </w:rPr>
        <w:t>planning practice</w:t>
      </w:r>
    </w:p>
    <w:p w:rsidR="005E1B7D" w:rsidRDefault="005E1B7D" w:rsidP="005E1B7D">
      <w:pPr>
        <w:rPr>
          <w:rStyle w:val="Emphasis"/>
          <w:highlight w:val="green"/>
        </w:rPr>
      </w:pPr>
      <w:r>
        <w:rPr>
          <w:rStyle w:val="Emphasis"/>
          <w:highlight w:val="green"/>
        </w:rPr>
        <w:t>AND</w:t>
      </w:r>
    </w:p>
    <w:p w:rsidR="005E1B7D" w:rsidRPr="00B042C9" w:rsidRDefault="005E1B7D" w:rsidP="005E1B7D">
      <w:pPr>
        <w:rPr>
          <w:sz w:val="16"/>
        </w:rPr>
      </w:pPr>
      <w:r w:rsidRPr="00B40026">
        <w:rPr>
          <w:sz w:val="16"/>
        </w:rPr>
        <w:t>'</w:t>
      </w:r>
      <w:proofErr w:type="gramStart"/>
      <w:r w:rsidRPr="00B40026">
        <w:rPr>
          <w:sz w:val="16"/>
        </w:rPr>
        <w:t>mainstream</w:t>
      </w:r>
      <w:proofErr w:type="gramEnd"/>
      <w:r w:rsidRPr="00B40026">
        <w:rPr>
          <w:sz w:val="16"/>
        </w:rPr>
        <w:t>' of British planning practice, and one from French urban 'regeneration' practice.</w:t>
      </w:r>
    </w:p>
    <w:p w:rsidR="005E1B7D" w:rsidRPr="00E74CAF" w:rsidRDefault="005E1B7D" w:rsidP="005E1B7D">
      <w:pPr>
        <w:pStyle w:val="Heading4"/>
      </w:pPr>
      <w:r w:rsidRPr="00E74CAF">
        <w:rPr>
          <w:bCs w:val="0"/>
        </w:rPr>
        <w:t xml:space="preserve">Resolved is to reduce by mental analysis - Random House 11 </w:t>
      </w:r>
    </w:p>
    <w:p w:rsidR="005E1B7D" w:rsidRDefault="005E1B7D" w:rsidP="005E1B7D">
      <w:r>
        <w:t>(http://dictionary.reference.com/browse/resolve)</w:t>
      </w:r>
    </w:p>
    <w:p w:rsidR="005E1B7D" w:rsidRPr="00E74CAF" w:rsidRDefault="005E1B7D" w:rsidP="005E1B7D">
      <w:pPr>
        <w:pStyle w:val="Heading4"/>
      </w:pPr>
      <w:r w:rsidRPr="00E74CAF">
        <w:rPr>
          <w:rFonts w:eastAsiaTheme="minorHAnsi" w:cs="Calibri"/>
          <w:iCs w:val="0"/>
          <w:sz w:val="22"/>
        </w:rPr>
        <w:t>***</w:t>
      </w:r>
      <w:r w:rsidRPr="00E74CAF">
        <w:rPr>
          <w:bCs w:val="0"/>
        </w:rPr>
        <w:t>Before the colon</w:t>
      </w:r>
    </w:p>
    <w:p w:rsidR="005E1B7D" w:rsidRDefault="005E1B7D" w:rsidP="005E1B7D">
      <w:r>
        <w:rPr>
          <w:rStyle w:val="StyleStyleBold12pt"/>
        </w:rPr>
        <w:t xml:space="preserve">Webster’s </w:t>
      </w:r>
      <w:r>
        <w:t xml:space="preserve">Guide to Grammar and Writing – </w:t>
      </w:r>
      <w:r>
        <w:rPr>
          <w:rStyle w:val="StyleStyleBold12pt"/>
        </w:rPr>
        <w:t>2k</w:t>
      </w:r>
      <w:r>
        <w:t xml:space="preserve"> </w:t>
      </w:r>
      <w:hyperlink r:id="rId10" w:history="1">
        <w:r>
          <w:rPr>
            <w:rStyle w:val="Hyperlink"/>
            <w:sz w:val="18"/>
            <w:szCs w:val="18"/>
          </w:rPr>
          <w:t>http://ccc.commnet.edu/grammar/marks/colon.htm</w:t>
        </w:r>
      </w:hyperlink>
    </w:p>
    <w:p w:rsidR="005E1B7D" w:rsidRDefault="005E1B7D" w:rsidP="005E1B7D">
      <w:pPr>
        <w:pStyle w:val="card"/>
        <w:ind w:left="0"/>
        <w:rPr>
          <w:sz w:val="12"/>
          <w:szCs w:val="14"/>
        </w:rPr>
      </w:pPr>
    </w:p>
    <w:p w:rsidR="005E1B7D" w:rsidRDefault="005E1B7D" w:rsidP="005E1B7D">
      <w:pPr>
        <w:pStyle w:val="card"/>
        <w:ind w:left="0"/>
        <w:rPr>
          <w:sz w:val="12"/>
          <w:szCs w:val="14"/>
        </w:rPr>
      </w:pPr>
      <w:r>
        <w:rPr>
          <w:sz w:val="12"/>
          <w:szCs w:val="14"/>
        </w:rPr>
        <w:t xml:space="preserve">Use of a colon before a list or an explanation that is preceded by a </w:t>
      </w:r>
    </w:p>
    <w:p w:rsidR="005E1B7D" w:rsidRDefault="005E1B7D" w:rsidP="005E1B7D">
      <w:pPr>
        <w:pStyle w:val="card"/>
        <w:ind w:left="0"/>
        <w:rPr>
          <w:sz w:val="12"/>
          <w:szCs w:val="14"/>
        </w:rPr>
      </w:pPr>
      <w:r>
        <w:rPr>
          <w:sz w:val="12"/>
          <w:szCs w:val="14"/>
        </w:rPr>
        <w:t>AND</w:t>
      </w:r>
    </w:p>
    <w:p w:rsidR="005E1B7D" w:rsidRPr="0002719A" w:rsidRDefault="005E1B7D" w:rsidP="005E1B7D">
      <w:pPr>
        <w:pStyle w:val="card"/>
        <w:ind w:left="0"/>
        <w:rPr>
          <w:sz w:val="12"/>
        </w:rPr>
      </w:pPr>
      <w:proofErr w:type="gramStart"/>
      <w:r w:rsidRPr="000C1C79">
        <w:rPr>
          <w:rStyle w:val="underline"/>
          <w:b/>
          <w:highlight w:val="green"/>
        </w:rPr>
        <w:t>the</w:t>
      </w:r>
      <w:proofErr w:type="gramEnd"/>
      <w:r w:rsidRPr="000C1C79">
        <w:rPr>
          <w:rStyle w:val="underline"/>
          <w:b/>
          <w:highlight w:val="green"/>
        </w:rPr>
        <w:t xml:space="preserve"> sentence</w:t>
      </w:r>
      <w:r>
        <w:rPr>
          <w:sz w:val="12"/>
        </w:rPr>
        <w:t xml:space="preserve">, begin the clause after the colon with a capital letter. </w:t>
      </w:r>
    </w:p>
    <w:p w:rsidR="005E1B7D" w:rsidRPr="00E74CAF" w:rsidRDefault="005E1B7D" w:rsidP="005E1B7D">
      <w:pPr>
        <w:pStyle w:val="Heading4"/>
      </w:pPr>
      <w:r w:rsidRPr="00E74CAF">
        <w:rPr>
          <w:bCs w:val="0"/>
        </w:rPr>
        <w:t xml:space="preserve">Should indicates desirability - OED 11 </w:t>
      </w:r>
    </w:p>
    <w:p w:rsidR="005E1B7D" w:rsidRDefault="005E1B7D" w:rsidP="005E1B7D">
      <w:r>
        <w:t>(http://oxforddictionaries.com/definition/should?region=us)</w:t>
      </w:r>
    </w:p>
    <w:p w:rsidR="005E1B7D" w:rsidRPr="00E148FA" w:rsidRDefault="005E1B7D" w:rsidP="005E1B7D">
      <w:pPr>
        <w:pStyle w:val="Heading4"/>
      </w:pPr>
      <w:r w:rsidRPr="00E148FA">
        <w:t xml:space="preserve">We are </w:t>
      </w:r>
      <w:r>
        <w:t>the USFG</w:t>
      </w:r>
    </w:p>
    <w:p w:rsidR="005E1B7D" w:rsidRDefault="005E1B7D" w:rsidP="005E1B7D">
      <w:r w:rsidRPr="00172955">
        <w:rPr>
          <w:rStyle w:val="StyleStyleBold12pt"/>
        </w:rPr>
        <w:t xml:space="preserve">Raney 10 </w:t>
      </w:r>
      <w:r>
        <w:t xml:space="preserve">[Gary Raney – Ada County Sherriff, </w:t>
      </w:r>
      <w:proofErr w:type="gramStart"/>
      <w:r>
        <w:t>“ Ada</w:t>
      </w:r>
      <w:proofErr w:type="gramEnd"/>
      <w:r>
        <w:t xml:space="preserve"> County Sheriff Gary Raney Response to Inquiry regarding </w:t>
      </w:r>
      <w:proofErr w:type="spellStart"/>
      <w:r>
        <w:t>Oathkeepers</w:t>
      </w:r>
      <w:proofErr w:type="spellEnd"/>
      <w:r>
        <w:t xml:space="preserve">”, October 25th, 2010, </w:t>
      </w:r>
      <w:hyperlink r:id="rId11" w:history="1">
        <w:r w:rsidRPr="00B711A4">
          <w:rPr>
            <w:rStyle w:val="Hyperlink"/>
          </w:rPr>
          <w:t>http://wearechangeidaho.org/CategoryArticles.php?id=1</w:t>
        </w:r>
      </w:hyperlink>
      <w:r>
        <w:t>]</w:t>
      </w:r>
    </w:p>
    <w:p w:rsidR="005E1B7D" w:rsidRDefault="005E1B7D" w:rsidP="005E1B7D"/>
    <w:p w:rsidR="005E1B7D" w:rsidRDefault="005E1B7D" w:rsidP="005E1B7D">
      <w:pPr>
        <w:rPr>
          <w:highlight w:val="green"/>
          <w:u w:val="single"/>
        </w:rPr>
      </w:pPr>
      <w:r w:rsidRPr="00172955">
        <w:rPr>
          <w:sz w:val="16"/>
        </w:rPr>
        <w:t>First premise: “</w:t>
      </w:r>
      <w:r w:rsidRPr="000C1C79">
        <w:rPr>
          <w:highlight w:val="green"/>
          <w:u w:val="single"/>
        </w:rPr>
        <w:t>They” – the federal governme</w:t>
      </w:r>
      <w:r w:rsidRPr="005E1B7D">
        <w:rPr>
          <w:u w:val="single"/>
        </w:rPr>
        <w:t>n</w:t>
      </w:r>
      <w:r w:rsidRPr="000C1C79">
        <w:rPr>
          <w:highlight w:val="green"/>
          <w:u w:val="single"/>
        </w:rPr>
        <w:t xml:space="preserve">t – are not a distant </w:t>
      </w:r>
    </w:p>
    <w:p w:rsidR="005E1B7D" w:rsidRDefault="005E1B7D" w:rsidP="005E1B7D">
      <w:pPr>
        <w:rPr>
          <w:highlight w:val="green"/>
          <w:u w:val="single"/>
        </w:rPr>
      </w:pPr>
      <w:r>
        <w:rPr>
          <w:highlight w:val="green"/>
          <w:u w:val="single"/>
        </w:rPr>
        <w:t>AND</w:t>
      </w:r>
    </w:p>
    <w:p w:rsidR="005E1B7D" w:rsidRPr="00172955" w:rsidRDefault="005E1B7D" w:rsidP="005E1B7D">
      <w:pPr>
        <w:rPr>
          <w:sz w:val="16"/>
        </w:rPr>
      </w:pPr>
      <w:proofErr w:type="gramStart"/>
      <w:r w:rsidRPr="00E148FA">
        <w:rPr>
          <w:u w:val="single"/>
        </w:rPr>
        <w:t>is</w:t>
      </w:r>
      <w:proofErr w:type="gramEnd"/>
      <w:r w:rsidRPr="00E148FA">
        <w:rPr>
          <w:u w:val="single"/>
        </w:rPr>
        <w:t xml:space="preserve"> our general apathy</w:t>
      </w:r>
      <w:r w:rsidRPr="00172955">
        <w:rPr>
          <w:sz w:val="16"/>
        </w:rPr>
        <w:t xml:space="preserve"> as voters </w:t>
      </w:r>
      <w:r w:rsidRPr="00E148FA">
        <w:rPr>
          <w:u w:val="single"/>
        </w:rPr>
        <w:t>that,</w:t>
      </w:r>
      <w:r w:rsidRPr="00172955">
        <w:rPr>
          <w:sz w:val="16"/>
        </w:rPr>
        <w:t xml:space="preserve"> by an omission of a vote</w:t>
      </w:r>
    </w:p>
    <w:p w:rsidR="005E1B7D" w:rsidRPr="00B042C9" w:rsidRDefault="005E1B7D" w:rsidP="005E1B7D"/>
    <w:p w:rsidR="005E1B7D" w:rsidRDefault="005E1B7D" w:rsidP="005E1B7D">
      <w:pPr>
        <w:spacing w:after="200" w:line="276" w:lineRule="auto"/>
        <w:rPr>
          <w:rFonts w:asciiTheme="minorHAnsi" w:hAnsiTheme="minorHAnsi" w:cstheme="minorBidi"/>
        </w:rPr>
      </w:pPr>
    </w:p>
    <w:p w:rsidR="005E1B7D" w:rsidRDefault="005E1B7D" w:rsidP="005E1B7D">
      <w:pPr>
        <w:pStyle w:val="Heading2"/>
      </w:pPr>
      <w:r>
        <w:lastRenderedPageBreak/>
        <w:t>Topicality</w:t>
      </w:r>
    </w:p>
    <w:p w:rsidR="005E1B7D" w:rsidRDefault="005E1B7D" w:rsidP="005E1B7D">
      <w:pPr>
        <w:pStyle w:val="Heading3"/>
      </w:pPr>
      <w:r>
        <w:lastRenderedPageBreak/>
        <w:t>2AC Planning Not T</w:t>
      </w:r>
    </w:p>
    <w:p w:rsidR="005E1B7D" w:rsidRPr="003E44C2" w:rsidRDefault="005E1B7D" w:rsidP="005E1B7D">
      <w:pPr>
        <w:pStyle w:val="Heading4"/>
      </w:pPr>
      <w:r>
        <w:t>2. Counter interpretation – Investment is spending to achieve planning outcomes</w:t>
      </w:r>
    </w:p>
    <w:p w:rsidR="005E1B7D" w:rsidRDefault="005E1B7D" w:rsidP="005E1B7D">
      <w:r w:rsidRPr="00B8441E">
        <w:rPr>
          <w:rStyle w:val="StyleStyleBold12pt"/>
        </w:rPr>
        <w:t>Perez 10</w:t>
      </w:r>
      <w:r>
        <w:t xml:space="preserve"> (Perez, </w:t>
      </w:r>
      <w:proofErr w:type="spellStart"/>
      <w:r>
        <w:t>Bustamonte</w:t>
      </w:r>
      <w:proofErr w:type="spellEnd"/>
      <w:r>
        <w:t xml:space="preserve">, and Ponce (Law Firm), “Executive Summary of the Organic Code on Public </w:t>
      </w:r>
      <w:proofErr w:type="gramStart"/>
      <w:r>
        <w:t>Planning</w:t>
      </w:r>
      <w:proofErr w:type="gramEnd"/>
      <w:r>
        <w:t xml:space="preserve"> and Finance”, Legal Newsletter, 11-4, http://www.pbplaw.com/boletines/2010/20101104_boletinPBP_bl_en.pdf)</w:t>
      </w:r>
    </w:p>
    <w:p w:rsidR="005E1B7D" w:rsidRDefault="005E1B7D" w:rsidP="005E1B7D"/>
    <w:p w:rsidR="005E1B7D" w:rsidRDefault="005E1B7D" w:rsidP="005E1B7D">
      <w:pPr>
        <w:rPr>
          <w:rStyle w:val="StyleBoldUnderline"/>
        </w:rPr>
      </w:pPr>
      <w:r w:rsidRPr="003E44C2">
        <w:rPr>
          <w:rStyle w:val="StyleBoldUnderline"/>
          <w:highlight w:val="green"/>
        </w:rPr>
        <w:t>Public investment is defined as “… a set of disbursements and/or transactions</w:t>
      </w:r>
      <w:r w:rsidRPr="00B8441E">
        <w:rPr>
          <w:rStyle w:val="StyleBoldUnderline"/>
        </w:rPr>
        <w:t xml:space="preserve"> made </w:t>
      </w:r>
    </w:p>
    <w:p w:rsidR="005E1B7D" w:rsidRDefault="005E1B7D" w:rsidP="005E1B7D">
      <w:pPr>
        <w:rPr>
          <w:rStyle w:val="StyleBoldUnderline"/>
        </w:rPr>
      </w:pPr>
      <w:r>
        <w:rPr>
          <w:rStyle w:val="StyleBoldUnderline"/>
        </w:rPr>
        <w:t>AND</w:t>
      </w:r>
    </w:p>
    <w:p w:rsidR="005E1B7D" w:rsidRDefault="005E1B7D" w:rsidP="005E1B7D">
      <w:pPr>
        <w:rPr>
          <w:sz w:val="16"/>
        </w:rPr>
      </w:pPr>
      <w:proofErr w:type="gramStart"/>
      <w:r w:rsidRPr="009026AC">
        <w:rPr>
          <w:sz w:val="16"/>
        </w:rPr>
        <w:t>income</w:t>
      </w:r>
      <w:proofErr w:type="gramEnd"/>
      <w:r w:rsidRPr="009026AC">
        <w:rPr>
          <w:sz w:val="16"/>
        </w:rPr>
        <w:t xml:space="preserve"> and disbursements of all the entities comprised in the different State branches.”</w:t>
      </w:r>
    </w:p>
    <w:p w:rsidR="005E1B7D" w:rsidRPr="00540044" w:rsidRDefault="005E1B7D" w:rsidP="005E1B7D">
      <w:pPr>
        <w:pStyle w:val="Heading4"/>
        <w:rPr>
          <w:rFonts w:asciiTheme="minorHAnsi" w:hAnsiTheme="minorHAnsi"/>
        </w:rPr>
      </w:pPr>
      <w:r w:rsidRPr="00540044">
        <w:rPr>
          <w:rFonts w:asciiTheme="minorHAnsi" w:hAnsiTheme="minorHAnsi"/>
        </w:rPr>
        <w:t>2. Count r interpretation – infrastructure includes renewals and repairs</w:t>
      </w:r>
    </w:p>
    <w:p w:rsidR="005E1B7D" w:rsidRDefault="005E1B7D" w:rsidP="005E1B7D">
      <w:pPr>
        <w:pStyle w:val="NoSpacing"/>
        <w:rPr>
          <w:rStyle w:val="TitleChar"/>
          <w:rFonts w:asciiTheme="minorHAnsi" w:hAnsiTheme="minorHAnsi" w:cs="Calibri"/>
        </w:rPr>
      </w:pPr>
      <w:r w:rsidRPr="00540044">
        <w:rPr>
          <w:rStyle w:val="TitleChar"/>
          <w:rFonts w:asciiTheme="minorHAnsi" w:hAnsiTheme="minorHAnsi" w:cs="Calibri"/>
        </w:rPr>
        <w:t xml:space="preserve">EEA 12 - European Environmental Agency ("Transportation Infrastructure Investments" European Environment Agency, February 17, 2012 </w:t>
      </w:r>
      <w:hyperlink r:id="rId12" w:history="1">
        <w:r w:rsidRPr="00540044">
          <w:rPr>
            <w:rStyle w:val="Hyperlink"/>
            <w:rFonts w:asciiTheme="minorHAnsi" w:hAnsiTheme="minorHAnsi" w:cs="Calibri"/>
          </w:rPr>
          <w:t>http://www.eea.europa.eu/data-and-maps/indicators/infrastructure-investments</w:t>
        </w:r>
      </w:hyperlink>
      <w:r w:rsidRPr="00540044">
        <w:rPr>
          <w:rStyle w:val="TitleChar"/>
          <w:rFonts w:asciiTheme="minorHAnsi" w:hAnsiTheme="minorHAnsi" w:cs="Calibri"/>
        </w:rPr>
        <w:t>)</w:t>
      </w:r>
    </w:p>
    <w:p w:rsidR="005E1B7D" w:rsidRPr="00D1365F" w:rsidRDefault="005E1B7D" w:rsidP="005E1B7D">
      <w:pPr>
        <w:pStyle w:val="NoSpacing"/>
        <w:rPr>
          <w:rFonts w:asciiTheme="minorHAnsi" w:hAnsiTheme="minorHAnsi" w:cs="Calibri"/>
          <w:b/>
          <w:bCs/>
          <w:u w:val="single"/>
        </w:rPr>
      </w:pPr>
    </w:p>
    <w:p w:rsidR="005E1B7D" w:rsidRPr="00540044" w:rsidRDefault="005E1B7D" w:rsidP="005E1B7D">
      <w:pPr>
        <w:rPr>
          <w:rFonts w:asciiTheme="minorHAnsi" w:hAnsiTheme="minorHAnsi"/>
          <w:b/>
          <w:u w:val="single"/>
        </w:rPr>
      </w:pPr>
      <w:r w:rsidRPr="00033E97">
        <w:rPr>
          <w:rFonts w:asciiTheme="minorHAnsi" w:hAnsiTheme="minorHAnsi"/>
          <w:b/>
          <w:highlight w:val="green"/>
          <w:u w:val="single"/>
        </w:rPr>
        <w:t xml:space="preserve">Investment expenditure on </w:t>
      </w:r>
      <w:r w:rsidRPr="005E1B7D">
        <w:rPr>
          <w:rFonts w:asciiTheme="minorHAnsi" w:hAnsiTheme="minorHAnsi"/>
          <w:b/>
          <w:u w:val="single"/>
        </w:rPr>
        <w:t>infrastructure</w:t>
      </w:r>
      <w:r w:rsidRPr="00033E97">
        <w:rPr>
          <w:rFonts w:asciiTheme="minorHAnsi" w:hAnsiTheme="minorHAnsi"/>
          <w:b/>
          <w:highlight w:val="green"/>
          <w:u w:val="single"/>
        </w:rPr>
        <w:t xml:space="preserve"> covers</w:t>
      </w:r>
      <w:r w:rsidRPr="00540044">
        <w:rPr>
          <w:rFonts w:asciiTheme="minorHAnsi" w:hAnsiTheme="minorHAnsi"/>
          <w:b/>
          <w:u w:val="single"/>
        </w:rPr>
        <w:t xml:space="preserve"> expenditure on new construction and extension of existing infrastructure, including </w:t>
      </w:r>
      <w:r w:rsidRPr="00033E97">
        <w:rPr>
          <w:rFonts w:asciiTheme="minorHAnsi" w:hAnsiTheme="minorHAnsi"/>
          <w:b/>
          <w:highlight w:val="green"/>
          <w:u w:val="single"/>
        </w:rPr>
        <w:t xml:space="preserve">reconstruction, renewal and major repairs </w:t>
      </w:r>
      <w:r w:rsidRPr="00540044">
        <w:rPr>
          <w:rFonts w:asciiTheme="minorHAnsi" w:hAnsiTheme="minorHAnsi"/>
          <w:b/>
          <w:u w:val="single"/>
        </w:rPr>
        <w:t>of infrastructure.</w:t>
      </w:r>
    </w:p>
    <w:p w:rsidR="005E1B7D" w:rsidRPr="00540044" w:rsidRDefault="005E1B7D" w:rsidP="005E1B7D">
      <w:pPr>
        <w:rPr>
          <w:rFonts w:asciiTheme="minorHAnsi" w:hAnsiTheme="minorHAnsi"/>
        </w:rPr>
      </w:pPr>
    </w:p>
    <w:p w:rsidR="005E1B7D" w:rsidRDefault="005E1B7D" w:rsidP="005E1B7D">
      <w:pPr>
        <w:rPr>
          <w:sz w:val="16"/>
        </w:rPr>
      </w:pPr>
    </w:p>
    <w:p w:rsidR="005E1B7D" w:rsidRPr="003E44C2" w:rsidRDefault="005E1B7D" w:rsidP="005E1B7D"/>
    <w:p w:rsidR="005E1B7D" w:rsidRPr="00D1699C" w:rsidRDefault="005E1B7D" w:rsidP="005E1B7D"/>
    <w:p w:rsidR="005E1B7D" w:rsidRDefault="005E1B7D" w:rsidP="005E1B7D">
      <w:pPr>
        <w:pStyle w:val="Heading2"/>
      </w:pPr>
      <w:r>
        <w:lastRenderedPageBreak/>
        <w:t>Critiques</w:t>
      </w:r>
    </w:p>
    <w:p w:rsidR="005E1B7D" w:rsidRDefault="005E1B7D" w:rsidP="005E1B7D">
      <w:pPr>
        <w:pStyle w:val="Heading3"/>
      </w:pPr>
      <w:proofErr w:type="spellStart"/>
      <w:r>
        <w:lastRenderedPageBreak/>
        <w:t>Zizek</w:t>
      </w:r>
      <w:proofErr w:type="spellEnd"/>
    </w:p>
    <w:p w:rsidR="005E1B7D" w:rsidRDefault="005E1B7D" w:rsidP="005E1B7D">
      <w:pPr>
        <w:pStyle w:val="Heading4"/>
      </w:pPr>
      <w:r>
        <w:t xml:space="preserve">4) </w:t>
      </w:r>
      <w:proofErr w:type="gramStart"/>
      <w:r>
        <w:t>Rhythms  --</w:t>
      </w:r>
      <w:proofErr w:type="gramEnd"/>
      <w:r>
        <w:t xml:space="preserve"> Voting </w:t>
      </w:r>
      <w:proofErr w:type="spellStart"/>
      <w:r>
        <w:t>aff</w:t>
      </w:r>
      <w:proofErr w:type="spellEnd"/>
      <w:r>
        <w:t xml:space="preserve"> to interrupt the rhythms of capital and debate are key: rewrite the space of the everyday by denying the time as surplus labor that makes the system run—judge this debate from the perspective of the interrupter and </w:t>
      </w:r>
      <w:proofErr w:type="spellStart"/>
      <w:r>
        <w:t>critiquer</w:t>
      </w:r>
      <w:proofErr w:type="spellEnd"/>
      <w:r>
        <w:t xml:space="preserve"> of rhythms. </w:t>
      </w:r>
    </w:p>
    <w:p w:rsidR="005E1B7D" w:rsidRDefault="005E1B7D" w:rsidP="005E1B7D">
      <w:proofErr w:type="spellStart"/>
      <w:r w:rsidRPr="001F68F8">
        <w:rPr>
          <w:rStyle w:val="StyleStyleBold12pt"/>
        </w:rPr>
        <w:t>Zayani</w:t>
      </w:r>
      <w:proofErr w:type="spellEnd"/>
      <w:r w:rsidRPr="001F68F8">
        <w:rPr>
          <w:rStyle w:val="StyleStyleBold12pt"/>
        </w:rPr>
        <w:t xml:space="preserve"> </w:t>
      </w:r>
      <w:r>
        <w:rPr>
          <w:rStyle w:val="StyleStyleBold12pt"/>
        </w:rPr>
        <w:t>0</w:t>
      </w:r>
      <w:r w:rsidRPr="001F68F8">
        <w:rPr>
          <w:rStyle w:val="StyleStyleBold12pt"/>
        </w:rPr>
        <w:t>9</w:t>
      </w:r>
      <w:r>
        <w:t xml:space="preserve"> (Mohamed, Associate Professor of Critical Theory at the Georgetown University School of Foreign Service, Published -- 05 Jan 2009, Volume 11, Issue 1, 1999, “Introduction to </w:t>
      </w:r>
      <w:proofErr w:type="spellStart"/>
      <w:r>
        <w:t>Rhythmanalysis</w:t>
      </w:r>
      <w:proofErr w:type="spellEnd"/>
      <w:r>
        <w:t xml:space="preserve">” in </w:t>
      </w:r>
      <w:r>
        <w:rPr>
          <w:i/>
        </w:rPr>
        <w:t>Rethinking Marxism</w:t>
      </w:r>
      <w:r>
        <w:t xml:space="preserve"> 11:1, T&amp;F)</w:t>
      </w:r>
    </w:p>
    <w:p w:rsidR="005E1B7D" w:rsidRDefault="005E1B7D" w:rsidP="005E1B7D"/>
    <w:p w:rsidR="005E1B7D" w:rsidRDefault="005E1B7D" w:rsidP="005E1B7D">
      <w:pPr>
        <w:rPr>
          <w:sz w:val="16"/>
        </w:rPr>
      </w:pPr>
      <w:r w:rsidRPr="00044509">
        <w:rPr>
          <w:sz w:val="16"/>
        </w:rPr>
        <w:t xml:space="preserve">Although Henri Lefebvre wrote about a wide variety of issues, his most valuable contribution </w:t>
      </w:r>
    </w:p>
    <w:p w:rsidR="005E1B7D" w:rsidRDefault="005E1B7D" w:rsidP="005E1B7D">
      <w:pPr>
        <w:rPr>
          <w:sz w:val="16"/>
        </w:rPr>
      </w:pPr>
      <w:r>
        <w:rPr>
          <w:sz w:val="16"/>
        </w:rPr>
        <w:t>AND</w:t>
      </w:r>
    </w:p>
    <w:p w:rsidR="005E1B7D" w:rsidRPr="00044509" w:rsidRDefault="005E1B7D" w:rsidP="005E1B7D">
      <w:pPr>
        <w:rPr>
          <w:sz w:val="16"/>
        </w:rPr>
      </w:pPr>
      <w:proofErr w:type="spellStart"/>
      <w:proofErr w:type="gramStart"/>
      <w:r w:rsidRPr="000C1C79">
        <w:rPr>
          <w:rStyle w:val="StyleBoldUnderline"/>
          <w:highlight w:val="green"/>
        </w:rPr>
        <w:t>tivities</w:t>
      </w:r>
      <w:proofErr w:type="spellEnd"/>
      <w:proofErr w:type="gramEnd"/>
      <w:r w:rsidRPr="000C1C79">
        <w:rPr>
          <w:rStyle w:val="StyleBoldUnderline"/>
          <w:highlight w:val="green"/>
        </w:rPr>
        <w:t xml:space="preserve"> one undertakes but their sequence, not their sum but their rhythm</w:t>
      </w:r>
      <w:r w:rsidRPr="000C1C79">
        <w:rPr>
          <w:sz w:val="16"/>
          <w:highlight w:val="green"/>
        </w:rPr>
        <w:t>.</w:t>
      </w:r>
    </w:p>
    <w:p w:rsidR="005E1B7D" w:rsidRPr="00301F2E" w:rsidRDefault="005E1B7D" w:rsidP="005E1B7D">
      <w:pPr>
        <w:pStyle w:val="Heading4"/>
      </w:pPr>
      <w:r w:rsidRPr="00301F2E">
        <w:t>Global identifications don’t tradeoff with local identifications</w:t>
      </w:r>
    </w:p>
    <w:p w:rsidR="005E1B7D" w:rsidRPr="00850F8E" w:rsidRDefault="005E1B7D" w:rsidP="005E1B7D">
      <w:pPr>
        <w:pStyle w:val="NoSpacing"/>
        <w:rPr>
          <w:rStyle w:val="Heading3Char1"/>
          <w:rFonts w:eastAsia="Calibri"/>
          <w:sz w:val="16"/>
        </w:rPr>
      </w:pPr>
      <w:r>
        <w:rPr>
          <w:rStyle w:val="StyleStyleBold12pt"/>
        </w:rPr>
        <w:t xml:space="preserve">Nussbaum </w:t>
      </w:r>
      <w:r w:rsidRPr="00D1242E">
        <w:rPr>
          <w:rStyle w:val="StyleStyleBold12pt"/>
        </w:rPr>
        <w:t>94</w:t>
      </w:r>
      <w:r w:rsidRPr="00850F8E">
        <w:rPr>
          <w:rStyle w:val="Heading3Char1"/>
          <w:rFonts w:eastAsia="Calibri"/>
          <w:sz w:val="16"/>
        </w:rPr>
        <w:t xml:space="preserve"> (Martha, Professor of Law and Ethics at University of Chicago Law School, “Patriotism and Cosmopolitanism”, The Boston Review</w:t>
      </w:r>
      <w:proofErr w:type="gramStart"/>
      <w:r w:rsidRPr="00850F8E">
        <w:rPr>
          <w:rStyle w:val="Heading3Char1"/>
          <w:rFonts w:eastAsia="Calibri"/>
          <w:sz w:val="16"/>
        </w:rPr>
        <w:t>,  www.soci.niu.edu</w:t>
      </w:r>
      <w:proofErr w:type="gramEnd"/>
      <w:r w:rsidRPr="00850F8E">
        <w:rPr>
          <w:rStyle w:val="Heading3Char1"/>
          <w:rFonts w:eastAsia="Calibri"/>
          <w:sz w:val="16"/>
        </w:rPr>
        <w:t xml:space="preserve">/~phildept/Kapitan/nussbaum1.html) </w:t>
      </w:r>
    </w:p>
    <w:p w:rsidR="005E1B7D" w:rsidRPr="00850F8E" w:rsidRDefault="005E1B7D" w:rsidP="005E1B7D">
      <w:pPr>
        <w:rPr>
          <w:smallCaps/>
        </w:rPr>
      </w:pPr>
    </w:p>
    <w:p w:rsidR="005E1B7D" w:rsidRDefault="005E1B7D" w:rsidP="005E1B7D">
      <w:pPr>
        <w:jc w:val="both"/>
        <w:rPr>
          <w:rStyle w:val="underline"/>
          <w:smallCaps/>
          <w:highlight w:val="green"/>
        </w:rPr>
      </w:pPr>
      <w:r w:rsidRPr="00850F8E">
        <w:rPr>
          <w:smallCaps/>
          <w:sz w:val="16"/>
        </w:rPr>
        <w:t xml:space="preserve">The Stoics stress that </w:t>
      </w:r>
      <w:r w:rsidRPr="00A53A26">
        <w:rPr>
          <w:rStyle w:val="underline"/>
          <w:smallCaps/>
          <w:highlight w:val="green"/>
        </w:rPr>
        <w:t xml:space="preserve">to be a citizen of the world one does not need </w:t>
      </w:r>
    </w:p>
    <w:p w:rsidR="005E1B7D" w:rsidRDefault="005E1B7D" w:rsidP="005E1B7D">
      <w:pPr>
        <w:jc w:val="both"/>
        <w:rPr>
          <w:rStyle w:val="underline"/>
          <w:smallCaps/>
          <w:highlight w:val="green"/>
        </w:rPr>
      </w:pPr>
      <w:r>
        <w:rPr>
          <w:rStyle w:val="underline"/>
          <w:smallCaps/>
          <w:highlight w:val="green"/>
        </w:rPr>
        <w:t>AND</w:t>
      </w:r>
    </w:p>
    <w:p w:rsidR="005E1B7D" w:rsidRDefault="005E1B7D" w:rsidP="005E1B7D">
      <w:pPr>
        <w:jc w:val="both"/>
        <w:rPr>
          <w:smallCaps/>
          <w:sz w:val="16"/>
        </w:rPr>
      </w:pPr>
      <w:r w:rsidRPr="00850F8E">
        <w:rPr>
          <w:smallCaps/>
          <w:sz w:val="16"/>
        </w:rPr>
        <w:t xml:space="preserve">and give the circle that defines our humanity a special attention and respect. </w:t>
      </w:r>
    </w:p>
    <w:p w:rsidR="005E1B7D" w:rsidRDefault="005E1B7D" w:rsidP="005E1B7D"/>
    <w:p w:rsidR="005E1B7D" w:rsidRDefault="005E1B7D" w:rsidP="005E1B7D">
      <w:pPr>
        <w:pStyle w:val="Heading2"/>
      </w:pPr>
      <w:r>
        <w:lastRenderedPageBreak/>
        <w:t>Counterplans</w:t>
      </w:r>
    </w:p>
    <w:p w:rsidR="005E1B7D" w:rsidRDefault="005E1B7D" w:rsidP="005E1B7D">
      <w:pPr>
        <w:pStyle w:val="Heading3"/>
      </w:pPr>
      <w:r>
        <w:lastRenderedPageBreak/>
        <w:t>Conditions CP</w:t>
      </w:r>
    </w:p>
    <w:p w:rsidR="005E1B7D" w:rsidRPr="00A71676" w:rsidRDefault="005E1B7D" w:rsidP="005E1B7D">
      <w:pPr>
        <w:pStyle w:val="Heading4"/>
      </w:pPr>
      <w:r w:rsidRPr="00A71676">
        <w:t xml:space="preserve">The case is a </w:t>
      </w:r>
      <w:proofErr w:type="spellStart"/>
      <w:r w:rsidRPr="00A71676">
        <w:t>disad</w:t>
      </w:r>
      <w:proofErr w:type="spellEnd"/>
      <w:r w:rsidRPr="00A71676">
        <w:t xml:space="preserve"> – their focus on process destroys the product</w:t>
      </w:r>
    </w:p>
    <w:p w:rsidR="005E1B7D" w:rsidRPr="00A71676" w:rsidRDefault="005E1B7D" w:rsidP="005E1B7D">
      <w:pPr>
        <w:rPr>
          <w:sz w:val="16"/>
        </w:rPr>
      </w:pPr>
      <w:proofErr w:type="spellStart"/>
      <w:r w:rsidRPr="00456D58">
        <w:rPr>
          <w:rStyle w:val="StyleStyleBold12pt"/>
        </w:rPr>
        <w:t>Oenen</w:t>
      </w:r>
      <w:proofErr w:type="spellEnd"/>
      <w:r w:rsidRPr="00456D58">
        <w:rPr>
          <w:rStyle w:val="StyleStyleBold12pt"/>
        </w:rPr>
        <w:t xml:space="preserve"> 06</w:t>
      </w:r>
      <w:r w:rsidRPr="00A71676">
        <w:rPr>
          <w:b/>
        </w:rPr>
        <w:t xml:space="preserve"> </w:t>
      </w:r>
      <w:proofErr w:type="spellStart"/>
      <w:r w:rsidRPr="00A71676">
        <w:rPr>
          <w:sz w:val="16"/>
        </w:rPr>
        <w:t>Gijs</w:t>
      </w:r>
      <w:proofErr w:type="spellEnd"/>
      <w:r w:rsidRPr="00A71676">
        <w:rPr>
          <w:sz w:val="16"/>
        </w:rPr>
        <w:t xml:space="preserve"> van </w:t>
      </w:r>
      <w:proofErr w:type="spellStart"/>
      <w:r w:rsidRPr="00A71676">
        <w:rPr>
          <w:sz w:val="16"/>
        </w:rPr>
        <w:t>Oenen</w:t>
      </w:r>
      <w:proofErr w:type="spellEnd"/>
      <w:r w:rsidRPr="00A71676">
        <w:rPr>
          <w:sz w:val="16"/>
        </w:rPr>
        <w:t xml:space="preserve"> is senior lecturer in practical philosophy at the Department of Philosophy, Erasmus University Rotterdam, </w:t>
      </w:r>
      <w:proofErr w:type="gramStart"/>
      <w:r w:rsidRPr="00A71676">
        <w:rPr>
          <w:sz w:val="16"/>
        </w:rPr>
        <w:t>Ph.D</w:t>
      </w:r>
      <w:proofErr w:type="gramEnd"/>
      <w:r w:rsidRPr="00A71676">
        <w:rPr>
          <w:sz w:val="16"/>
        </w:rPr>
        <w:t xml:space="preserve">. from the University of Amsterdam in 1994. Next to the Erasmus University, he has been affiliated with the University of Amsterdam, Webster University Leiden, and the Rotterdam Academy of Architecture and Urban Design. A Machine That Would Go of Itself: </w:t>
      </w:r>
      <w:proofErr w:type="spellStart"/>
      <w:r w:rsidRPr="00A71676">
        <w:rPr>
          <w:sz w:val="16"/>
        </w:rPr>
        <w:t>Interpassivity</w:t>
      </w:r>
      <w:proofErr w:type="spellEnd"/>
      <w:r w:rsidRPr="00A71676">
        <w:rPr>
          <w:sz w:val="16"/>
        </w:rPr>
        <w:t xml:space="preserve"> and Its Impact on Political </w:t>
      </w:r>
      <w:proofErr w:type="spellStart"/>
      <w:r w:rsidRPr="00A71676">
        <w:rPr>
          <w:sz w:val="16"/>
        </w:rPr>
        <w:t>LIfe</w:t>
      </w:r>
      <w:proofErr w:type="spellEnd"/>
      <w:r w:rsidRPr="00A71676">
        <w:rPr>
          <w:sz w:val="16"/>
        </w:rPr>
        <w:t xml:space="preserve"> </w:t>
      </w:r>
      <w:proofErr w:type="spellStart"/>
      <w:r w:rsidRPr="00A71676">
        <w:rPr>
          <w:sz w:val="16"/>
        </w:rPr>
        <w:t>Gijs</w:t>
      </w:r>
      <w:proofErr w:type="spellEnd"/>
      <w:r w:rsidRPr="00A71676">
        <w:rPr>
          <w:sz w:val="16"/>
        </w:rPr>
        <w:t xml:space="preserve"> Van </w:t>
      </w:r>
      <w:proofErr w:type="spellStart"/>
      <w:r w:rsidRPr="00A71676">
        <w:rPr>
          <w:sz w:val="16"/>
        </w:rPr>
        <w:t>Oenen</w:t>
      </w:r>
      <w:proofErr w:type="spellEnd"/>
      <w:r w:rsidRPr="00A71676">
        <w:rPr>
          <w:sz w:val="16"/>
        </w:rPr>
        <w:t xml:space="preserve">. </w:t>
      </w:r>
      <w:proofErr w:type="gramStart"/>
      <w:r w:rsidRPr="00A71676">
        <w:rPr>
          <w:sz w:val="16"/>
        </w:rPr>
        <w:t>Theory &amp; Event.</w:t>
      </w:r>
      <w:proofErr w:type="gramEnd"/>
      <w:r w:rsidRPr="00A71676">
        <w:rPr>
          <w:sz w:val="16"/>
        </w:rPr>
        <w:t xml:space="preserve"> Baltimore: 2006. </w:t>
      </w:r>
      <w:proofErr w:type="gramStart"/>
      <w:r w:rsidRPr="00A71676">
        <w:rPr>
          <w:sz w:val="16"/>
        </w:rPr>
        <w:t xml:space="preserve">Vol. 9, </w:t>
      </w:r>
      <w:proofErr w:type="spellStart"/>
      <w:r w:rsidRPr="00A71676">
        <w:rPr>
          <w:sz w:val="16"/>
        </w:rPr>
        <w:t>Iss</w:t>
      </w:r>
      <w:proofErr w:type="spellEnd"/>
      <w:r w:rsidRPr="00A71676">
        <w:rPr>
          <w:sz w:val="16"/>
        </w:rPr>
        <w:t>.</w:t>
      </w:r>
      <w:proofErr w:type="gramEnd"/>
      <w:r w:rsidRPr="00A71676">
        <w:rPr>
          <w:sz w:val="16"/>
        </w:rPr>
        <w:t xml:space="preserve"> 2</w:t>
      </w:r>
      <w:proofErr w:type="gramStart"/>
      <w:r w:rsidRPr="00A71676">
        <w:rPr>
          <w:sz w:val="16"/>
        </w:rPr>
        <w:t>;1</w:t>
      </w:r>
      <w:proofErr w:type="gramEnd"/>
      <w:r w:rsidRPr="00A71676">
        <w:rPr>
          <w:sz w:val="16"/>
        </w:rPr>
        <w:t xml:space="preserve"> </w:t>
      </w:r>
      <w:proofErr w:type="spellStart"/>
      <w:r w:rsidRPr="00A71676">
        <w:rPr>
          <w:sz w:val="16"/>
        </w:rPr>
        <w:t>pgs</w:t>
      </w:r>
      <w:proofErr w:type="spellEnd"/>
      <w:r w:rsidRPr="00A71676">
        <w:rPr>
          <w:sz w:val="16"/>
        </w:rPr>
        <w:t xml:space="preserve"> 40. </w:t>
      </w:r>
    </w:p>
    <w:p w:rsidR="005E1B7D" w:rsidRPr="00A71676" w:rsidRDefault="005E1B7D" w:rsidP="005E1B7D">
      <w:pPr>
        <w:rPr>
          <w:sz w:val="16"/>
        </w:rPr>
      </w:pPr>
    </w:p>
    <w:p w:rsidR="005E1B7D" w:rsidRDefault="005E1B7D" w:rsidP="005E1B7D">
      <w:pPr>
        <w:rPr>
          <w:b/>
          <w:sz w:val="16"/>
        </w:rPr>
      </w:pPr>
      <w:r w:rsidRPr="00456D58">
        <w:rPr>
          <w:b/>
          <w:sz w:val="16"/>
        </w:rPr>
        <w:t xml:space="preserve">32. These employees thus had become more flexible and more passive at the same </w:t>
      </w:r>
    </w:p>
    <w:p w:rsidR="005E1B7D" w:rsidRDefault="005E1B7D" w:rsidP="005E1B7D">
      <w:pPr>
        <w:rPr>
          <w:b/>
          <w:sz w:val="16"/>
        </w:rPr>
      </w:pPr>
      <w:r>
        <w:rPr>
          <w:b/>
          <w:sz w:val="16"/>
        </w:rPr>
        <w:t>AND</w:t>
      </w:r>
    </w:p>
    <w:p w:rsidR="005E1B7D" w:rsidRPr="00456D58" w:rsidRDefault="005E1B7D" w:rsidP="005E1B7D">
      <w:pPr>
        <w:rPr>
          <w:b/>
          <w:sz w:val="16"/>
        </w:rPr>
      </w:pPr>
      <w:proofErr w:type="gramStart"/>
      <w:r w:rsidRPr="00456D58">
        <w:rPr>
          <w:b/>
          <w:sz w:val="16"/>
        </w:rPr>
        <w:t>over</w:t>
      </w:r>
      <w:proofErr w:type="gramEnd"/>
      <w:r w:rsidRPr="00456D58">
        <w:rPr>
          <w:b/>
          <w:sz w:val="16"/>
        </w:rPr>
        <w:t xml:space="preserve">, or preempted, by the process of production, or 'provision'. </w:t>
      </w:r>
    </w:p>
    <w:p w:rsidR="005E1B7D" w:rsidRPr="0026209B" w:rsidRDefault="005E1B7D" w:rsidP="005E1B7D"/>
    <w:p w:rsidR="005E1B7D" w:rsidRDefault="005E1B7D" w:rsidP="005E1B7D">
      <w:pPr>
        <w:pStyle w:val="Heading3"/>
      </w:pPr>
      <w:r>
        <w:lastRenderedPageBreak/>
        <w:t>States 2AC</w:t>
      </w:r>
    </w:p>
    <w:p w:rsidR="005E1B7D" w:rsidRPr="00424CAC" w:rsidRDefault="005E1B7D" w:rsidP="005E1B7D">
      <w:pPr>
        <w:pStyle w:val="Heading4"/>
      </w:pPr>
      <w:r>
        <w:t xml:space="preserve">Perm do both – </w:t>
      </w:r>
      <w:r w:rsidRPr="00424CAC">
        <w:t>shields the link to politics</w:t>
      </w:r>
    </w:p>
    <w:p w:rsidR="005E1B7D" w:rsidRDefault="005E1B7D" w:rsidP="005E1B7D">
      <w:proofErr w:type="spellStart"/>
      <w:proofErr w:type="gramStart"/>
      <w:r w:rsidRPr="00424CAC">
        <w:rPr>
          <w:rStyle w:val="StyleStyleBold12pt"/>
        </w:rPr>
        <w:t>Overby</w:t>
      </w:r>
      <w:proofErr w:type="spellEnd"/>
      <w:r w:rsidRPr="00424CAC">
        <w:rPr>
          <w:rStyle w:val="StyleStyleBold12pt"/>
        </w:rPr>
        <w:t xml:space="preserve"> 3</w:t>
      </w:r>
      <w:r w:rsidRPr="00424CAC">
        <w:t xml:space="preserve"> – A. Brooke, Professor of Law, Tulane University School of Law, “Our New Commercial Law Federalism.”</w:t>
      </w:r>
      <w:proofErr w:type="gramEnd"/>
      <w:r w:rsidRPr="00424CAC">
        <w:t xml:space="preserve"> Temple University of the Commonwealth System of Higher Education Temple Law Review, Summer, </w:t>
      </w:r>
      <w:proofErr w:type="gramStart"/>
      <w:r w:rsidRPr="00424CAC">
        <w:t>2003  76</w:t>
      </w:r>
      <w:proofErr w:type="gramEnd"/>
      <w:r w:rsidRPr="00424CAC">
        <w:t xml:space="preserve"> Temp. L. Rev. 297 Lexis</w:t>
      </w:r>
    </w:p>
    <w:p w:rsidR="005E1B7D" w:rsidRPr="00424CAC" w:rsidRDefault="005E1B7D" w:rsidP="005E1B7D"/>
    <w:p w:rsidR="005E1B7D" w:rsidRDefault="005E1B7D" w:rsidP="005E1B7D">
      <w:pPr>
        <w:rPr>
          <w:rFonts w:asciiTheme="minorHAnsi" w:hAnsiTheme="minorHAnsi"/>
          <w:sz w:val="16"/>
        </w:rPr>
      </w:pPr>
      <w:r w:rsidRPr="0041591E">
        <w:rPr>
          <w:rFonts w:asciiTheme="minorHAnsi" w:hAnsiTheme="minorHAnsi"/>
          <w:sz w:val="16"/>
        </w:rPr>
        <w:t xml:space="preserve">We held in New York that Congress cannot compel the States to enact or enforce </w:t>
      </w:r>
    </w:p>
    <w:p w:rsidR="005E1B7D" w:rsidRDefault="005E1B7D" w:rsidP="005E1B7D">
      <w:pPr>
        <w:rPr>
          <w:rFonts w:asciiTheme="minorHAnsi" w:hAnsiTheme="minorHAnsi"/>
          <w:sz w:val="16"/>
        </w:rPr>
      </w:pPr>
      <w:r>
        <w:rPr>
          <w:rFonts w:asciiTheme="minorHAnsi" w:hAnsiTheme="minorHAnsi"/>
          <w:sz w:val="16"/>
        </w:rPr>
        <w:t>AND</w:t>
      </w:r>
    </w:p>
    <w:p w:rsidR="005E1B7D" w:rsidRDefault="005E1B7D" w:rsidP="005E1B7D">
      <w:pPr>
        <w:rPr>
          <w:rFonts w:asciiTheme="minorHAnsi" w:hAnsiTheme="minorHAnsi"/>
          <w:sz w:val="16"/>
        </w:rPr>
      </w:pPr>
      <w:proofErr w:type="gramStart"/>
      <w:r w:rsidRPr="0041591E">
        <w:rPr>
          <w:rFonts w:asciiTheme="minorHAnsi" w:hAnsiTheme="minorHAnsi"/>
          <w:sz w:val="16"/>
        </w:rPr>
        <w:t>does</w:t>
      </w:r>
      <w:proofErr w:type="gramEnd"/>
      <w:r w:rsidRPr="0041591E">
        <w:rPr>
          <w:rFonts w:asciiTheme="minorHAnsi" w:hAnsiTheme="minorHAnsi"/>
          <w:sz w:val="16"/>
        </w:rPr>
        <w:t xml:space="preserve"> not erase these concerns with accountability,  it does ameliorate them slightly.</w:t>
      </w:r>
    </w:p>
    <w:p w:rsidR="005E1B7D" w:rsidRDefault="005E1B7D" w:rsidP="005E1B7D">
      <w:pPr>
        <w:rPr>
          <w:sz w:val="16"/>
        </w:rPr>
      </w:pPr>
    </w:p>
    <w:p w:rsidR="005E1B7D" w:rsidRDefault="005E1B7D" w:rsidP="005E1B7D">
      <w:pPr>
        <w:pStyle w:val="Heading4"/>
      </w:pPr>
      <w:r>
        <w:t>Centralization is key to avoid state control – local control creates neoliberal practices</w:t>
      </w:r>
    </w:p>
    <w:p w:rsidR="005E1B7D" w:rsidRPr="00C6515D" w:rsidRDefault="005E1B7D" w:rsidP="005E1B7D">
      <w:pPr>
        <w:rPr>
          <w:sz w:val="16"/>
        </w:rPr>
      </w:pPr>
      <w:r w:rsidRPr="00317CB2">
        <w:rPr>
          <w:rStyle w:val="StyleStyleBold12pt"/>
        </w:rPr>
        <w:t>Farmer 11</w:t>
      </w:r>
      <w:r w:rsidRPr="00C6515D">
        <w:rPr>
          <w:sz w:val="16"/>
        </w:rPr>
        <w:t xml:space="preserve"> Stephanie Farmer, professor of Sociology, Roosevelt University, 2011 (“Uneven public transportation development in </w:t>
      </w:r>
      <w:proofErr w:type="spellStart"/>
      <w:r w:rsidRPr="00C6515D">
        <w:rPr>
          <w:sz w:val="16"/>
        </w:rPr>
        <w:t>neoliberalizing</w:t>
      </w:r>
      <w:proofErr w:type="spellEnd"/>
      <w:r w:rsidRPr="00C6515D">
        <w:rPr>
          <w:sz w:val="16"/>
        </w:rPr>
        <w:t xml:space="preserve"> Chicago, USA” Environment and Planning A 2011, volume 43, pages 1154 – 1172)</w:t>
      </w:r>
    </w:p>
    <w:p w:rsidR="005E1B7D" w:rsidRPr="00317CB2" w:rsidRDefault="005E1B7D" w:rsidP="005E1B7D"/>
    <w:p w:rsidR="005E1B7D" w:rsidRDefault="005E1B7D" w:rsidP="005E1B7D">
      <w:pPr>
        <w:rPr>
          <w:sz w:val="4"/>
          <w:szCs w:val="4"/>
        </w:rPr>
      </w:pPr>
      <w:r w:rsidRPr="00C6515D">
        <w:rPr>
          <w:sz w:val="4"/>
          <w:szCs w:val="4"/>
        </w:rPr>
        <w:t xml:space="preserve">Public transportation, as one crucial component of a city's transportation network, enables the </w:t>
      </w:r>
    </w:p>
    <w:p w:rsidR="005E1B7D" w:rsidRDefault="005E1B7D" w:rsidP="005E1B7D">
      <w:pPr>
        <w:rPr>
          <w:sz w:val="4"/>
          <w:szCs w:val="4"/>
        </w:rPr>
      </w:pPr>
      <w:r>
        <w:rPr>
          <w:sz w:val="4"/>
          <w:szCs w:val="4"/>
        </w:rPr>
        <w:t>AND</w:t>
      </w:r>
    </w:p>
    <w:p w:rsidR="005E1B7D" w:rsidRPr="00C6515D" w:rsidRDefault="005E1B7D" w:rsidP="005E1B7D">
      <w:pPr>
        <w:rPr>
          <w:sz w:val="4"/>
          <w:szCs w:val="4"/>
        </w:rPr>
      </w:pPr>
      <w:proofErr w:type="gramStart"/>
      <w:r w:rsidRPr="00C6515D">
        <w:rPr>
          <w:sz w:val="4"/>
          <w:szCs w:val="4"/>
        </w:rPr>
        <w:t>one</w:t>
      </w:r>
      <w:proofErr w:type="gramEnd"/>
      <w:r w:rsidRPr="00C6515D">
        <w:rPr>
          <w:sz w:val="4"/>
          <w:szCs w:val="4"/>
        </w:rPr>
        <w:t xml:space="preserve"> of a constellation of institutions that create and reproduce </w:t>
      </w:r>
      <w:proofErr w:type="spellStart"/>
      <w:r w:rsidRPr="00C6515D">
        <w:rPr>
          <w:sz w:val="4"/>
          <w:szCs w:val="4"/>
        </w:rPr>
        <w:t>spatialized</w:t>
      </w:r>
      <w:proofErr w:type="spellEnd"/>
      <w:r w:rsidRPr="00C6515D">
        <w:rPr>
          <w:sz w:val="4"/>
          <w:szCs w:val="4"/>
        </w:rPr>
        <w:t xml:space="preserve"> racial inequalities.</w:t>
      </w:r>
    </w:p>
    <w:p w:rsidR="005E1B7D" w:rsidRDefault="005E1B7D" w:rsidP="005E1B7D">
      <w:pPr>
        <w:pStyle w:val="Heading4"/>
      </w:pPr>
      <w:r>
        <w:t>Decentralization of Transportation creates neoliberalism</w:t>
      </w:r>
    </w:p>
    <w:p w:rsidR="005E1B7D" w:rsidRDefault="005E1B7D" w:rsidP="005E1B7D">
      <w:pPr>
        <w:rPr>
          <w:sz w:val="16"/>
        </w:rPr>
      </w:pPr>
      <w:r w:rsidRPr="00F83CF9">
        <w:rPr>
          <w:rStyle w:val="StyleStyleBold12pt"/>
        </w:rPr>
        <w:t>Campbell 02</w:t>
      </w:r>
      <w:r w:rsidRPr="00F83CF9">
        <w:rPr>
          <w:sz w:val="16"/>
        </w:rPr>
        <w:t xml:space="preserve"> (Al </w:t>
      </w:r>
      <w:r w:rsidRPr="00F83CF9">
        <w:rPr>
          <w:sz w:val="12"/>
        </w:rPr>
        <w:t>¶</w:t>
      </w:r>
      <w:r w:rsidRPr="00F83CF9">
        <w:rPr>
          <w:sz w:val="16"/>
        </w:rPr>
        <w:t xml:space="preserve"> Department of Economics, University of Utah, “Democratic Planned </w:t>
      </w:r>
      <w:r w:rsidRPr="00F83CF9">
        <w:rPr>
          <w:sz w:val="12"/>
        </w:rPr>
        <w:t>¶</w:t>
      </w:r>
      <w:r w:rsidRPr="00F83CF9">
        <w:rPr>
          <w:sz w:val="16"/>
        </w:rPr>
        <w:t xml:space="preserve"> Socialism: </w:t>
      </w:r>
      <w:r w:rsidRPr="00F83CF9">
        <w:rPr>
          <w:sz w:val="12"/>
        </w:rPr>
        <w:t>¶</w:t>
      </w:r>
      <w:r w:rsidRPr="00F83CF9">
        <w:rPr>
          <w:sz w:val="16"/>
        </w:rPr>
        <w:t xml:space="preserve"> Feasible Economic </w:t>
      </w:r>
      <w:r w:rsidRPr="00F83CF9">
        <w:rPr>
          <w:sz w:val="12"/>
        </w:rPr>
        <w:t>¶</w:t>
      </w:r>
      <w:r w:rsidRPr="00F83CF9">
        <w:rPr>
          <w:sz w:val="16"/>
        </w:rPr>
        <w:t xml:space="preserve"> Procedures”, Spring 02, </w:t>
      </w:r>
      <w:hyperlink r:id="rId13" w:history="1">
        <w:r w:rsidRPr="00F83CF9">
          <w:rPr>
            <w:rStyle w:val="Hyperlink"/>
            <w:sz w:val="16"/>
          </w:rPr>
          <w:t>http://content.csbs.utah.edu/~al/articles/Sub_DemPlanSoc.pdf</w:t>
        </w:r>
      </w:hyperlink>
      <w:r w:rsidRPr="00F83CF9">
        <w:rPr>
          <w:sz w:val="16"/>
        </w:rPr>
        <w:t>)</w:t>
      </w:r>
    </w:p>
    <w:p w:rsidR="005E1B7D" w:rsidRPr="006F6AEB" w:rsidRDefault="005E1B7D" w:rsidP="005E1B7D"/>
    <w:p w:rsidR="005E1B7D" w:rsidRDefault="005E1B7D" w:rsidP="005E1B7D">
      <w:pPr>
        <w:rPr>
          <w:rStyle w:val="StyleBoldUnderline"/>
        </w:rPr>
      </w:pPr>
      <w:proofErr w:type="gramStart"/>
      <w:r>
        <w:t>Comment #1.</w:t>
      </w:r>
      <w:proofErr w:type="gramEnd"/>
      <w:r>
        <w:t xml:space="preserve"> </w:t>
      </w:r>
      <w:r w:rsidRPr="00E44A3F">
        <w:rPr>
          <w:rStyle w:val="StyleBoldUnderline"/>
        </w:rPr>
        <w:t>One ongoing discussion concerning socialist economic</w:t>
      </w:r>
      <w:r w:rsidRPr="006F6AEB">
        <w:rPr>
          <w:rStyle w:val="StyleBoldUnderline"/>
        </w:rPr>
        <w:t xml:space="preserve"> models concerns</w:t>
      </w:r>
      <w:r>
        <w:t xml:space="preserve"> </w:t>
      </w:r>
      <w:r w:rsidRPr="006F6AEB">
        <w:rPr>
          <w:sz w:val="12"/>
        </w:rPr>
        <w:t xml:space="preserve">¶ </w:t>
      </w:r>
      <w:r w:rsidRPr="006F6AEB">
        <w:rPr>
          <w:rStyle w:val="StyleBoldUnderline"/>
        </w:rPr>
        <w:t xml:space="preserve">centralization of </w:t>
      </w:r>
    </w:p>
    <w:p w:rsidR="005E1B7D" w:rsidRDefault="005E1B7D" w:rsidP="005E1B7D">
      <w:pPr>
        <w:rPr>
          <w:rStyle w:val="StyleBoldUnderline"/>
        </w:rPr>
      </w:pPr>
      <w:r>
        <w:rPr>
          <w:rStyle w:val="StyleBoldUnderline"/>
        </w:rPr>
        <w:t>AND</w:t>
      </w:r>
    </w:p>
    <w:p w:rsidR="005E1B7D" w:rsidRPr="006F6AEB" w:rsidRDefault="005E1B7D" w:rsidP="005E1B7D">
      <w:pPr>
        <w:rPr>
          <w:sz w:val="16"/>
        </w:rPr>
      </w:pPr>
      <w:proofErr w:type="gramStart"/>
      <w:r w:rsidRPr="006F6AEB">
        <w:rPr>
          <w:sz w:val="16"/>
        </w:rPr>
        <w:t>the</w:t>
      </w:r>
      <w:proofErr w:type="gramEnd"/>
      <w:r w:rsidRPr="006F6AEB">
        <w:rPr>
          <w:sz w:val="16"/>
        </w:rPr>
        <w:t xml:space="preserve"> goal they invested for, and society will have </w:t>
      </w:r>
      <w:r w:rsidRPr="006F6AEB">
        <w:rPr>
          <w:sz w:val="12"/>
        </w:rPr>
        <w:t>¶</w:t>
      </w:r>
      <w:r w:rsidRPr="006F6AEB">
        <w:rPr>
          <w:sz w:val="16"/>
        </w:rPr>
        <w:t xml:space="preserve"> wasted resources. </w:t>
      </w:r>
    </w:p>
    <w:p w:rsidR="005E1B7D" w:rsidRPr="006F6AEB" w:rsidRDefault="005E1B7D" w:rsidP="005E1B7D"/>
    <w:p w:rsidR="005E1B7D" w:rsidRPr="00D1699C" w:rsidRDefault="005E1B7D" w:rsidP="005E1B7D"/>
    <w:p w:rsidR="005E1B7D" w:rsidRDefault="005E1B7D" w:rsidP="005E1B7D">
      <w:pPr>
        <w:pStyle w:val="Heading2"/>
      </w:pPr>
      <w:proofErr w:type="spellStart"/>
      <w:r>
        <w:lastRenderedPageBreak/>
        <w:t>Disads</w:t>
      </w:r>
      <w:proofErr w:type="spellEnd"/>
    </w:p>
    <w:p w:rsidR="005E1B7D" w:rsidRDefault="005E1B7D" w:rsidP="005E1B7D">
      <w:pPr>
        <w:pStyle w:val="Heading3"/>
      </w:pPr>
      <w:r>
        <w:lastRenderedPageBreak/>
        <w:t>Immigration Reform 2AC</w:t>
      </w:r>
    </w:p>
    <w:p w:rsidR="005E1B7D" w:rsidRDefault="005E1B7D" w:rsidP="005E1B7D">
      <w:pPr>
        <w:pStyle w:val="Heading4"/>
      </w:pPr>
      <w:r>
        <w:t xml:space="preserve">Brain circulation white washes development concerns and props up the migration-security nexus – ensures backdoor implementation of neoliberal economic structures and expands the influence of the First World banking institutions. </w:t>
      </w:r>
    </w:p>
    <w:p w:rsidR="005E1B7D" w:rsidRPr="00FA462C" w:rsidRDefault="005E1B7D" w:rsidP="005E1B7D">
      <w:pPr>
        <w:rPr>
          <w:b/>
          <w:bCs/>
          <w:sz w:val="26"/>
        </w:rPr>
      </w:pPr>
      <w:r w:rsidRPr="00FA462C">
        <w:rPr>
          <w:rStyle w:val="StyleStyleBold12pt"/>
        </w:rPr>
        <w:t xml:space="preserve">Wise et al. 10 </w:t>
      </w:r>
      <w:r w:rsidRPr="00FA462C">
        <w:rPr>
          <w:u w:val="single"/>
        </w:rPr>
        <w:t>(</w:t>
      </w:r>
      <w:r>
        <w:t xml:space="preserve">Director of Doctoral Program in Migration Studies &amp; Prof of Development Studies; Universidad </w:t>
      </w:r>
      <w:proofErr w:type="spellStart"/>
      <w:r>
        <w:t>Autónoma</w:t>
      </w:r>
      <w:proofErr w:type="spellEnd"/>
      <w:r>
        <w:t xml:space="preserve"> de Zacatecas, Mexico, </w:t>
      </w:r>
      <w:proofErr w:type="spellStart"/>
      <w:r>
        <w:t>Raúl</w:t>
      </w:r>
      <w:proofErr w:type="spellEnd"/>
      <w:r>
        <w:t xml:space="preserve"> Delgado Wise, </w:t>
      </w:r>
      <w:proofErr w:type="spellStart"/>
      <w:r>
        <w:t>Humberto</w:t>
      </w:r>
      <w:proofErr w:type="spellEnd"/>
      <w:r>
        <w:t xml:space="preserve"> </w:t>
      </w:r>
      <w:proofErr w:type="spellStart"/>
      <w:r>
        <w:t>Márquez</w:t>
      </w:r>
      <w:proofErr w:type="spellEnd"/>
      <w:r>
        <w:t xml:space="preserve"> Covarrubias, Rubén </w:t>
      </w:r>
      <w:proofErr w:type="spellStart"/>
      <w:r>
        <w:t>Puentes</w:t>
      </w:r>
      <w:proofErr w:type="spellEnd"/>
      <w:r>
        <w:t xml:space="preserve">, Reframing the debate on migration, development and human </w:t>
      </w:r>
    </w:p>
    <w:p w:rsidR="005E1B7D" w:rsidRDefault="005E1B7D" w:rsidP="005E1B7D">
      <w:proofErr w:type="gramStart"/>
      <w:r>
        <w:t>rights</w:t>
      </w:r>
      <w:proofErr w:type="gramEnd"/>
      <w:r>
        <w:t xml:space="preserve">: fundamental elements, October, 2010, www.migracionydesarrollo.org) </w:t>
      </w:r>
    </w:p>
    <w:p w:rsidR="005E1B7D" w:rsidRDefault="005E1B7D" w:rsidP="005E1B7D"/>
    <w:p w:rsidR="005E1B7D" w:rsidRDefault="005E1B7D" w:rsidP="005E1B7D">
      <w:pPr>
        <w:rPr>
          <w:sz w:val="16"/>
        </w:rPr>
      </w:pPr>
      <w:r w:rsidRPr="00FA462C">
        <w:rPr>
          <w:rStyle w:val="StyleBoldUnderline"/>
        </w:rPr>
        <w:t xml:space="preserve">The view promoted by key migrant-receiving countries </w:t>
      </w:r>
      <w:r w:rsidRPr="00AD06D8">
        <w:rPr>
          <w:sz w:val="16"/>
        </w:rPr>
        <w:t xml:space="preserve">and aligned with that of some </w:t>
      </w:r>
    </w:p>
    <w:p w:rsidR="005E1B7D" w:rsidRDefault="005E1B7D" w:rsidP="005E1B7D">
      <w:pPr>
        <w:rPr>
          <w:sz w:val="16"/>
        </w:rPr>
      </w:pPr>
      <w:r>
        <w:rPr>
          <w:sz w:val="16"/>
        </w:rPr>
        <w:t>AND</w:t>
      </w:r>
    </w:p>
    <w:p w:rsidR="005E1B7D" w:rsidRPr="00AD06D8" w:rsidRDefault="005E1B7D" w:rsidP="005E1B7D">
      <w:pPr>
        <w:rPr>
          <w:sz w:val="16"/>
        </w:rPr>
      </w:pPr>
      <w:proofErr w:type="gramStart"/>
      <w:r w:rsidRPr="00AD06D8">
        <w:rPr>
          <w:sz w:val="16"/>
        </w:rPr>
        <w:t>intent</w:t>
      </w:r>
      <w:proofErr w:type="gramEnd"/>
      <w:r w:rsidRPr="00AD06D8">
        <w:rPr>
          <w:sz w:val="16"/>
        </w:rPr>
        <w:t xml:space="preserve">. </w:t>
      </w:r>
      <w:r w:rsidRPr="00AD06D8">
        <w:rPr>
          <w:rStyle w:val="StyleBoldUnderline"/>
          <w:highlight w:val="green"/>
        </w:rPr>
        <w:t>They</w:t>
      </w:r>
      <w:r w:rsidRPr="00FA462C">
        <w:rPr>
          <w:rStyle w:val="StyleBoldUnderline"/>
        </w:rPr>
        <w:t xml:space="preserve"> also </w:t>
      </w:r>
      <w:r w:rsidRPr="00AD06D8">
        <w:rPr>
          <w:rStyle w:val="StyleBoldUnderline"/>
          <w:highlight w:val="green"/>
        </w:rPr>
        <w:t>nullify them as social, rights-bearing subjects</w:t>
      </w:r>
      <w:r w:rsidRPr="00FA462C">
        <w:rPr>
          <w:rStyle w:val="StyleBoldUnderline"/>
        </w:rPr>
        <w:t>.</w:t>
      </w:r>
    </w:p>
    <w:p w:rsidR="005E1B7D" w:rsidRPr="0047612A" w:rsidRDefault="005E1B7D" w:rsidP="005E1B7D">
      <w:pPr>
        <w:rPr>
          <w:rStyle w:val="StyleBoldUnderline"/>
        </w:rPr>
      </w:pPr>
    </w:p>
    <w:p w:rsidR="005E1B7D" w:rsidRDefault="005E1B7D" w:rsidP="005E1B7D">
      <w:pPr>
        <w:pStyle w:val="Heading4"/>
      </w:pPr>
      <w:r>
        <w:t>Obama losing immigration still results in high-skill reform</w:t>
      </w:r>
    </w:p>
    <w:p w:rsidR="005E1B7D" w:rsidRDefault="005E1B7D" w:rsidP="005E1B7D">
      <w:r w:rsidRPr="00E73CC5">
        <w:t xml:space="preserve">Matthew </w:t>
      </w:r>
      <w:proofErr w:type="spellStart"/>
      <w:r w:rsidRPr="00E73CC5">
        <w:rPr>
          <w:rStyle w:val="StyleStyleBold12pt"/>
        </w:rPr>
        <w:t>Yglesias</w:t>
      </w:r>
      <w:proofErr w:type="spellEnd"/>
      <w:r w:rsidRPr="00E73CC5">
        <w:t xml:space="preserve">, Slate, </w:t>
      </w:r>
      <w:r w:rsidRPr="00E73CC5">
        <w:rPr>
          <w:rStyle w:val="StyleStyleBold12pt"/>
        </w:rPr>
        <w:t>1/15</w:t>
      </w:r>
      <w:r w:rsidRPr="00E73CC5">
        <w:t>/13, How the GOP Can Roll Obama on Immigration, www.slate.com/blogs/moneybox/2013/01/15/immigration_reform_will_obama_get_rolled.html</w:t>
      </w:r>
    </w:p>
    <w:p w:rsidR="005E1B7D" w:rsidRDefault="005E1B7D" w:rsidP="005E1B7D"/>
    <w:p w:rsidR="005E1B7D" w:rsidRDefault="005E1B7D" w:rsidP="005E1B7D">
      <w:pPr>
        <w:rPr>
          <w:sz w:val="16"/>
        </w:rPr>
      </w:pPr>
      <w:r w:rsidRPr="008A46D5">
        <w:rPr>
          <w:sz w:val="16"/>
        </w:rPr>
        <w:t xml:space="preserve">Of the major policy issues under discussion in Washington, "immigration reform" stands </w:t>
      </w:r>
    </w:p>
    <w:p w:rsidR="005E1B7D" w:rsidRDefault="005E1B7D" w:rsidP="005E1B7D">
      <w:pPr>
        <w:rPr>
          <w:sz w:val="16"/>
        </w:rPr>
      </w:pPr>
      <w:r>
        <w:rPr>
          <w:sz w:val="16"/>
        </w:rPr>
        <w:t>AND</w:t>
      </w:r>
    </w:p>
    <w:p w:rsidR="005E1B7D" w:rsidRPr="008A46D5" w:rsidRDefault="005E1B7D" w:rsidP="005E1B7D">
      <w:pPr>
        <w:rPr>
          <w:sz w:val="16"/>
        </w:rPr>
      </w:pPr>
      <w:bookmarkStart w:id="0" w:name="_GoBack"/>
      <w:bookmarkEnd w:id="0"/>
      <w:r w:rsidRPr="008A46D5">
        <w:rPr>
          <w:sz w:val="16"/>
        </w:rPr>
        <w:t>kind of fanaticism that is the exact opposite of Obama's approach to politics.</w:t>
      </w:r>
    </w:p>
    <w:p w:rsidR="005E1B7D" w:rsidRPr="0026209B" w:rsidRDefault="005E1B7D" w:rsidP="005E1B7D"/>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2EA" w:rsidRDefault="00C742EA" w:rsidP="005F5576">
      <w:r>
        <w:separator/>
      </w:r>
    </w:p>
  </w:endnote>
  <w:endnote w:type="continuationSeparator" w:id="0">
    <w:p w:rsidR="00C742EA" w:rsidRDefault="00C742E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2EA" w:rsidRDefault="00C742EA" w:rsidP="005F5576">
      <w:r>
        <w:separator/>
      </w:r>
    </w:p>
  </w:footnote>
  <w:footnote w:type="continuationSeparator" w:id="0">
    <w:p w:rsidR="00C742EA" w:rsidRDefault="00C742E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B7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3AC5"/>
    <w:rsid w:val="00383E0A"/>
    <w:rsid w:val="003847C7"/>
    <w:rsid w:val="00385298"/>
    <w:rsid w:val="003852CE"/>
    <w:rsid w:val="00392E92"/>
    <w:rsid w:val="00395C83"/>
    <w:rsid w:val="003A2A3B"/>
    <w:rsid w:val="003A440C"/>
    <w:rsid w:val="003B024E"/>
    <w:rsid w:val="003B0C84"/>
    <w:rsid w:val="003B183E"/>
    <w:rsid w:val="003B2F3E"/>
    <w:rsid w:val="003B55B7"/>
    <w:rsid w:val="003C27D8"/>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1B7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462C"/>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742EA"/>
    <w:rsid w:val="00C84988"/>
    <w:rsid w:val="00CA4AF6"/>
    <w:rsid w:val="00CA59CA"/>
    <w:rsid w:val="00CB2356"/>
    <w:rsid w:val="00CB4075"/>
    <w:rsid w:val="00CB4E6D"/>
    <w:rsid w:val="00CC23DE"/>
    <w:rsid w:val="00CD1BDA"/>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627A"/>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1D7F"/>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1B7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Heading 3 Char1 Char Char,Citation Char Char Char Char,Citation Char1 Char Char,Heading 3 Char Char1,Citation Char Char1,no,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1 Char Char, Ch,Heading 2 Char2 Char,No Spacing1,No Spacing112,No Spacing1121,Ch,No Spacing12,no read,No Spacing211,No Spacing2111,ta,No Spacing111111,Dont us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Heading 3 Char1 Char Char Char,Citation Char Char Char Char Char,Citation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cite,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1 Char Char Char, Ch Char,Heading 2 Char2 Char Char,No Spacing1 Char,No Spacing112 Char,No Spacing1121 Char,Ch Char,No Spacing12 Char,ta Char"/>
    <w:basedOn w:val="DefaultParagraphFont"/>
    <w:link w:val="Heading4"/>
    <w:uiPriority w:val="4"/>
    <w:qFormat/>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5E1B7D"/>
    <w:pPr>
      <w:ind w:left="288" w:right="288"/>
    </w:pPr>
    <w:rPr>
      <w:rFonts w:ascii="Times New Roman" w:eastAsia="Times New Roman" w:hAnsi="Times New Roman"/>
      <w:sz w:val="16"/>
      <w:szCs w:val="24"/>
    </w:rPr>
  </w:style>
  <w:style w:type="character" w:customStyle="1" w:styleId="cardChar">
    <w:name w:val="card Char"/>
    <w:link w:val="card"/>
    <w:rsid w:val="005E1B7D"/>
    <w:rPr>
      <w:rFonts w:ascii="Times New Roman" w:eastAsia="Times New Roman" w:hAnsi="Times New Roman" w:cs="Calibri"/>
      <w:sz w:val="16"/>
      <w:szCs w:val="24"/>
    </w:rPr>
  </w:style>
  <w:style w:type="character" w:customStyle="1" w:styleId="underline">
    <w:name w:val="underline"/>
    <w:basedOn w:val="DefaultParagraphFont"/>
    <w:link w:val="textbold"/>
    <w:qFormat/>
    <w:rsid w:val="005E1B7D"/>
    <w:rPr>
      <w:rFonts w:ascii="Times New Roman" w:hAnsi="Times New Roman"/>
      <w:u w:val="single"/>
    </w:rPr>
  </w:style>
  <w:style w:type="paragraph" w:customStyle="1" w:styleId="textbold">
    <w:name w:val="text bold"/>
    <w:basedOn w:val="Normal"/>
    <w:link w:val="underline"/>
    <w:qFormat/>
    <w:rsid w:val="005E1B7D"/>
    <w:pPr>
      <w:ind w:left="720"/>
      <w:jc w:val="both"/>
    </w:pPr>
    <w:rPr>
      <w:rFonts w:ascii="Times New Roman" w:hAnsi="Times New Roman" w:cstheme="minorBidi"/>
      <w:u w:val="single"/>
    </w:rPr>
  </w:style>
  <w:style w:type="character" w:customStyle="1" w:styleId="apple-converted-space">
    <w:name w:val="apple-converted-space"/>
    <w:basedOn w:val="DefaultParagraphFont"/>
    <w:rsid w:val="005E1B7D"/>
  </w:style>
  <w:style w:type="paragraph" w:customStyle="1" w:styleId="Cards">
    <w:name w:val="Cards"/>
    <w:next w:val="Normal"/>
    <w:link w:val="CardsChar"/>
    <w:qFormat/>
    <w:rsid w:val="005E1B7D"/>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5E1B7D"/>
    <w:rPr>
      <w:rFonts w:ascii="Times New Roman" w:eastAsia="Times New Roman" w:hAnsi="Times New Roman" w:cs="Times New Roman"/>
      <w:sz w:val="20"/>
      <w:szCs w:val="24"/>
    </w:rPr>
  </w:style>
  <w:style w:type="character" w:customStyle="1" w:styleId="DebateUnderline">
    <w:name w:val="Debate Underline"/>
    <w:qFormat/>
    <w:rsid w:val="005E1B7D"/>
    <w:rPr>
      <w:rFonts w:ascii="Times New Roman" w:hAnsi="Times New Roman"/>
      <w:sz w:val="20"/>
      <w:u w:val="thick"/>
    </w:rPr>
  </w:style>
  <w:style w:type="character" w:customStyle="1" w:styleId="TitleChar">
    <w:name w:val="Title Char"/>
    <w:aliases w:val="UNDERLINE Char,Cites and Cards Char"/>
    <w:basedOn w:val="DefaultParagraphFont"/>
    <w:link w:val="Title"/>
    <w:uiPriority w:val="6"/>
    <w:qFormat/>
    <w:rsid w:val="005E1B7D"/>
    <w:rPr>
      <w:b/>
      <w:bCs/>
      <w:u w:val="single"/>
    </w:rPr>
  </w:style>
  <w:style w:type="paragraph" w:styleId="Title">
    <w:name w:val="Title"/>
    <w:aliases w:val="UNDERLINE,Cites and Cards"/>
    <w:basedOn w:val="Normal"/>
    <w:next w:val="Normal"/>
    <w:link w:val="TitleChar"/>
    <w:uiPriority w:val="6"/>
    <w:qFormat/>
    <w:rsid w:val="005E1B7D"/>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5E1B7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aliases w:val="Tag and Cite,tag,No Spacing8,CD - Cite,Tags,Card,Debate Text,No Spacing11,Read stuff,No Spacing111,No Spacing2,tags,No Spacing1111,No Spacing3,No Spacing11111,No Spacing4"/>
    <w:qFormat/>
    <w:rsid w:val="005E1B7D"/>
    <w:pPr>
      <w:spacing w:after="0" w:line="240" w:lineRule="auto"/>
    </w:pPr>
    <w:rPr>
      <w:rFonts w:ascii="Georgia" w:eastAsia="Calibri" w:hAnsi="Georgia" w:cs="Times New Roman"/>
      <w:sz w:val="26"/>
    </w:rPr>
  </w:style>
  <w:style w:type="character" w:customStyle="1" w:styleId="BlockTitle">
    <w:name w:val="Block Title"/>
    <w:rsid w:val="005E1B7D"/>
    <w:rPr>
      <w:rFonts w:ascii="Times New Roman" w:eastAsia="Times New Roman" w:hAnsi="Times New Roman" w:cs="Times New Roman"/>
      <w:b/>
      <w:sz w:val="24"/>
      <w:szCs w:val="20"/>
    </w:rPr>
  </w:style>
  <w:style w:type="character" w:customStyle="1" w:styleId="Heading3Char1">
    <w:name w:val="Heading 3 Char1"/>
    <w:aliases w:val="Citation Char,Heading 3 Char Char Char Char Char Char Char,Heading 3 Char Char Char Char Char2,Underlined Text Char Char Char,Heading 3 Char Char Char Char Char Char1,citation Char Char1,citation Char Char Char,Heading 3 Char Char1 Char"/>
    <w:qFormat/>
    <w:locked/>
    <w:rsid w:val="005E1B7D"/>
    <w:rPr>
      <w:rFonts w:ascii="Times New Roman" w:eastAsia="Times New Roman" w:hAnsi="Times New Roman" w:cs="Arial"/>
      <w:bCs/>
      <w:sz w:val="14"/>
      <w:szCs w:val="14"/>
    </w:rPr>
  </w:style>
  <w:style w:type="character" w:customStyle="1" w:styleId="Author-Date">
    <w:name w:val="Author-Date"/>
    <w:qFormat/>
    <w:rsid w:val="005E1B7D"/>
    <w:rPr>
      <w:b/>
      <w:sz w:val="24"/>
    </w:rPr>
  </w:style>
  <w:style w:type="character" w:customStyle="1" w:styleId="CitesChar1">
    <w:name w:val="Cites Char1"/>
    <w:rsid w:val="005E1B7D"/>
    <w:rPr>
      <w:b/>
      <w:bCs/>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1B7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Heading 3 Char1 Char Char,Citation Char Char Char Char,Citation Char1 Char Char,Heading 3 Char Char1,Citation Char Char1,no,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1 Char Char, Ch,Heading 2 Char2 Char,No Spacing1,No Spacing112,No Spacing1121,Ch,No Spacing12,no read,No Spacing211,No Spacing2111,ta,No Spacing111111,Dont us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Heading 3 Char1 Char Char Char,Citation Char Char Char Char Char,Citation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cite,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1 Char Char Char, Ch Char,Heading 2 Char2 Char Char,No Spacing1 Char,No Spacing112 Char,No Spacing1121 Char,Ch Char,No Spacing12 Char,ta Char"/>
    <w:basedOn w:val="DefaultParagraphFont"/>
    <w:link w:val="Heading4"/>
    <w:uiPriority w:val="4"/>
    <w:qFormat/>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5E1B7D"/>
    <w:pPr>
      <w:ind w:left="288" w:right="288"/>
    </w:pPr>
    <w:rPr>
      <w:rFonts w:ascii="Times New Roman" w:eastAsia="Times New Roman" w:hAnsi="Times New Roman"/>
      <w:sz w:val="16"/>
      <w:szCs w:val="24"/>
    </w:rPr>
  </w:style>
  <w:style w:type="character" w:customStyle="1" w:styleId="cardChar">
    <w:name w:val="card Char"/>
    <w:link w:val="card"/>
    <w:rsid w:val="005E1B7D"/>
    <w:rPr>
      <w:rFonts w:ascii="Times New Roman" w:eastAsia="Times New Roman" w:hAnsi="Times New Roman" w:cs="Calibri"/>
      <w:sz w:val="16"/>
      <w:szCs w:val="24"/>
    </w:rPr>
  </w:style>
  <w:style w:type="character" w:customStyle="1" w:styleId="underline">
    <w:name w:val="underline"/>
    <w:basedOn w:val="DefaultParagraphFont"/>
    <w:link w:val="textbold"/>
    <w:qFormat/>
    <w:rsid w:val="005E1B7D"/>
    <w:rPr>
      <w:rFonts w:ascii="Times New Roman" w:hAnsi="Times New Roman"/>
      <w:u w:val="single"/>
    </w:rPr>
  </w:style>
  <w:style w:type="paragraph" w:customStyle="1" w:styleId="textbold">
    <w:name w:val="text bold"/>
    <w:basedOn w:val="Normal"/>
    <w:link w:val="underline"/>
    <w:qFormat/>
    <w:rsid w:val="005E1B7D"/>
    <w:pPr>
      <w:ind w:left="720"/>
      <w:jc w:val="both"/>
    </w:pPr>
    <w:rPr>
      <w:rFonts w:ascii="Times New Roman" w:hAnsi="Times New Roman" w:cstheme="minorBidi"/>
      <w:u w:val="single"/>
    </w:rPr>
  </w:style>
  <w:style w:type="character" w:customStyle="1" w:styleId="apple-converted-space">
    <w:name w:val="apple-converted-space"/>
    <w:basedOn w:val="DefaultParagraphFont"/>
    <w:rsid w:val="005E1B7D"/>
  </w:style>
  <w:style w:type="paragraph" w:customStyle="1" w:styleId="Cards">
    <w:name w:val="Cards"/>
    <w:next w:val="Normal"/>
    <w:link w:val="CardsChar"/>
    <w:qFormat/>
    <w:rsid w:val="005E1B7D"/>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5E1B7D"/>
    <w:rPr>
      <w:rFonts w:ascii="Times New Roman" w:eastAsia="Times New Roman" w:hAnsi="Times New Roman" w:cs="Times New Roman"/>
      <w:sz w:val="20"/>
      <w:szCs w:val="24"/>
    </w:rPr>
  </w:style>
  <w:style w:type="character" w:customStyle="1" w:styleId="DebateUnderline">
    <w:name w:val="Debate Underline"/>
    <w:qFormat/>
    <w:rsid w:val="005E1B7D"/>
    <w:rPr>
      <w:rFonts w:ascii="Times New Roman" w:hAnsi="Times New Roman"/>
      <w:sz w:val="20"/>
      <w:u w:val="thick"/>
    </w:rPr>
  </w:style>
  <w:style w:type="character" w:customStyle="1" w:styleId="TitleChar">
    <w:name w:val="Title Char"/>
    <w:aliases w:val="UNDERLINE Char,Cites and Cards Char"/>
    <w:basedOn w:val="DefaultParagraphFont"/>
    <w:link w:val="Title"/>
    <w:uiPriority w:val="6"/>
    <w:qFormat/>
    <w:rsid w:val="005E1B7D"/>
    <w:rPr>
      <w:b/>
      <w:bCs/>
      <w:u w:val="single"/>
    </w:rPr>
  </w:style>
  <w:style w:type="paragraph" w:styleId="Title">
    <w:name w:val="Title"/>
    <w:aliases w:val="UNDERLINE,Cites and Cards"/>
    <w:basedOn w:val="Normal"/>
    <w:next w:val="Normal"/>
    <w:link w:val="TitleChar"/>
    <w:uiPriority w:val="6"/>
    <w:qFormat/>
    <w:rsid w:val="005E1B7D"/>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5E1B7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aliases w:val="Tag and Cite,tag,No Spacing8,CD - Cite,Tags,Card,Debate Text,No Spacing11,Read stuff,No Spacing111,No Spacing2,tags,No Spacing1111,No Spacing3,No Spacing11111,No Spacing4"/>
    <w:qFormat/>
    <w:rsid w:val="005E1B7D"/>
    <w:pPr>
      <w:spacing w:after="0" w:line="240" w:lineRule="auto"/>
    </w:pPr>
    <w:rPr>
      <w:rFonts w:ascii="Georgia" w:eastAsia="Calibri" w:hAnsi="Georgia" w:cs="Times New Roman"/>
      <w:sz w:val="26"/>
    </w:rPr>
  </w:style>
  <w:style w:type="character" w:customStyle="1" w:styleId="BlockTitle">
    <w:name w:val="Block Title"/>
    <w:rsid w:val="005E1B7D"/>
    <w:rPr>
      <w:rFonts w:ascii="Times New Roman" w:eastAsia="Times New Roman" w:hAnsi="Times New Roman" w:cs="Times New Roman"/>
      <w:b/>
      <w:sz w:val="24"/>
      <w:szCs w:val="20"/>
    </w:rPr>
  </w:style>
  <w:style w:type="character" w:customStyle="1" w:styleId="Heading3Char1">
    <w:name w:val="Heading 3 Char1"/>
    <w:aliases w:val="Citation Char,Heading 3 Char Char Char Char Char Char Char,Heading 3 Char Char Char Char Char2,Underlined Text Char Char Char,Heading 3 Char Char Char Char Char Char1,citation Char Char1,citation Char Char Char,Heading 3 Char Char1 Char"/>
    <w:qFormat/>
    <w:locked/>
    <w:rsid w:val="005E1B7D"/>
    <w:rPr>
      <w:rFonts w:ascii="Times New Roman" w:eastAsia="Times New Roman" w:hAnsi="Times New Roman" w:cs="Arial"/>
      <w:bCs/>
      <w:sz w:val="14"/>
      <w:szCs w:val="14"/>
    </w:rPr>
  </w:style>
  <w:style w:type="character" w:customStyle="1" w:styleId="Author-Date">
    <w:name w:val="Author-Date"/>
    <w:qFormat/>
    <w:rsid w:val="005E1B7D"/>
    <w:rPr>
      <w:b/>
      <w:sz w:val="24"/>
    </w:rPr>
  </w:style>
  <w:style w:type="character" w:customStyle="1" w:styleId="CitesChar1">
    <w:name w:val="Cites Char1"/>
    <w:rsid w:val="005E1B7D"/>
    <w:rPr>
      <w:b/>
      <w:bCs/>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ontent.csbs.utah.edu/~al/articles/Sub_DemPlanSoc.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ea.europa.eu/data-and-maps/indicators/infrastructure-investmen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earechangeidaho.org/CategoryArticles.php?id=1"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ccc.commnet.edu/grammar/marks/colon.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11</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Team 2011</dc:creator>
  <cp:lastModifiedBy>Andrew, Team 2011</cp:lastModifiedBy>
  <cp:revision>1</cp:revision>
  <dcterms:created xsi:type="dcterms:W3CDTF">2013-04-28T18:12:00Z</dcterms:created>
  <dcterms:modified xsi:type="dcterms:W3CDTF">2013-04-28T18:13:00Z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