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9DE9F" w14:textId="2B0972FD" w:rsidR="00A241D4" w:rsidRPr="00E1444F" w:rsidRDefault="00A241D4" w:rsidP="00A241D4">
      <w:pPr>
        <w:pStyle w:val="Heading3"/>
        <w:rPr>
          <w:rFonts w:ascii="Calibri" w:hAnsi="Calibri"/>
        </w:rPr>
      </w:pPr>
      <w:r w:rsidRPr="00E1444F">
        <w:rPr>
          <w:rFonts w:ascii="Calibri" w:hAnsi="Calibri"/>
        </w:rPr>
        <w:t>2AC Heidegger K</w:t>
      </w:r>
    </w:p>
    <w:p w14:paraId="7B5E52FF" w14:textId="77777777" w:rsidR="00A241D4" w:rsidRPr="00E1444F" w:rsidRDefault="00A241D4" w:rsidP="00A241D4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 xml:space="preserve">4. Death precedes all other impacts – it ontologically destroys the subject and prevents any alternative way of knowing the world </w:t>
      </w:r>
    </w:p>
    <w:p w14:paraId="6CA30DA6" w14:textId="77777777" w:rsidR="00A241D4" w:rsidRPr="00E1444F" w:rsidRDefault="00A241D4" w:rsidP="00A241D4">
      <w:pPr>
        <w:pStyle w:val="Nothing"/>
        <w:contextualSpacing/>
        <w:jc w:val="left"/>
        <w:rPr>
          <w:rFonts w:ascii="Calibri" w:hAnsi="Calibri"/>
          <w:sz w:val="24"/>
        </w:rPr>
      </w:pPr>
      <w:r w:rsidRPr="00E1444F">
        <w:rPr>
          <w:rFonts w:ascii="Calibri" w:hAnsi="Calibri"/>
          <w:b/>
          <w:sz w:val="26"/>
          <w:szCs w:val="26"/>
        </w:rPr>
        <w:t>Paterson, 03</w:t>
      </w:r>
      <w:r w:rsidRPr="00E1444F">
        <w:rPr>
          <w:rFonts w:ascii="Calibri" w:hAnsi="Calibri"/>
          <w:sz w:val="26"/>
          <w:szCs w:val="26"/>
        </w:rPr>
        <w:t xml:space="preserve"> </w:t>
      </w:r>
      <w:r w:rsidRPr="00E1444F">
        <w:rPr>
          <w:rFonts w:ascii="Calibri" w:hAnsi="Calibri"/>
          <w:sz w:val="24"/>
        </w:rPr>
        <w:t>[Department of Philosophy, Providence College, Rhode Island Craig, “A Life Not Worth Living?</w:t>
      </w:r>
      <w:proofErr w:type="gramStart"/>
      <w:r w:rsidRPr="00E1444F">
        <w:rPr>
          <w:rFonts w:ascii="Calibri" w:hAnsi="Calibri"/>
          <w:sz w:val="24"/>
        </w:rPr>
        <w:t>”,</w:t>
      </w:r>
      <w:proofErr w:type="gramEnd"/>
      <w:r w:rsidRPr="00E1444F">
        <w:rPr>
          <w:rFonts w:ascii="Calibri" w:hAnsi="Calibri"/>
          <w:sz w:val="24"/>
        </w:rPr>
        <w:t xml:space="preserve"> Studies in Christian Ethics, </w:t>
      </w:r>
      <w:r w:rsidRPr="00A241D4">
        <w:rPr>
          <w:rFonts w:eastAsia="Calibri"/>
          <w:sz w:val="24"/>
        </w:rPr>
        <w:t>http://sce.sagepub.com</w:t>
      </w:r>
      <w:r w:rsidRPr="00E1444F">
        <w:rPr>
          <w:rFonts w:ascii="Calibri" w:hAnsi="Calibri"/>
          <w:sz w:val="24"/>
        </w:rPr>
        <w:t>]</w:t>
      </w:r>
    </w:p>
    <w:p w14:paraId="464F93D0" w14:textId="77777777" w:rsidR="00A241D4" w:rsidRDefault="00A241D4" w:rsidP="00A241D4"/>
    <w:p w14:paraId="75E66BCD" w14:textId="77777777" w:rsidR="00A241D4" w:rsidRDefault="00A241D4" w:rsidP="00A241D4">
      <w:r w:rsidRPr="00E1444F">
        <w:t xml:space="preserve">Contrary to those accounts, I would argue that it is death per </w:t>
      </w:r>
      <w:proofErr w:type="gramStart"/>
      <w:r w:rsidRPr="00E1444F">
        <w:t>se  that</w:t>
      </w:r>
      <w:proofErr w:type="gramEnd"/>
      <w:r w:rsidRPr="00E1444F">
        <w:t xml:space="preserve"> </w:t>
      </w:r>
    </w:p>
    <w:p w14:paraId="23C27E20" w14:textId="77777777" w:rsidR="00A241D4" w:rsidRDefault="00A241D4" w:rsidP="00A241D4">
      <w:r>
        <w:t>AND</w:t>
      </w:r>
    </w:p>
    <w:p w14:paraId="776D65C4" w14:textId="77777777" w:rsidR="00A241D4" w:rsidRPr="00E1444F" w:rsidRDefault="00A241D4" w:rsidP="00A241D4">
      <w:pPr>
        <w:rPr>
          <w:sz w:val="16"/>
        </w:rPr>
      </w:pPr>
      <w:proofErr w:type="gramStart"/>
      <w:r w:rsidRPr="00E1444F">
        <w:t>the</w:t>
      </w:r>
      <w:proofErr w:type="gramEnd"/>
      <w:r w:rsidRPr="00E1444F">
        <w:t xml:space="preserve"> person, the very source and condition of all human  possibility</w:t>
      </w:r>
      <w:r w:rsidRPr="00E1444F">
        <w:rPr>
          <w:sz w:val="16"/>
        </w:rPr>
        <w:t xml:space="preserve">.82 </w:t>
      </w:r>
    </w:p>
    <w:p w14:paraId="3AE60FBB" w14:textId="77777777" w:rsidR="00A241D4" w:rsidRPr="00E1444F" w:rsidRDefault="00A241D4" w:rsidP="00A241D4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5. Doesn’t solve the Case—ontology has no connection to empirical reality</w:t>
      </w:r>
    </w:p>
    <w:p w14:paraId="26F658C5" w14:textId="77777777" w:rsidR="00A241D4" w:rsidRPr="00E1444F" w:rsidRDefault="00A241D4" w:rsidP="00A241D4">
      <w:pPr>
        <w:contextualSpacing/>
      </w:pPr>
      <w:r w:rsidRPr="00E1444F">
        <w:rPr>
          <w:b/>
          <w:sz w:val="26"/>
          <w:szCs w:val="26"/>
        </w:rPr>
        <w:t>McClean, 01</w:t>
      </w:r>
      <w:r w:rsidRPr="00E1444F">
        <w:t xml:space="preserve"> (David </w:t>
      </w:r>
      <w:r w:rsidRPr="00E1444F">
        <w:rPr>
          <w:bCs/>
          <w:iCs/>
        </w:rPr>
        <w:t>McClean</w:t>
      </w:r>
      <w:r w:rsidRPr="00E1444F">
        <w:t>, philosopher, writer and business consultant, conducted graduate work in philosophy @ NYU, “The cultural left and the limits of social hope” http://www.american-philosophy.org/archives/past_conference_programs/pc2001/Discussion%20papers/david_mcclean.htm</w:t>
      </w:r>
    </w:p>
    <w:p w14:paraId="53B83D41" w14:textId="77777777" w:rsidR="00A241D4" w:rsidRDefault="00A241D4" w:rsidP="00A241D4"/>
    <w:p w14:paraId="5E12CF96" w14:textId="77777777" w:rsidR="00A241D4" w:rsidRDefault="00A241D4" w:rsidP="00A241D4">
      <w:r w:rsidRPr="00E1444F">
        <w:t xml:space="preserve">There is a lot of philosophical prose on the general subject of social justice. </w:t>
      </w:r>
    </w:p>
    <w:p w14:paraId="12B299B1" w14:textId="77777777" w:rsidR="00A241D4" w:rsidRDefault="00A241D4" w:rsidP="00A241D4">
      <w:r>
        <w:t>AND</w:t>
      </w:r>
    </w:p>
    <w:p w14:paraId="68BED9DD" w14:textId="77777777" w:rsidR="00A241D4" w:rsidRPr="00E1444F" w:rsidRDefault="00A241D4" w:rsidP="00A241D4">
      <w:pPr>
        <w:rPr>
          <w:sz w:val="16"/>
        </w:rPr>
      </w:pPr>
      <w:proofErr w:type="gramStart"/>
      <w:r w:rsidRPr="00E1444F">
        <w:t>if</w:t>
      </w:r>
      <w:proofErr w:type="gramEnd"/>
      <w:r w:rsidRPr="00E1444F">
        <w:t xml:space="preserve"> we treat policy and reform as more important than Spirit and Utopia</w:t>
      </w:r>
      <w:r w:rsidRPr="00E1444F">
        <w:rPr>
          <w:sz w:val="16"/>
        </w:rPr>
        <w:t>.</w:t>
      </w:r>
    </w:p>
    <w:p w14:paraId="7CB8E6D2" w14:textId="77777777" w:rsidR="00A241D4" w:rsidRPr="00E1444F" w:rsidRDefault="00A241D4" w:rsidP="00A241D4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6. The alternative can’t yield positive change – ontological examination results in political apathy or authoritarianism</w:t>
      </w:r>
    </w:p>
    <w:p w14:paraId="5C7C09F0" w14:textId="77777777" w:rsidR="00A241D4" w:rsidRPr="00E1444F" w:rsidRDefault="00A241D4" w:rsidP="00A241D4">
      <w:pPr>
        <w:contextualSpacing/>
        <w:rPr>
          <w:b/>
          <w:u w:val="single"/>
        </w:rPr>
      </w:pPr>
      <w:r w:rsidRPr="00E1444F">
        <w:rPr>
          <w:b/>
          <w:sz w:val="26"/>
          <w:szCs w:val="26"/>
        </w:rPr>
        <w:t>Thiele, 03</w:t>
      </w:r>
      <w:r w:rsidRPr="00E1444F">
        <w:t xml:space="preserve"> [Leslie, Professor of Political Science at the University of Florida. “The Ethics and Politics of Narrative” </w:t>
      </w:r>
      <w:r w:rsidRPr="00A241D4">
        <w:t>Foucault and Heidegger: Critical Encounters</w:t>
      </w:r>
      <w:r w:rsidRPr="00E1444F">
        <w:rPr>
          <w:b/>
          <w:u w:val="single"/>
        </w:rPr>
        <w:t>]</w:t>
      </w:r>
    </w:p>
    <w:p w14:paraId="1D961B93" w14:textId="77777777" w:rsidR="00A241D4" w:rsidRDefault="00A241D4" w:rsidP="00A241D4"/>
    <w:p w14:paraId="22AC92A6" w14:textId="77777777" w:rsidR="00A241D4" w:rsidRDefault="00A241D4" w:rsidP="00A241D4">
      <w:r w:rsidRPr="00E1444F">
        <w:t xml:space="preserve">The pursuit of knowledge continues unabated for the skeptic. Yet it proceeds with a </w:t>
      </w:r>
    </w:p>
    <w:p w14:paraId="51829F47" w14:textId="77777777" w:rsidR="00A241D4" w:rsidRDefault="00A241D4" w:rsidP="00A241D4">
      <w:r>
        <w:t>AND</w:t>
      </w:r>
    </w:p>
    <w:p w14:paraId="1B2550BF" w14:textId="77777777" w:rsidR="00A241D4" w:rsidRPr="00E1444F" w:rsidRDefault="00A241D4" w:rsidP="00A241D4">
      <w:pPr>
        <w:rPr>
          <w:sz w:val="16"/>
        </w:rPr>
      </w:pPr>
      <w:proofErr w:type="gramStart"/>
      <w:r w:rsidRPr="00E1444F">
        <w:t>his</w:t>
      </w:r>
      <w:proofErr w:type="gramEnd"/>
      <w:r w:rsidRPr="00E1444F">
        <w:t xml:space="preserve"> infatuation with folk destiny, salvational gods, and political authority.</w:t>
      </w:r>
      <w:r w:rsidRPr="00E1444F">
        <w:rPr>
          <w:sz w:val="16"/>
        </w:rPr>
        <w:t xml:space="preserve"> 12</w:t>
      </w:r>
    </w:p>
    <w:p w14:paraId="01975CB9" w14:textId="77777777" w:rsidR="00A241D4" w:rsidRPr="00E1444F" w:rsidRDefault="00A241D4" w:rsidP="00A241D4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7. Perm solves best - change can only come from within the system</w:t>
      </w:r>
    </w:p>
    <w:p w14:paraId="26CCD490" w14:textId="77777777" w:rsidR="00A241D4" w:rsidRPr="00E1444F" w:rsidRDefault="00A241D4" w:rsidP="00A241D4">
      <w:pPr>
        <w:contextualSpacing/>
        <w:rPr>
          <w:b/>
          <w:u w:val="single"/>
        </w:rPr>
      </w:pPr>
      <w:r w:rsidRPr="00E1444F">
        <w:rPr>
          <w:b/>
          <w:sz w:val="26"/>
          <w:szCs w:val="26"/>
        </w:rPr>
        <w:t>Feenberg, 99</w:t>
      </w:r>
      <w:r w:rsidRPr="00E1444F">
        <w:rPr>
          <w:b/>
        </w:rPr>
        <w:t xml:space="preserve"> </w:t>
      </w:r>
      <w:r w:rsidRPr="00E1444F">
        <w:t>[Andrew, Professor of Philosophy at San Diego State Univ. Questioning Technology. Routledge. Pages 104-105]</w:t>
      </w:r>
    </w:p>
    <w:p w14:paraId="1B036A5D" w14:textId="77777777" w:rsidR="00A241D4" w:rsidRDefault="00A241D4" w:rsidP="00A241D4"/>
    <w:p w14:paraId="6D142CCA" w14:textId="77777777" w:rsidR="00A241D4" w:rsidRDefault="00A241D4" w:rsidP="00A241D4">
      <w:r w:rsidRPr="00E1444F">
        <w:t xml:space="preserve">The student movements and the counterculture of the 196os demanded self-management and participatory </w:t>
      </w:r>
    </w:p>
    <w:p w14:paraId="3A073004" w14:textId="77777777" w:rsidR="00A241D4" w:rsidRDefault="00A241D4" w:rsidP="00A241D4">
      <w:r>
        <w:t>AND</w:t>
      </w:r>
    </w:p>
    <w:p w14:paraId="40C9D79B" w14:textId="77777777" w:rsidR="00A241D4" w:rsidRPr="00E1444F" w:rsidRDefault="00A241D4" w:rsidP="00A241D4">
      <w:proofErr w:type="gramStart"/>
      <w:r w:rsidRPr="00E1444F">
        <w:t>of</w:t>
      </w:r>
      <w:proofErr w:type="gramEnd"/>
      <w:r w:rsidRPr="00E1444F">
        <w:t xml:space="preserve"> our lives, will emerge from these new types of public consultation.</w:t>
      </w:r>
    </w:p>
    <w:p w14:paraId="1A611A18" w14:textId="77777777" w:rsidR="00A241D4" w:rsidRPr="00E1444F" w:rsidRDefault="00A241D4" w:rsidP="00A241D4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8. The alternative dooms us to extinction – acting to avoid nuclear war outweighs heideggarian insights, here</w:t>
      </w:r>
      <w:r>
        <w:rPr>
          <w:rFonts w:ascii="Calibri" w:hAnsi="Calibri"/>
        </w:rPr>
        <w:t xml:space="preserve"> i</w:t>
      </w:r>
      <w:r w:rsidRPr="00E1444F">
        <w:rPr>
          <w:rFonts w:ascii="Calibri" w:hAnsi="Calibri"/>
        </w:rPr>
        <w:t>s comparative evidence</w:t>
      </w:r>
    </w:p>
    <w:p w14:paraId="1A32DAD2" w14:textId="77777777" w:rsidR="00A241D4" w:rsidRPr="00E1444F" w:rsidRDefault="00A241D4" w:rsidP="00A241D4">
      <w:pPr>
        <w:contextualSpacing/>
        <w:rPr>
          <w:b/>
        </w:rPr>
      </w:pPr>
      <w:r w:rsidRPr="00E1444F">
        <w:rPr>
          <w:b/>
          <w:sz w:val="26"/>
          <w:szCs w:val="26"/>
        </w:rPr>
        <w:t>Santoni, 85</w:t>
      </w:r>
      <w:r w:rsidRPr="00E1444F">
        <w:t xml:space="preserve"> (Ronald E.</w:t>
      </w:r>
      <w:r w:rsidRPr="00E1444F">
        <w:rPr>
          <w:b/>
        </w:rPr>
        <w:t xml:space="preserve"> </w:t>
      </w:r>
      <w:r w:rsidRPr="00E1444F">
        <w:rPr>
          <w:bCs/>
          <w:iCs/>
        </w:rPr>
        <w:t>Santoni</w:t>
      </w:r>
      <w:r w:rsidRPr="00E1444F">
        <w:rPr>
          <w:b/>
          <w:bCs/>
          <w:iCs/>
        </w:rPr>
        <w:t xml:space="preserve"> </w:t>
      </w:r>
      <w:r w:rsidRPr="00E1444F">
        <w:t>(Phil. Prof @ Denison), Nuclear War, ed. Fox and Groarke, p. 156-7)</w:t>
      </w:r>
    </w:p>
    <w:p w14:paraId="2C01646F" w14:textId="77777777" w:rsidR="00A241D4" w:rsidRDefault="00A241D4" w:rsidP="00A241D4"/>
    <w:p w14:paraId="4C76CE5D" w14:textId="77777777" w:rsidR="00A241D4" w:rsidRDefault="00A241D4" w:rsidP="00A241D4">
      <w:r w:rsidRPr="00E1444F">
        <w:t>To be sure, Fox sees the need for our undergoing “certain fundamental changes</w:t>
      </w:r>
    </w:p>
    <w:p w14:paraId="04D7B00A" w14:textId="77777777" w:rsidR="00A241D4" w:rsidRDefault="00A241D4" w:rsidP="00A241D4">
      <w:r>
        <w:t>AND</w:t>
      </w:r>
    </w:p>
    <w:p w14:paraId="61891279" w14:textId="77777777" w:rsidR="00A241D4" w:rsidRPr="00E1444F" w:rsidRDefault="00A241D4" w:rsidP="00A241D4">
      <w:pPr>
        <w:rPr>
          <w:sz w:val="16"/>
        </w:rPr>
      </w:pPr>
      <w:proofErr w:type="gramStart"/>
      <w:r w:rsidRPr="00E1444F">
        <w:t>wll</w:t>
      </w:r>
      <w:proofErr w:type="gramEnd"/>
      <w:r w:rsidRPr="00E1444F">
        <w:t xml:space="preserve"> ultimate violence be removed as the final arbiter of our planet’s fate</w:t>
      </w:r>
      <w:r w:rsidRPr="00E1444F">
        <w:rPr>
          <w:sz w:val="16"/>
        </w:rPr>
        <w:t>.</w:t>
      </w:r>
    </w:p>
    <w:p w14:paraId="6296978D" w14:textId="77777777" w:rsidR="00A241D4" w:rsidRPr="00E1444F" w:rsidRDefault="00A241D4" w:rsidP="00A241D4">
      <w:pPr>
        <w:pStyle w:val="Heading4"/>
        <w:rPr>
          <w:rStyle w:val="StyleBoldUnderline"/>
          <w:rFonts w:ascii="Calibri" w:hAnsi="Calibri"/>
          <w:b/>
          <w:sz w:val="26"/>
          <w:u w:val="none"/>
        </w:rPr>
      </w:pPr>
      <w:r w:rsidRPr="00E1444F">
        <w:rPr>
          <w:rStyle w:val="StyleBoldUnderline"/>
          <w:rFonts w:ascii="Calibri" w:hAnsi="Calibri"/>
          <w:b/>
          <w:sz w:val="26"/>
          <w:u w:val="none"/>
        </w:rPr>
        <w:t>9. Turn—Authoritarianism</w:t>
      </w:r>
    </w:p>
    <w:p w14:paraId="4640F622" w14:textId="77777777" w:rsidR="00A241D4" w:rsidRPr="00E1444F" w:rsidRDefault="00A241D4" w:rsidP="00A241D4">
      <w:pPr>
        <w:pStyle w:val="tag"/>
        <w:contextualSpacing/>
        <w:rPr>
          <w:rFonts w:ascii="Calibri" w:hAnsi="Calibri"/>
          <w:sz w:val="26"/>
          <w:szCs w:val="26"/>
        </w:rPr>
      </w:pPr>
      <w:r w:rsidRPr="00E1444F">
        <w:rPr>
          <w:rFonts w:ascii="Calibri" w:hAnsi="Calibri"/>
          <w:sz w:val="26"/>
          <w:szCs w:val="26"/>
        </w:rPr>
        <w:t xml:space="preserve">The alternative necessitates </w:t>
      </w:r>
      <w:proofErr w:type="gramStart"/>
      <w:r w:rsidRPr="00E1444F">
        <w:rPr>
          <w:rFonts w:ascii="Calibri" w:hAnsi="Calibri"/>
          <w:sz w:val="26"/>
          <w:szCs w:val="26"/>
        </w:rPr>
        <w:t>blindness which</w:t>
      </w:r>
      <w:proofErr w:type="gramEnd"/>
      <w:r w:rsidRPr="00E1444F">
        <w:rPr>
          <w:rFonts w:ascii="Calibri" w:hAnsi="Calibri"/>
          <w:sz w:val="26"/>
          <w:szCs w:val="26"/>
        </w:rPr>
        <w:t xml:space="preserve"> guarantees totalitarianism</w:t>
      </w:r>
    </w:p>
    <w:p w14:paraId="452F3E22" w14:textId="77777777" w:rsidR="00A241D4" w:rsidRDefault="00A241D4" w:rsidP="00A241D4">
      <w:pPr>
        <w:contextualSpacing/>
      </w:pPr>
      <w:r w:rsidRPr="00E1444F">
        <w:rPr>
          <w:b/>
          <w:sz w:val="26"/>
          <w:szCs w:val="26"/>
        </w:rPr>
        <w:t>Zizek, 99</w:t>
      </w:r>
      <w:r w:rsidRPr="00E1444F">
        <w:t xml:space="preserve"> (Slavoj </w:t>
      </w:r>
      <w:r w:rsidRPr="00E1444F">
        <w:rPr>
          <w:bCs/>
          <w:iCs/>
        </w:rPr>
        <w:t xml:space="preserve">Zizek, </w:t>
      </w:r>
      <w:r w:rsidRPr="00E1444F">
        <w:t>“The Ticklish Subject” p. 13-5)</w:t>
      </w:r>
    </w:p>
    <w:p w14:paraId="524FC7E7" w14:textId="77777777" w:rsidR="009C45BD" w:rsidRDefault="009C45BD" w:rsidP="00A241D4"/>
    <w:p w14:paraId="406F78A4" w14:textId="77777777" w:rsidR="00A241D4" w:rsidRPr="00A241D4" w:rsidRDefault="00A241D4" w:rsidP="00A241D4">
      <w:bookmarkStart w:id="0" w:name="_GoBack"/>
      <w:bookmarkEnd w:id="0"/>
      <w:r w:rsidRPr="00A241D4">
        <w:t xml:space="preserve">As Heidegger himself put it, those who came closest to the ontological Truth are </w:t>
      </w:r>
    </w:p>
    <w:p w14:paraId="0F7400B3" w14:textId="77777777" w:rsidR="00A241D4" w:rsidRPr="00A241D4" w:rsidRDefault="00A241D4" w:rsidP="00A241D4">
      <w:r w:rsidRPr="00A241D4">
        <w:t>AND</w:t>
      </w:r>
    </w:p>
    <w:p w14:paraId="704B93B0" w14:textId="77777777" w:rsidR="00A241D4" w:rsidRPr="00A241D4" w:rsidRDefault="00A241D4" w:rsidP="00A241D4">
      <w:proofErr w:type="gramStart"/>
      <w:r w:rsidRPr="00A241D4">
        <w:t>ontic</w:t>
      </w:r>
      <w:proofErr w:type="gramEnd"/>
      <w:r w:rsidRPr="00A241D4">
        <w:t xml:space="preserve"> engagement, any ontic engagement is depreciated, loses authentic dignity.</w:t>
      </w:r>
      <w:r w:rsidRPr="00A241D4">
        <w:tab/>
      </w:r>
    </w:p>
    <w:p w14:paraId="1E6DBDC7" w14:textId="77777777" w:rsidR="00A241D4" w:rsidRPr="00E1444F" w:rsidRDefault="00A241D4" w:rsidP="00A241D4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10. This precludes engagement with the other—makes violence inevitable</w:t>
      </w:r>
    </w:p>
    <w:p w14:paraId="73163210" w14:textId="77777777" w:rsidR="00A241D4" w:rsidRPr="00E1444F" w:rsidRDefault="00A241D4" w:rsidP="00A241D4">
      <w:pPr>
        <w:contextualSpacing/>
      </w:pPr>
      <w:r w:rsidRPr="00E1444F">
        <w:rPr>
          <w:b/>
          <w:sz w:val="26"/>
          <w:szCs w:val="26"/>
        </w:rPr>
        <w:t>Levinas, 96</w:t>
      </w:r>
      <w:r w:rsidRPr="00E1444F">
        <w:rPr>
          <w:b/>
        </w:rPr>
        <w:t xml:space="preserve"> </w:t>
      </w:r>
      <w:r w:rsidRPr="00E1444F">
        <w:t>(Emmanuel, Professor of Philosophy at the Sorbonne, Levinas Basic Philosophical Writings, p. 9-10)</w:t>
      </w:r>
    </w:p>
    <w:p w14:paraId="358B878D" w14:textId="77777777" w:rsidR="00A241D4" w:rsidRDefault="00A241D4" w:rsidP="00A241D4"/>
    <w:p w14:paraId="44DBE9E4" w14:textId="77777777" w:rsidR="00A241D4" w:rsidRDefault="00A241D4" w:rsidP="00A241D4">
      <w:r w:rsidRPr="00E1444F">
        <w:t xml:space="preserve">In relation to beings in the opening of being, comprehension finds a signification for </w:t>
      </w:r>
    </w:p>
    <w:p w14:paraId="43A8961C" w14:textId="77777777" w:rsidR="00A241D4" w:rsidRDefault="00A241D4" w:rsidP="00A241D4">
      <w:r>
        <w:t>AND</w:t>
      </w:r>
    </w:p>
    <w:p w14:paraId="3593988C" w14:textId="77777777" w:rsidR="00A241D4" w:rsidRPr="00E1444F" w:rsidRDefault="00A241D4" w:rsidP="00A241D4">
      <w:r w:rsidRPr="00E1444F">
        <w:t>The human only lends itself to a relation that is not a power.</w:t>
      </w:r>
    </w:p>
    <w:p w14:paraId="7A500DAB" w14:textId="77777777" w:rsidR="00A241D4" w:rsidRPr="00E1444F" w:rsidRDefault="00A241D4" w:rsidP="00A241D4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11. The only way to access being is through ethics – the alt precludes ontology</w:t>
      </w:r>
    </w:p>
    <w:p w14:paraId="6C295F04" w14:textId="77777777" w:rsidR="00A241D4" w:rsidRPr="00E1444F" w:rsidRDefault="00A241D4" w:rsidP="00A241D4">
      <w:pPr>
        <w:contextualSpacing/>
        <w:rPr>
          <w:b/>
        </w:rPr>
      </w:pPr>
      <w:r w:rsidRPr="00E1444F">
        <w:rPr>
          <w:b/>
          <w:sz w:val="26"/>
          <w:szCs w:val="26"/>
        </w:rPr>
        <w:t>Merleau, 04</w:t>
      </w:r>
      <w:r w:rsidRPr="00E1444F">
        <w:rPr>
          <w:b/>
        </w:rPr>
        <w:t xml:space="preserve">  </w:t>
      </w:r>
      <w:r w:rsidRPr="00E1444F">
        <w:t>[Chloë Taylor, doctoral candidate in philosophy @ University of Toronto, Canada, “Levinasian Ethics and Feminist Ethics of Care.</w:t>
      </w:r>
      <w:proofErr w:type="gramStart"/>
      <w:r w:rsidRPr="00E1444F">
        <w:t>”,</w:t>
      </w:r>
      <w:proofErr w:type="gramEnd"/>
      <w:r w:rsidRPr="00E1444F">
        <w:t xml:space="preserve"> www.sspp.us/Protected-Essays/2004-SPEP-Merleau.doc]</w:t>
      </w:r>
    </w:p>
    <w:p w14:paraId="0A2F0D13" w14:textId="77777777" w:rsidR="00A241D4" w:rsidRDefault="00A241D4" w:rsidP="00A241D4"/>
    <w:p w14:paraId="4A1545AD" w14:textId="77777777" w:rsidR="00A241D4" w:rsidRPr="00A241D4" w:rsidRDefault="00A241D4" w:rsidP="00A241D4">
      <w:r w:rsidRPr="00A241D4">
        <w:t xml:space="preserve">Levinas argues against the Western philosophic tradition, and against Heidegger in particular, that </w:t>
      </w:r>
    </w:p>
    <w:p w14:paraId="2D1EEB65" w14:textId="77777777" w:rsidR="00A241D4" w:rsidRPr="00A241D4" w:rsidRDefault="00A241D4" w:rsidP="00A241D4">
      <w:r w:rsidRPr="00A241D4">
        <w:t>AND</w:t>
      </w:r>
    </w:p>
    <w:p w14:paraId="16394A99" w14:textId="77777777" w:rsidR="00A241D4" w:rsidRPr="00A241D4" w:rsidRDefault="00A241D4" w:rsidP="00A241D4">
      <w:proofErr w:type="gramStart"/>
      <w:r w:rsidRPr="00A241D4">
        <w:t>who</w:t>
      </w:r>
      <w:proofErr w:type="gramEnd"/>
      <w:r w:rsidRPr="00A241D4">
        <w:t xml:space="preserve"> are exposed to us in need, requiring our interference and response.</w:t>
      </w:r>
    </w:p>
    <w:p w14:paraId="6AA37D0E" w14:textId="54ED34A5" w:rsidR="00B45FE9" w:rsidRPr="00A241D4" w:rsidRDefault="00B45FE9" w:rsidP="00A241D4"/>
    <w:sectPr w:rsidR="00B45FE9" w:rsidRPr="00A241D4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A9BD1" w14:textId="77777777" w:rsidR="00A241D4" w:rsidRDefault="00A241D4" w:rsidP="00E46E7E">
      <w:r>
        <w:separator/>
      </w:r>
    </w:p>
  </w:endnote>
  <w:endnote w:type="continuationSeparator" w:id="0">
    <w:p w14:paraId="567B6B14" w14:textId="77777777" w:rsidR="00A241D4" w:rsidRDefault="00A241D4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18237" w14:textId="77777777" w:rsidR="00A241D4" w:rsidRDefault="00A241D4" w:rsidP="00E46E7E">
      <w:r>
        <w:separator/>
      </w:r>
    </w:p>
  </w:footnote>
  <w:footnote w:type="continuationSeparator" w:id="0">
    <w:p w14:paraId="72241115" w14:textId="77777777" w:rsidR="00A241D4" w:rsidRDefault="00A241D4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295"/>
    <w:multiLevelType w:val="hybridMultilevel"/>
    <w:tmpl w:val="37562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4"/>
  <w:proofState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D4"/>
    <w:rsid w:val="000140EC"/>
    <w:rsid w:val="00016A35"/>
    <w:rsid w:val="000C16B3"/>
    <w:rsid w:val="000F4EC9"/>
    <w:rsid w:val="001408C0"/>
    <w:rsid w:val="00143FD7"/>
    <w:rsid w:val="001463FB"/>
    <w:rsid w:val="001724A2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05C9E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75C90"/>
    <w:rsid w:val="009829F2"/>
    <w:rsid w:val="00993F61"/>
    <w:rsid w:val="009B0746"/>
    <w:rsid w:val="009C198B"/>
    <w:rsid w:val="009C45BD"/>
    <w:rsid w:val="009D207E"/>
    <w:rsid w:val="009E5822"/>
    <w:rsid w:val="009E691A"/>
    <w:rsid w:val="00A074CB"/>
    <w:rsid w:val="00A241D4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46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241D4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paragraph" w:customStyle="1" w:styleId="tag">
    <w:name w:val="tag"/>
    <w:aliases w:val="Tags,No Spacing1,No Spacing11,No Spacing2,Debate Text,Read stuff,Card,No Spacing111,tags,No Spacing1111,No Spacing11111,No Spacing3,No Spacing31,No Spacing4,No Spacing111111,No Spacing21,No Spacing211,Tag and Cite,No Spacing5,No Spacing51,Dont use"/>
    <w:basedOn w:val="Normal"/>
    <w:next w:val="Normal"/>
    <w:link w:val="TagsChar2"/>
    <w:qFormat/>
    <w:rsid w:val="00A241D4"/>
    <w:rPr>
      <w:rFonts w:ascii="Times New Roman" w:eastAsia="Times New Roman" w:hAnsi="Times New Roman" w:cs="Times New Roman"/>
      <w:b/>
      <w:szCs w:val="20"/>
    </w:rPr>
  </w:style>
  <w:style w:type="paragraph" w:customStyle="1" w:styleId="Nothing">
    <w:name w:val="Nothing"/>
    <w:link w:val="NothingChar"/>
    <w:qFormat/>
    <w:rsid w:val="00A241D4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locked/>
    <w:rsid w:val="00A241D4"/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rmal"/>
    <w:link w:val="CardsChar"/>
    <w:qFormat/>
    <w:rsid w:val="00A241D4"/>
    <w:pPr>
      <w:widowControl w:val="0"/>
      <w:ind w:left="432" w:right="432"/>
    </w:pPr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CardsChar">
    <w:name w:val="Cards Char"/>
    <w:link w:val="Cards"/>
    <w:rsid w:val="00A241D4"/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TagsChar2">
    <w:name w:val="Tags Char2"/>
    <w:link w:val="tag"/>
    <w:rsid w:val="00A241D4"/>
    <w:rPr>
      <w:rFonts w:ascii="Times New Roman" w:eastAsia="Times New Roman" w:hAnsi="Times New Roman" w:cs="Times New Roman"/>
      <w:b/>
      <w:szCs w:val="20"/>
    </w:rPr>
  </w:style>
  <w:style w:type="character" w:styleId="FootnoteReference">
    <w:name w:val="footnote reference"/>
    <w:rsid w:val="00A241D4"/>
    <w:rPr>
      <w:vertAlign w:val="superscript"/>
    </w:rPr>
  </w:style>
  <w:style w:type="paragraph" w:styleId="FootnoteText">
    <w:name w:val="footnote text"/>
    <w:basedOn w:val="Normal"/>
    <w:link w:val="FootnoteTextChar"/>
    <w:rsid w:val="00A241D4"/>
    <w:rPr>
      <w:rFonts w:eastAsia="Times New Roman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A241D4"/>
    <w:rPr>
      <w:rFonts w:ascii="Calibri" w:eastAsia="Times New Roman" w:hAnsi="Calibri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241D4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paragraph" w:customStyle="1" w:styleId="tag">
    <w:name w:val="tag"/>
    <w:aliases w:val="Tags,No Spacing1,No Spacing11,No Spacing2,Debate Text,Read stuff,Card,No Spacing111,tags,No Spacing1111,No Spacing11111,No Spacing3,No Spacing31,No Spacing4,No Spacing111111,No Spacing21,No Spacing211,Tag and Cite,No Spacing5,No Spacing51,Dont use"/>
    <w:basedOn w:val="Normal"/>
    <w:next w:val="Normal"/>
    <w:link w:val="TagsChar2"/>
    <w:qFormat/>
    <w:rsid w:val="00A241D4"/>
    <w:rPr>
      <w:rFonts w:ascii="Times New Roman" w:eastAsia="Times New Roman" w:hAnsi="Times New Roman" w:cs="Times New Roman"/>
      <w:b/>
      <w:szCs w:val="20"/>
    </w:rPr>
  </w:style>
  <w:style w:type="paragraph" w:customStyle="1" w:styleId="Nothing">
    <w:name w:val="Nothing"/>
    <w:link w:val="NothingChar"/>
    <w:qFormat/>
    <w:rsid w:val="00A241D4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locked/>
    <w:rsid w:val="00A241D4"/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rmal"/>
    <w:link w:val="CardsChar"/>
    <w:qFormat/>
    <w:rsid w:val="00A241D4"/>
    <w:pPr>
      <w:widowControl w:val="0"/>
      <w:ind w:left="432" w:right="432"/>
    </w:pPr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CardsChar">
    <w:name w:val="Cards Char"/>
    <w:link w:val="Cards"/>
    <w:rsid w:val="00A241D4"/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TagsChar2">
    <w:name w:val="Tags Char2"/>
    <w:link w:val="tag"/>
    <w:rsid w:val="00A241D4"/>
    <w:rPr>
      <w:rFonts w:ascii="Times New Roman" w:eastAsia="Times New Roman" w:hAnsi="Times New Roman" w:cs="Times New Roman"/>
      <w:b/>
      <w:szCs w:val="20"/>
    </w:rPr>
  </w:style>
  <w:style w:type="character" w:styleId="FootnoteReference">
    <w:name w:val="footnote reference"/>
    <w:rsid w:val="00A241D4"/>
    <w:rPr>
      <w:vertAlign w:val="superscript"/>
    </w:rPr>
  </w:style>
  <w:style w:type="paragraph" w:styleId="FootnoteText">
    <w:name w:val="footnote text"/>
    <w:basedOn w:val="Normal"/>
    <w:link w:val="FootnoteTextChar"/>
    <w:rsid w:val="00A241D4"/>
    <w:rPr>
      <w:rFonts w:eastAsia="Times New Roman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A241D4"/>
    <w:rPr>
      <w:rFonts w:ascii="Calibri" w:eastAsia="Times New Roman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Documents:My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1</Pages>
  <Words>492</Words>
  <Characters>2809</Characters>
  <Application>Microsoft Macintosh Word</Application>
  <DocSecurity>0</DocSecurity>
  <Lines>23</Lines>
  <Paragraphs>6</Paragraphs>
  <ScaleCrop>false</ScaleCrop>
  <Company>Whitman College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3</cp:revision>
  <dcterms:created xsi:type="dcterms:W3CDTF">2013-02-04T05:26:00Z</dcterms:created>
  <dcterms:modified xsi:type="dcterms:W3CDTF">2013-02-04T05:31:00Z</dcterms:modified>
</cp:coreProperties>
</file>