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2A1" w:rsidRDefault="006212A1" w:rsidP="006212A1">
      <w:pPr>
        <w:pStyle w:val="Heading1"/>
      </w:pPr>
      <w:r>
        <w:t>2NC Round 2 TOC</w:t>
      </w:r>
    </w:p>
    <w:p w:rsidR="006212A1" w:rsidRPr="009D77A4" w:rsidRDefault="006212A1" w:rsidP="006212A1">
      <w:bookmarkStart w:id="0" w:name="_GoBack"/>
      <w:bookmarkEnd w:id="0"/>
    </w:p>
    <w:p w:rsidR="006212A1" w:rsidRDefault="006212A1" w:rsidP="006212A1">
      <w:pPr>
        <w:pStyle w:val="Heading2"/>
      </w:pPr>
      <w:r>
        <w:lastRenderedPageBreak/>
        <w:t>Counterplan</w:t>
      </w:r>
    </w:p>
    <w:p w:rsidR="006212A1" w:rsidRDefault="006212A1" w:rsidP="006212A1">
      <w:pPr>
        <w:pStyle w:val="Heading3"/>
      </w:pPr>
      <w:r>
        <w:lastRenderedPageBreak/>
        <w:t>AT: Interpassivity</w:t>
      </w:r>
    </w:p>
    <w:p w:rsidR="006212A1" w:rsidRPr="00276CC8" w:rsidRDefault="006212A1" w:rsidP="006212A1">
      <w:pPr>
        <w:pStyle w:val="Heading4"/>
        <w:rPr>
          <w:rFonts w:asciiTheme="minorHAnsi" w:hAnsiTheme="minorHAnsi" w:cstheme="minorHAnsi"/>
          <w:sz w:val="28"/>
        </w:rPr>
      </w:pPr>
      <w:r w:rsidRPr="00276CC8">
        <w:rPr>
          <w:rFonts w:asciiTheme="minorHAnsi" w:hAnsiTheme="minorHAnsi" w:cstheme="minorHAnsi"/>
          <w:sz w:val="28"/>
        </w:rPr>
        <w:t>Ethics are inherently situational. We are forced to make hard choices because we have finite resources and political capabilities. Ethics makes us push the blame onto others to maintain the purity of our intentions instead of taking responsibility</w:t>
      </w:r>
    </w:p>
    <w:p w:rsidR="006212A1" w:rsidRPr="00276CC8" w:rsidRDefault="006212A1" w:rsidP="006212A1">
      <w:pPr>
        <w:rPr>
          <w:rFonts w:asciiTheme="minorHAnsi" w:hAnsiTheme="minorHAnsi" w:cstheme="minorHAnsi"/>
          <w:sz w:val="12"/>
        </w:rPr>
      </w:pPr>
      <w:r w:rsidRPr="00276CC8">
        <w:rPr>
          <w:rFonts w:asciiTheme="minorHAnsi" w:hAnsiTheme="minorHAnsi" w:cstheme="minorHAnsi"/>
          <w:b/>
        </w:rPr>
        <w:t>Chandler 01</w:t>
      </w:r>
      <w:r w:rsidRPr="00276CC8">
        <w:rPr>
          <w:rFonts w:asciiTheme="minorHAnsi" w:hAnsiTheme="minorHAnsi" w:cstheme="minorHAnsi"/>
          <w:sz w:val="12"/>
        </w:rPr>
        <w:t xml:space="preserve"> – Policy Research Institute @ Leeds Metropolitan University</w:t>
      </w:r>
    </w:p>
    <w:p w:rsidR="006212A1" w:rsidRPr="00276CC8" w:rsidRDefault="006212A1" w:rsidP="006212A1">
      <w:pPr>
        <w:rPr>
          <w:rFonts w:asciiTheme="minorHAnsi" w:eastAsia="Times New Roman" w:hAnsiTheme="minorHAnsi" w:cstheme="minorHAnsi"/>
          <w:sz w:val="12"/>
        </w:rPr>
      </w:pPr>
      <w:r w:rsidRPr="00276CC8">
        <w:rPr>
          <w:rFonts w:asciiTheme="minorHAnsi" w:eastAsia="Times New Roman" w:hAnsiTheme="minorHAnsi" w:cstheme="minorHAnsi"/>
          <w:sz w:val="12"/>
        </w:rPr>
        <w:t>(David, Human Rights Quarterly 23, “The Road to Military Humanitarianism”)</w:t>
      </w:r>
    </w:p>
    <w:p w:rsidR="006212A1" w:rsidRPr="00276CC8" w:rsidRDefault="006212A1" w:rsidP="006212A1">
      <w:pPr>
        <w:jc w:val="both"/>
        <w:rPr>
          <w:rFonts w:asciiTheme="minorHAnsi" w:eastAsia="Times New Roman" w:hAnsiTheme="minorHAnsi" w:cstheme="minorHAnsi"/>
          <w:sz w:val="12"/>
          <w:szCs w:val="26"/>
        </w:rPr>
      </w:pPr>
    </w:p>
    <w:p w:rsidR="006212A1" w:rsidRDefault="006212A1" w:rsidP="006212A1">
      <w:pPr>
        <w:rPr>
          <w:rFonts w:asciiTheme="minorHAnsi" w:eastAsia="Times New Roman" w:hAnsiTheme="minorHAnsi" w:cstheme="minorHAnsi"/>
          <w:b/>
          <w:highlight w:val="green"/>
          <w:u w:val="single"/>
        </w:rPr>
      </w:pPr>
      <w:r w:rsidRPr="004B6864">
        <w:rPr>
          <w:rFonts w:asciiTheme="minorHAnsi" w:eastAsia="Times New Roman" w:hAnsiTheme="minorHAnsi" w:cstheme="minorHAnsi"/>
          <w:b/>
          <w:highlight w:val="green"/>
          <w:u w:val="single"/>
        </w:rPr>
        <w:t>When intervening for ethical ends there is little pressure to account for final</w:t>
      </w:r>
      <w:r w:rsidRPr="00276CC8">
        <w:rPr>
          <w:rFonts w:asciiTheme="minorHAnsi" w:eastAsia="Times New Roman" w:hAnsiTheme="minorHAnsi" w:cstheme="minorHAnsi"/>
          <w:b/>
          <w:u w:val="single"/>
        </w:rPr>
        <w:t xml:space="preserve"> policy </w:t>
      </w:r>
      <w:r w:rsidRPr="004B6864">
        <w:rPr>
          <w:rFonts w:asciiTheme="minorHAnsi" w:eastAsia="Times New Roman" w:hAnsiTheme="minorHAnsi" w:cstheme="minorHAnsi"/>
          <w:b/>
          <w:highlight w:val="green"/>
          <w:u w:val="single"/>
        </w:rPr>
        <w:t>outcomes</w:t>
      </w:r>
    </w:p>
    <w:p w:rsidR="006212A1" w:rsidRDefault="006212A1" w:rsidP="006212A1">
      <w:pPr>
        <w:rPr>
          <w:rFonts w:asciiTheme="minorHAnsi" w:eastAsia="Times New Roman" w:hAnsiTheme="minorHAnsi" w:cstheme="minorHAnsi"/>
          <w:b/>
          <w:highlight w:val="green"/>
          <w:u w:val="single"/>
        </w:rPr>
      </w:pPr>
      <w:r>
        <w:rPr>
          <w:rFonts w:asciiTheme="minorHAnsi" w:eastAsia="Times New Roman" w:hAnsiTheme="minorHAnsi" w:cstheme="minorHAnsi"/>
          <w:b/>
          <w:highlight w:val="green"/>
          <w:u w:val="single"/>
        </w:rPr>
        <w:t>AND</w:t>
      </w:r>
    </w:p>
    <w:p w:rsidR="006212A1" w:rsidRPr="00276CC8" w:rsidRDefault="006212A1" w:rsidP="006212A1">
      <w:pPr>
        <w:rPr>
          <w:rFonts w:asciiTheme="minorHAnsi" w:eastAsia="Times New Roman" w:hAnsiTheme="minorHAnsi" w:cstheme="minorHAnsi"/>
          <w:sz w:val="12"/>
        </w:rPr>
      </w:pPr>
      <w:r w:rsidRPr="004B6864">
        <w:rPr>
          <w:rFonts w:asciiTheme="minorHAnsi" w:eastAsia="Times New Roman" w:hAnsiTheme="minorHAnsi" w:cstheme="minorHAnsi"/>
          <w:b/>
          <w:highlight w:val="green"/>
          <w:u w:val="single"/>
        </w:rPr>
        <w:t>view of intervention in the face of exaggerated fears of non-intervention</w:t>
      </w:r>
      <w:r w:rsidRPr="004B6864">
        <w:rPr>
          <w:rFonts w:asciiTheme="minorHAnsi" w:eastAsia="Times New Roman" w:hAnsiTheme="minorHAnsi" w:cstheme="minorHAnsi"/>
          <w:sz w:val="12"/>
          <w:highlight w:val="green"/>
        </w:rPr>
        <w:t>.</w:t>
      </w:r>
    </w:p>
    <w:p w:rsidR="006212A1" w:rsidRPr="00276CC8" w:rsidRDefault="006212A1" w:rsidP="006212A1">
      <w:pPr>
        <w:rPr>
          <w:rFonts w:asciiTheme="minorHAnsi" w:eastAsia="Times New Roman" w:hAnsiTheme="minorHAnsi" w:cstheme="minorHAnsi"/>
          <w:bCs/>
          <w:sz w:val="12"/>
          <w:szCs w:val="24"/>
        </w:rPr>
      </w:pPr>
    </w:p>
    <w:p w:rsidR="006212A1" w:rsidRPr="00276CC8" w:rsidRDefault="006212A1" w:rsidP="006212A1">
      <w:pPr>
        <w:pStyle w:val="Heading4"/>
        <w:rPr>
          <w:rFonts w:asciiTheme="minorHAnsi" w:hAnsiTheme="minorHAnsi" w:cstheme="minorHAnsi"/>
          <w:sz w:val="28"/>
        </w:rPr>
      </w:pPr>
      <w:r w:rsidRPr="00276CC8">
        <w:rPr>
          <w:rFonts w:asciiTheme="minorHAnsi" w:hAnsiTheme="minorHAnsi" w:cstheme="minorHAnsi"/>
          <w:sz w:val="28"/>
        </w:rPr>
        <w:t>The impact is genocide</w:t>
      </w:r>
    </w:p>
    <w:p w:rsidR="006212A1" w:rsidRPr="00276CC8" w:rsidRDefault="006212A1" w:rsidP="006212A1">
      <w:pPr>
        <w:rPr>
          <w:rFonts w:asciiTheme="minorHAnsi" w:hAnsiTheme="minorHAnsi" w:cstheme="minorHAnsi"/>
          <w:sz w:val="12"/>
        </w:rPr>
      </w:pPr>
      <w:r w:rsidRPr="00276CC8">
        <w:rPr>
          <w:rFonts w:asciiTheme="minorHAnsi" w:hAnsiTheme="minorHAnsi" w:cstheme="minorHAnsi"/>
          <w:b/>
          <w:u w:val="single"/>
        </w:rPr>
        <w:t>Mohawk</w:t>
      </w:r>
      <w:r w:rsidRPr="00276CC8">
        <w:rPr>
          <w:rFonts w:asciiTheme="minorHAnsi" w:hAnsiTheme="minorHAnsi" w:cstheme="minorHAnsi"/>
          <w:sz w:val="12"/>
        </w:rPr>
        <w:t xml:space="preserve">, Associate Professor of History @ SUNY Buffalo, </w:t>
      </w:r>
      <w:r w:rsidRPr="00276CC8">
        <w:rPr>
          <w:rFonts w:asciiTheme="minorHAnsi" w:hAnsiTheme="minorHAnsi" w:cstheme="minorHAnsi"/>
          <w:b/>
          <w:u w:val="single"/>
        </w:rPr>
        <w:t>2K</w:t>
      </w:r>
    </w:p>
    <w:p w:rsidR="006212A1" w:rsidRPr="00276CC8" w:rsidRDefault="006212A1" w:rsidP="006212A1">
      <w:pPr>
        <w:rPr>
          <w:rFonts w:asciiTheme="minorHAnsi" w:hAnsiTheme="minorHAnsi" w:cstheme="minorHAnsi"/>
          <w:sz w:val="12"/>
        </w:rPr>
      </w:pPr>
      <w:r w:rsidRPr="00276CC8">
        <w:rPr>
          <w:rFonts w:asciiTheme="minorHAnsi" w:hAnsiTheme="minorHAnsi" w:cstheme="minorHAnsi"/>
          <w:sz w:val="12"/>
        </w:rPr>
        <w:t>(John C, Utopian Legacies, p. 4-5)</w:t>
      </w:r>
    </w:p>
    <w:p w:rsidR="006212A1" w:rsidRPr="00276CC8" w:rsidRDefault="006212A1" w:rsidP="006212A1">
      <w:pPr>
        <w:jc w:val="both"/>
        <w:rPr>
          <w:rFonts w:asciiTheme="minorHAnsi" w:eastAsia="Times New Roman" w:hAnsiTheme="minorHAnsi" w:cstheme="minorHAnsi"/>
          <w:sz w:val="12"/>
          <w:szCs w:val="26"/>
        </w:rPr>
      </w:pPr>
    </w:p>
    <w:p w:rsidR="006212A1" w:rsidRDefault="006212A1" w:rsidP="006212A1">
      <w:pPr>
        <w:rPr>
          <w:rFonts w:asciiTheme="minorHAnsi" w:eastAsia="Times New Roman" w:hAnsiTheme="minorHAnsi" w:cstheme="minorHAnsi"/>
          <w:b/>
          <w:u w:val="single"/>
        </w:rPr>
      </w:pPr>
      <w:r w:rsidRPr="004B6864">
        <w:rPr>
          <w:rFonts w:asciiTheme="minorHAnsi" w:eastAsia="Times New Roman" w:hAnsiTheme="minorHAnsi" w:cstheme="minorHAnsi"/>
          <w:b/>
          <w:highlight w:val="green"/>
          <w:u w:val="single"/>
        </w:rPr>
        <w:t>People who believe</w:t>
      </w:r>
      <w:r w:rsidRPr="00276CC8">
        <w:rPr>
          <w:rFonts w:asciiTheme="minorHAnsi" w:eastAsia="Times New Roman" w:hAnsiTheme="minorHAnsi" w:cstheme="minorHAnsi"/>
          <w:sz w:val="12"/>
        </w:rPr>
        <w:t xml:space="preserve"> that </w:t>
      </w:r>
      <w:r w:rsidRPr="004B6864">
        <w:rPr>
          <w:rFonts w:asciiTheme="minorHAnsi" w:eastAsia="Times New Roman" w:hAnsiTheme="minorHAnsi" w:cstheme="minorHAnsi"/>
          <w:b/>
          <w:highlight w:val="green"/>
          <w:u w:val="single"/>
        </w:rPr>
        <w:t>they</w:t>
      </w:r>
      <w:r w:rsidRPr="00276CC8">
        <w:rPr>
          <w:rFonts w:asciiTheme="minorHAnsi" w:eastAsia="Times New Roman" w:hAnsiTheme="minorHAnsi" w:cstheme="minorHAnsi"/>
          <w:b/>
          <w:u w:val="single"/>
        </w:rPr>
        <w:t xml:space="preserve"> are acting on a plan to </w:t>
      </w:r>
      <w:r w:rsidRPr="004B6864">
        <w:rPr>
          <w:rFonts w:asciiTheme="minorHAnsi" w:eastAsia="Times New Roman" w:hAnsiTheme="minorHAnsi" w:cstheme="minorHAnsi"/>
          <w:b/>
          <w:highlight w:val="green"/>
          <w:u w:val="single"/>
        </w:rPr>
        <w:t>solve all</w:t>
      </w:r>
      <w:r w:rsidRPr="00276CC8">
        <w:rPr>
          <w:rFonts w:asciiTheme="minorHAnsi" w:eastAsia="Times New Roman" w:hAnsiTheme="minorHAnsi" w:cstheme="minorHAnsi"/>
          <w:b/>
          <w:u w:val="single"/>
        </w:rPr>
        <w:t xml:space="preserve"> of </w:t>
      </w:r>
      <w:r w:rsidRPr="00276CC8">
        <w:rPr>
          <w:rFonts w:asciiTheme="minorHAnsi" w:eastAsia="Times New Roman" w:hAnsiTheme="minorHAnsi" w:cstheme="minorHAnsi"/>
          <w:sz w:val="12"/>
        </w:rPr>
        <w:t xml:space="preserve">the </w:t>
      </w:r>
    </w:p>
    <w:p w:rsidR="006212A1" w:rsidRDefault="006212A1" w:rsidP="006212A1">
      <w:pPr>
        <w:rPr>
          <w:rFonts w:asciiTheme="minorHAnsi" w:eastAsia="Times New Roman" w:hAnsiTheme="minorHAnsi" w:cstheme="minorHAnsi"/>
          <w:b/>
          <w:u w:val="single"/>
        </w:rPr>
      </w:pPr>
      <w:r>
        <w:rPr>
          <w:rFonts w:asciiTheme="minorHAnsi" w:eastAsia="Times New Roman" w:hAnsiTheme="minorHAnsi" w:cstheme="minorHAnsi"/>
          <w:b/>
          <w:u w:val="single"/>
        </w:rPr>
        <w:t>AND</w:t>
      </w:r>
    </w:p>
    <w:p w:rsidR="006212A1" w:rsidRPr="00276CC8" w:rsidRDefault="006212A1" w:rsidP="006212A1">
      <w:pPr>
        <w:rPr>
          <w:rFonts w:asciiTheme="minorHAnsi" w:eastAsia="Times New Roman" w:hAnsiTheme="minorHAnsi" w:cstheme="minorHAnsi"/>
          <w:b/>
          <w:u w:val="single"/>
        </w:rPr>
      </w:pPr>
      <w:r w:rsidRPr="00276CC8">
        <w:rPr>
          <w:rFonts w:asciiTheme="minorHAnsi" w:eastAsia="Times New Roman" w:hAnsiTheme="minorHAnsi" w:cstheme="minorHAnsi"/>
          <w:b/>
          <w:u w:val="single"/>
        </w:rPr>
        <w:t xml:space="preserve">known to </w:t>
      </w:r>
      <w:r w:rsidRPr="004B6864">
        <w:rPr>
          <w:rFonts w:asciiTheme="minorHAnsi" w:eastAsia="Times New Roman" w:hAnsiTheme="minorHAnsi" w:cstheme="minorHAnsi"/>
          <w:b/>
          <w:highlight w:val="green"/>
          <w:u w:val="single"/>
        </w:rPr>
        <w:t>lead to crimes against humanity, including</w:t>
      </w:r>
      <w:r w:rsidRPr="00276CC8">
        <w:rPr>
          <w:rFonts w:asciiTheme="minorHAnsi" w:eastAsia="Times New Roman" w:hAnsiTheme="minorHAnsi" w:cstheme="minorHAnsi"/>
          <w:sz w:val="12"/>
        </w:rPr>
        <w:t xml:space="preserve"> systematic acts of </w:t>
      </w:r>
      <w:r w:rsidRPr="004B6864">
        <w:rPr>
          <w:rFonts w:asciiTheme="minorHAnsi" w:eastAsia="Times New Roman" w:hAnsiTheme="minorHAnsi" w:cstheme="minorHAnsi"/>
          <w:b/>
          <w:highlight w:val="green"/>
          <w:u w:val="single"/>
        </w:rPr>
        <w:t>genocide.</w:t>
      </w:r>
    </w:p>
    <w:p w:rsidR="006212A1" w:rsidRPr="00276CC8" w:rsidRDefault="006212A1" w:rsidP="006212A1">
      <w:pPr>
        <w:pStyle w:val="Heading4"/>
        <w:rPr>
          <w:rFonts w:asciiTheme="minorHAnsi" w:hAnsiTheme="minorHAnsi" w:cstheme="minorHAnsi"/>
          <w:sz w:val="28"/>
        </w:rPr>
      </w:pPr>
      <w:r w:rsidRPr="00276CC8">
        <w:rPr>
          <w:rFonts w:asciiTheme="minorHAnsi" w:hAnsiTheme="minorHAnsi" w:cstheme="minorHAnsi"/>
          <w:sz w:val="28"/>
        </w:rPr>
        <w:t>2. Oppcost testing is good anyway</w:t>
      </w:r>
    </w:p>
    <w:p w:rsidR="006212A1" w:rsidRPr="00276CC8" w:rsidRDefault="006212A1" w:rsidP="006212A1">
      <w:pPr>
        <w:rPr>
          <w:rFonts w:asciiTheme="minorHAnsi" w:eastAsia="Times New Roman" w:hAnsiTheme="minorHAnsi" w:cstheme="minorHAnsi"/>
          <w:sz w:val="12"/>
        </w:rPr>
      </w:pPr>
      <w:r w:rsidRPr="00276CC8">
        <w:rPr>
          <w:rStyle w:val="StyleStyleBold12pt"/>
          <w:rFonts w:asciiTheme="minorHAnsi" w:hAnsiTheme="minorHAnsi" w:cstheme="minorHAnsi"/>
          <w:sz w:val="28"/>
        </w:rPr>
        <w:t xml:space="preserve">Saideman 11 </w:t>
      </w:r>
      <w:r w:rsidRPr="00276CC8">
        <w:rPr>
          <w:rFonts w:asciiTheme="minorHAnsi" w:eastAsia="Times New Roman" w:hAnsiTheme="minorHAnsi" w:cstheme="minorHAnsi"/>
          <w:sz w:val="12"/>
        </w:rPr>
        <w:t>(steve, associate professor of political science - McGill University, 7/25/ Steve, “Key Constraint on Policy Relevance,” http://duckofminerva.blogspot.com/2011/07/key-constraint-on-policy-relevance.html)</w:t>
      </w:r>
    </w:p>
    <w:p w:rsidR="006212A1" w:rsidRPr="00276CC8" w:rsidRDefault="006212A1" w:rsidP="006212A1">
      <w:pPr>
        <w:rPr>
          <w:rFonts w:asciiTheme="minorHAnsi" w:eastAsia="Times New Roman" w:hAnsiTheme="minorHAnsi" w:cstheme="minorHAnsi"/>
          <w:sz w:val="12"/>
        </w:rPr>
      </w:pPr>
    </w:p>
    <w:p w:rsidR="006212A1" w:rsidRDefault="006212A1" w:rsidP="006212A1">
      <w:pPr>
        <w:rPr>
          <w:rFonts w:asciiTheme="minorHAnsi" w:eastAsia="Times New Roman" w:hAnsiTheme="minorHAnsi" w:cstheme="minorHAnsi"/>
          <w:sz w:val="12"/>
        </w:rPr>
      </w:pPr>
      <w:r w:rsidRPr="00276CC8">
        <w:rPr>
          <w:rFonts w:asciiTheme="minorHAnsi" w:eastAsia="Times New Roman" w:hAnsiTheme="minorHAnsi" w:cstheme="minorHAnsi"/>
          <w:sz w:val="12"/>
        </w:rPr>
        <w:t xml:space="preserve">Dan Drezner has a great post today about how </w:t>
      </w:r>
      <w:r w:rsidRPr="00276CC8">
        <w:rPr>
          <w:rFonts w:asciiTheme="minorHAnsi" w:eastAsia="Times New Roman" w:hAnsiTheme="minorHAnsi" w:cstheme="minorHAnsi"/>
          <w:b/>
          <w:u w:val="single"/>
        </w:rPr>
        <w:t xml:space="preserve">the foreign policy smart set </w:t>
      </w:r>
      <w:r w:rsidRPr="00276CC8">
        <w:rPr>
          <w:rFonts w:asciiTheme="minorHAnsi" w:eastAsia="Times New Roman" w:hAnsiTheme="minorHAnsi" w:cstheme="minorHAnsi"/>
          <w:sz w:val="12"/>
        </w:rPr>
        <w:t>(</w:t>
      </w:r>
    </w:p>
    <w:p w:rsidR="006212A1" w:rsidRDefault="006212A1" w:rsidP="006212A1">
      <w:pPr>
        <w:rPr>
          <w:rFonts w:asciiTheme="minorHAnsi" w:eastAsia="Times New Roman" w:hAnsiTheme="minorHAnsi" w:cstheme="minorHAnsi"/>
          <w:sz w:val="12"/>
        </w:rPr>
      </w:pPr>
      <w:r>
        <w:rPr>
          <w:rFonts w:asciiTheme="minorHAnsi" w:eastAsia="Times New Roman" w:hAnsiTheme="minorHAnsi" w:cstheme="minorHAnsi"/>
          <w:sz w:val="12"/>
        </w:rPr>
        <w:t>AND</w:t>
      </w:r>
    </w:p>
    <w:p w:rsidR="006212A1" w:rsidRPr="00276CC8" w:rsidRDefault="006212A1" w:rsidP="006212A1">
      <w:pPr>
        <w:rPr>
          <w:rFonts w:asciiTheme="minorHAnsi" w:eastAsia="Times New Roman" w:hAnsiTheme="minorHAnsi" w:cstheme="minorHAnsi"/>
          <w:b/>
          <w:u w:val="single"/>
        </w:rPr>
      </w:pPr>
      <w:r w:rsidRPr="00276CC8">
        <w:rPr>
          <w:rFonts w:asciiTheme="minorHAnsi" w:eastAsia="Times New Roman" w:hAnsiTheme="minorHAnsi" w:cstheme="minorHAnsi"/>
          <w:b/>
          <w:u w:val="single"/>
        </w:rPr>
        <w:t xml:space="preserve">dream about </w:t>
      </w:r>
      <w:r w:rsidRPr="00276CC8">
        <w:rPr>
          <w:rFonts w:asciiTheme="minorHAnsi" w:eastAsia="Times New Roman" w:hAnsiTheme="minorHAnsi" w:cstheme="minorHAnsi"/>
          <w:sz w:val="12"/>
        </w:rPr>
        <w:t xml:space="preserve">the right </w:t>
      </w:r>
      <w:r w:rsidRPr="00276CC8">
        <w:rPr>
          <w:rFonts w:asciiTheme="minorHAnsi" w:eastAsia="Times New Roman" w:hAnsiTheme="minorHAnsi" w:cstheme="minorHAnsi"/>
          <w:b/>
          <w:u w:val="single"/>
        </w:rPr>
        <w:t>policy and gnash our teeth when it never happens.</w:t>
      </w:r>
    </w:p>
    <w:p w:rsidR="006212A1" w:rsidRPr="008A6743" w:rsidRDefault="006212A1" w:rsidP="006212A1"/>
    <w:p w:rsidR="006212A1" w:rsidRDefault="006212A1" w:rsidP="006212A1">
      <w:pPr>
        <w:pStyle w:val="Heading3"/>
      </w:pPr>
      <w:r>
        <w:lastRenderedPageBreak/>
        <w:t>AT: Can’t Fund</w:t>
      </w:r>
    </w:p>
    <w:p w:rsidR="006212A1" w:rsidRPr="00464ED3" w:rsidRDefault="006212A1" w:rsidP="006212A1">
      <w:pPr>
        <w:pStyle w:val="Heading4"/>
        <w:rPr>
          <w:rFonts w:cs="Times New Roman"/>
        </w:rPr>
      </w:pPr>
      <w:r w:rsidRPr="00464ED3">
        <w:rPr>
          <w:rFonts w:cs="Times New Roman"/>
        </w:rPr>
        <w:t>State governments can borrow</w:t>
      </w:r>
    </w:p>
    <w:p w:rsidR="006212A1" w:rsidRDefault="006212A1" w:rsidP="006212A1">
      <w:r w:rsidRPr="00464ED3">
        <w:rPr>
          <w:rStyle w:val="StyleStyleBold12pt"/>
        </w:rPr>
        <w:t xml:space="preserve">IBD ’97 </w:t>
      </w:r>
      <w:r w:rsidRPr="00464ED3">
        <w:t>(Investors Business Daily 1/6/1997 p. lexis</w:t>
      </w:r>
    </w:p>
    <w:p w:rsidR="006212A1" w:rsidRPr="00464ED3" w:rsidRDefault="006212A1" w:rsidP="006212A1"/>
    <w:p w:rsidR="006212A1" w:rsidRDefault="006212A1" w:rsidP="006212A1">
      <w:pPr>
        <w:rPr>
          <w:sz w:val="16"/>
        </w:rPr>
      </w:pPr>
      <w:r w:rsidRPr="00464ED3">
        <w:rPr>
          <w:sz w:val="16"/>
        </w:rPr>
        <w:t xml:space="preserve">Almost </w:t>
      </w:r>
      <w:r w:rsidRPr="00315260">
        <w:rPr>
          <w:rStyle w:val="underline"/>
          <w:rFonts w:eastAsia="MS Mincho"/>
          <w:highlight w:val="green"/>
        </w:rPr>
        <w:t>all states</w:t>
      </w:r>
      <w:r w:rsidRPr="00464ED3">
        <w:rPr>
          <w:rStyle w:val="underline"/>
        </w:rPr>
        <w:t xml:space="preserve"> in the U.S</w:t>
      </w:r>
      <w:r w:rsidRPr="00464ED3">
        <w:rPr>
          <w:sz w:val="16"/>
        </w:rPr>
        <w:t xml:space="preserve">. require a balanced budget.  But </w:t>
      </w:r>
    </w:p>
    <w:p w:rsidR="006212A1" w:rsidRDefault="006212A1" w:rsidP="006212A1">
      <w:pPr>
        <w:rPr>
          <w:sz w:val="16"/>
        </w:rPr>
      </w:pPr>
      <w:r>
        <w:rPr>
          <w:sz w:val="16"/>
        </w:rPr>
        <w:t>AND</w:t>
      </w:r>
    </w:p>
    <w:p w:rsidR="006212A1" w:rsidRPr="00464ED3" w:rsidRDefault="006212A1" w:rsidP="006212A1">
      <w:pPr>
        <w:rPr>
          <w:sz w:val="16"/>
        </w:rPr>
      </w:pPr>
      <w:r w:rsidRPr="00315260">
        <w:rPr>
          <w:b/>
          <w:highlight w:val="green"/>
          <w:u w:val="single"/>
        </w:rPr>
        <w:t>quite adroit at cheating on their balanced-budget requirements</w:t>
      </w:r>
      <w:r w:rsidRPr="00464ED3">
        <w:rPr>
          <w:sz w:val="16"/>
        </w:rPr>
        <w:t xml:space="preserve">,” Tullock said. </w:t>
      </w:r>
    </w:p>
    <w:p w:rsidR="006212A1" w:rsidRPr="00464ED3" w:rsidRDefault="006212A1" w:rsidP="006212A1"/>
    <w:p w:rsidR="006212A1" w:rsidRDefault="006212A1" w:rsidP="006212A1">
      <w:pPr>
        <w:pStyle w:val="Heading3"/>
      </w:pPr>
      <w:r>
        <w:lastRenderedPageBreak/>
        <w:t>AT: They’ll Say No</w:t>
      </w:r>
    </w:p>
    <w:p w:rsidR="006212A1" w:rsidRPr="00A1107D" w:rsidRDefault="006212A1" w:rsidP="006212A1">
      <w:pPr>
        <w:pStyle w:val="Heading4"/>
      </w:pPr>
      <w:r w:rsidRPr="00A1107D">
        <w:t>States Follow Fed govt. Regs – mandatory</w:t>
      </w:r>
    </w:p>
    <w:p w:rsidR="006212A1" w:rsidRDefault="006212A1" w:rsidP="006212A1">
      <w:pPr>
        <w:rPr>
          <w:rStyle w:val="StyleStyleBold12pt"/>
        </w:rPr>
      </w:pPr>
      <w:r>
        <w:rPr>
          <w:rStyle w:val="StyleStyleBold12pt"/>
        </w:rPr>
        <w:t xml:space="preserve">TPF No Date </w:t>
      </w:r>
      <w:r>
        <w:rPr>
          <w:rStyle w:val="StyleStyleBold12pt"/>
          <w:sz w:val="12"/>
          <w:szCs w:val="12"/>
        </w:rPr>
        <w:t xml:space="preserve">(Texas Project First,“Federal Regulations, State Rules, State Laws? Which Is Which?”, </w:t>
      </w:r>
      <w:hyperlink r:id="rId9" w:history="1">
        <w:r>
          <w:rPr>
            <w:rStyle w:val="Hyperlink"/>
            <w:sz w:val="12"/>
            <w:szCs w:val="12"/>
          </w:rPr>
          <w:t>http://www.texasprojectfirst.org/FedRulesLaws.html //</w:t>
        </w:r>
      </w:hyperlink>
      <w:r>
        <w:rPr>
          <w:rStyle w:val="StyleStyleBold12pt"/>
          <w:sz w:val="12"/>
          <w:szCs w:val="12"/>
        </w:rPr>
        <w:t xml:space="preserve"> veevz)</w:t>
      </w:r>
    </w:p>
    <w:p w:rsidR="006212A1" w:rsidRDefault="006212A1" w:rsidP="006212A1">
      <w:pPr>
        <w:rPr>
          <w:rStyle w:val="StyleBoldUnderline"/>
        </w:rPr>
      </w:pPr>
      <w:r>
        <w:rPr>
          <w:rStyle w:val="StyleBoldUnderline"/>
        </w:rPr>
        <w:t xml:space="preserve">Once federal regulations are adopted, each state develops and adopts its own rules implementing </w:t>
      </w:r>
    </w:p>
    <w:p w:rsidR="006212A1" w:rsidRDefault="006212A1" w:rsidP="006212A1">
      <w:pPr>
        <w:rPr>
          <w:rStyle w:val="StyleBoldUnderline"/>
        </w:rPr>
      </w:pPr>
      <w:r>
        <w:rPr>
          <w:rStyle w:val="StyleBoldUnderline"/>
        </w:rPr>
        <w:t>AND</w:t>
      </w:r>
    </w:p>
    <w:p w:rsidR="006212A1" w:rsidRDefault="006212A1" w:rsidP="006212A1">
      <w:pPr>
        <w:rPr>
          <w:sz w:val="16"/>
        </w:rPr>
      </w:pPr>
      <w:r>
        <w:rPr>
          <w:sz w:val="16"/>
        </w:rPr>
        <w:t>.  Currently, the majority of Texas’ special education rules are Commissioner’s Rules.</w:t>
      </w:r>
    </w:p>
    <w:p w:rsidR="006212A1" w:rsidRDefault="006212A1" w:rsidP="006212A1">
      <w:pPr>
        <w:rPr>
          <w:sz w:val="16"/>
        </w:rPr>
      </w:pPr>
    </w:p>
    <w:p w:rsidR="006212A1" w:rsidRPr="00A1107D" w:rsidRDefault="006212A1" w:rsidP="006212A1">
      <w:pPr>
        <w:pStyle w:val="Heading4"/>
      </w:pPr>
      <w:r w:rsidRPr="00A1107D">
        <w:t>CP solves the case – factually</w:t>
      </w:r>
    </w:p>
    <w:p w:rsidR="006212A1" w:rsidRDefault="006212A1" w:rsidP="006212A1">
      <w:pPr>
        <w:rPr>
          <w:sz w:val="12"/>
          <w:szCs w:val="12"/>
        </w:rPr>
      </w:pPr>
      <w:r>
        <w:rPr>
          <w:rStyle w:val="StyleStyleBold12pt"/>
        </w:rPr>
        <w:t xml:space="preserve">ALONSO-ZALDIVAR 12 </w:t>
      </w:r>
      <w:r>
        <w:rPr>
          <w:sz w:val="12"/>
          <w:szCs w:val="12"/>
        </w:rPr>
        <w:t xml:space="preserve">(RICARDO, Associated Press, 3/22/12, “Supreme Court to weigh federal power over states in Medicaid case”, </w:t>
      </w:r>
      <w:hyperlink r:id="rId10" w:history="1">
        <w:r>
          <w:rPr>
            <w:rStyle w:val="Hyperlink"/>
            <w:sz w:val="12"/>
            <w:szCs w:val="12"/>
          </w:rPr>
          <w:t>http://www.tulsaworld.com/news/article.aspx?subjectid=13&amp;articleid=20120322_13_A9_CUTLIN397574</w:t>
        </w:r>
      </w:hyperlink>
      <w:r>
        <w:rPr>
          <w:sz w:val="12"/>
          <w:szCs w:val="12"/>
        </w:rPr>
        <w:t xml:space="preserve"> // Veevz )</w:t>
      </w:r>
    </w:p>
    <w:p w:rsidR="006212A1" w:rsidRDefault="006212A1" w:rsidP="006212A1">
      <w:pPr>
        <w:rPr>
          <w:rStyle w:val="StyleStyleBold12pt"/>
          <w:b w:val="0"/>
          <w:bCs w:val="0"/>
          <w:sz w:val="12"/>
        </w:rPr>
      </w:pPr>
    </w:p>
    <w:p w:rsidR="006212A1" w:rsidRDefault="006212A1" w:rsidP="006212A1">
      <w:pPr>
        <w:rPr>
          <w:sz w:val="16"/>
        </w:rPr>
      </w:pPr>
      <w:r>
        <w:rPr>
          <w:rStyle w:val="StyleBoldUnderline"/>
        </w:rPr>
        <w:t>Bigby</w:t>
      </w:r>
      <w:r>
        <w:rPr>
          <w:sz w:val="16"/>
        </w:rPr>
        <w:t xml:space="preserve">, appointed by Democratic Gov. Deval Patrick, </w:t>
      </w:r>
      <w:r>
        <w:rPr>
          <w:rStyle w:val="StyleBoldUnderline"/>
        </w:rPr>
        <w:t>says</w:t>
      </w:r>
      <w:r>
        <w:rPr>
          <w:sz w:val="16"/>
        </w:rPr>
        <w:t xml:space="preserve"> part of the expansion </w:t>
      </w:r>
    </w:p>
    <w:p w:rsidR="006212A1" w:rsidRDefault="006212A1" w:rsidP="006212A1">
      <w:pPr>
        <w:rPr>
          <w:sz w:val="16"/>
        </w:rPr>
      </w:pPr>
      <w:r>
        <w:rPr>
          <w:sz w:val="16"/>
        </w:rPr>
        <w:t>AND</w:t>
      </w:r>
    </w:p>
    <w:p w:rsidR="006212A1" w:rsidRDefault="006212A1" w:rsidP="006212A1">
      <w:pPr>
        <w:rPr>
          <w:sz w:val="16"/>
        </w:rPr>
      </w:pPr>
      <w:r>
        <w:rPr>
          <w:sz w:val="16"/>
        </w:rPr>
        <w:t xml:space="preserve">said. "I don't see this as any different, quite frankly." </w:t>
      </w:r>
    </w:p>
    <w:p w:rsidR="006212A1" w:rsidRDefault="006212A1" w:rsidP="006212A1">
      <w:pPr>
        <w:rPr>
          <w:sz w:val="16"/>
        </w:rPr>
      </w:pPr>
    </w:p>
    <w:p w:rsidR="006212A1" w:rsidRPr="00A1107D" w:rsidRDefault="006212A1" w:rsidP="006212A1">
      <w:pPr>
        <w:pStyle w:val="Heading4"/>
      </w:pPr>
      <w:r w:rsidRPr="00A1107D">
        <w:t>Especially in the context of Transportation</w:t>
      </w:r>
    </w:p>
    <w:p w:rsidR="006212A1" w:rsidRDefault="006212A1" w:rsidP="006212A1">
      <w:pPr>
        <w:rPr>
          <w:rStyle w:val="StyleStyleBold12pt"/>
          <w:sz w:val="12"/>
          <w:szCs w:val="12"/>
        </w:rPr>
      </w:pPr>
      <w:r>
        <w:rPr>
          <w:rStyle w:val="StyleStyleBold12pt"/>
        </w:rPr>
        <w:t xml:space="preserve">ACEC 04 </w:t>
      </w:r>
      <w:r>
        <w:rPr>
          <w:rStyle w:val="StyleStyleBold12pt"/>
          <w:sz w:val="12"/>
          <w:szCs w:val="12"/>
        </w:rPr>
        <w:t xml:space="preserve">(AMERICAN COUNCIL OF ENGINEERING COMPANIES, “Federal Programs”, 8/16/04, </w:t>
      </w:r>
      <w:hyperlink r:id="rId11" w:history="1">
        <w:r>
          <w:rPr>
            <w:rStyle w:val="Hyperlink"/>
            <w:sz w:val="12"/>
            <w:szCs w:val="12"/>
          </w:rPr>
          <w:t>http://www.acec.org/advocacy/committees/qbs_matrix_8-16-04.cfm //</w:t>
        </w:r>
      </w:hyperlink>
      <w:r>
        <w:rPr>
          <w:rStyle w:val="StyleStyleBold12pt"/>
          <w:sz w:val="12"/>
          <w:szCs w:val="12"/>
        </w:rPr>
        <w:t xml:space="preserve"> Veevz)</w:t>
      </w:r>
    </w:p>
    <w:p w:rsidR="006212A1" w:rsidRDefault="006212A1" w:rsidP="006212A1"/>
    <w:p w:rsidR="006212A1" w:rsidRDefault="006212A1" w:rsidP="006212A1">
      <w:pPr>
        <w:rPr>
          <w:rStyle w:val="StyleBoldUnderline"/>
        </w:rPr>
      </w:pPr>
      <w:r>
        <w:rPr>
          <w:rStyle w:val="StyleBoldUnderline"/>
        </w:rPr>
        <w:t>Section 307 of the National Highway System Designation Act of 1995</w:t>
      </w:r>
      <w:r>
        <w:rPr>
          <w:sz w:val="16"/>
        </w:rPr>
        <w:t xml:space="preserve"> </w:t>
      </w:r>
      <w:r>
        <w:rPr>
          <w:rStyle w:val="Emphasis"/>
        </w:rPr>
        <w:t>requires</w:t>
      </w:r>
      <w:r>
        <w:rPr>
          <w:sz w:val="16"/>
        </w:rPr>
        <w:t xml:space="preserve"> </w:t>
      </w:r>
      <w:r>
        <w:rPr>
          <w:rStyle w:val="StyleBoldUnderline"/>
        </w:rPr>
        <w:t xml:space="preserve">states to follow </w:t>
      </w:r>
    </w:p>
    <w:p w:rsidR="006212A1" w:rsidRDefault="006212A1" w:rsidP="006212A1">
      <w:pPr>
        <w:rPr>
          <w:rStyle w:val="StyleBoldUnderline"/>
        </w:rPr>
      </w:pPr>
      <w:r>
        <w:rPr>
          <w:rStyle w:val="StyleBoldUnderline"/>
        </w:rPr>
        <w:t>AND</w:t>
      </w:r>
    </w:p>
    <w:p w:rsidR="006212A1" w:rsidRDefault="006212A1" w:rsidP="006212A1">
      <w:pPr>
        <w:rPr>
          <w:sz w:val="16"/>
        </w:rPr>
      </w:pPr>
      <w:r>
        <w:rPr>
          <w:sz w:val="16"/>
        </w:rPr>
        <w:t>the FAR. Two states (Minnesota and West Virginia) were exempted.</w:t>
      </w:r>
    </w:p>
    <w:p w:rsidR="006212A1" w:rsidRDefault="006212A1" w:rsidP="006212A1"/>
    <w:p w:rsidR="006212A1" w:rsidRPr="007B02A7" w:rsidRDefault="006212A1" w:rsidP="006212A1">
      <w:pPr>
        <w:pStyle w:val="Heading4"/>
      </w:pPr>
      <w:r w:rsidRPr="007B02A7">
        <w:t>It is mandatory for states to enact unfunded mandates</w:t>
      </w:r>
    </w:p>
    <w:p w:rsidR="006212A1" w:rsidRPr="003936C1" w:rsidRDefault="006212A1" w:rsidP="006212A1">
      <w:pPr>
        <w:rPr>
          <w:sz w:val="16"/>
        </w:rPr>
      </w:pPr>
      <w:r w:rsidRPr="00435B8C">
        <w:rPr>
          <w:rStyle w:val="Emphasis"/>
        </w:rPr>
        <w:t>Harner 8</w:t>
      </w:r>
      <w:r w:rsidRPr="003936C1">
        <w:rPr>
          <w:sz w:val="16"/>
        </w:rPr>
        <w:t xml:space="preserve"> (Margo, Works for the federal way school district, “School district: Time to get defiant,” Federal Way Mirror, June 13, </w:t>
      </w:r>
      <w:hyperlink r:id="rId12" w:history="1">
        <w:r w:rsidRPr="007B02A7">
          <w:rPr>
            <w:sz w:val="16"/>
          </w:rPr>
          <w:t>http://www.federalwaymirror.com/news/18260309.html</w:t>
        </w:r>
      </w:hyperlink>
      <w:r w:rsidRPr="003936C1">
        <w:rPr>
          <w:sz w:val="16"/>
        </w:rPr>
        <w:t>)</w:t>
      </w:r>
    </w:p>
    <w:p w:rsidR="006212A1" w:rsidRDefault="006212A1" w:rsidP="006212A1">
      <w:pPr>
        <w:rPr>
          <w:sz w:val="16"/>
        </w:rPr>
      </w:pPr>
      <w:r w:rsidRPr="003936C1">
        <w:rPr>
          <w:sz w:val="16"/>
        </w:rPr>
        <w:t xml:space="preserve">Blatant defiance is an option the Federal Way School District will consider as a response </w:t>
      </w:r>
    </w:p>
    <w:p w:rsidR="006212A1" w:rsidRDefault="006212A1" w:rsidP="006212A1">
      <w:pPr>
        <w:rPr>
          <w:sz w:val="16"/>
        </w:rPr>
      </w:pPr>
      <w:r>
        <w:rPr>
          <w:sz w:val="16"/>
        </w:rPr>
        <w:t>AND</w:t>
      </w:r>
    </w:p>
    <w:p w:rsidR="006212A1" w:rsidRDefault="006212A1" w:rsidP="006212A1">
      <w:pPr>
        <w:rPr>
          <w:sz w:val="16"/>
        </w:rPr>
      </w:pPr>
      <w:r w:rsidRPr="003936C1">
        <w:rPr>
          <w:sz w:val="16"/>
        </w:rPr>
        <w:t>with some mandates might result in no consequences at all, he said.</w:t>
      </w:r>
    </w:p>
    <w:p w:rsidR="006212A1" w:rsidRPr="00664DBC" w:rsidRDefault="006212A1" w:rsidP="006212A1"/>
    <w:p w:rsidR="006212A1" w:rsidRDefault="006212A1" w:rsidP="006212A1">
      <w:pPr>
        <w:pStyle w:val="Heading3"/>
      </w:pPr>
      <w:r>
        <w:lastRenderedPageBreak/>
        <w:t>AT: Perm do the CP</w:t>
      </w:r>
    </w:p>
    <w:p w:rsidR="006212A1" w:rsidRPr="003E2462" w:rsidRDefault="006212A1" w:rsidP="006212A1">
      <w:pPr>
        <w:pStyle w:val="Heading4"/>
        <w:rPr>
          <w:rFonts w:cs="Times New Roman"/>
        </w:rPr>
      </w:pPr>
      <w:r w:rsidRPr="003E2462">
        <w:rPr>
          <w:rFonts w:cs="Times New Roman"/>
        </w:rPr>
        <w:t>Definition- Investment in transportation infrastructure is capital spending</w:t>
      </w:r>
    </w:p>
    <w:p w:rsidR="006212A1" w:rsidRPr="003E2462" w:rsidRDefault="006212A1" w:rsidP="006212A1">
      <w:pPr>
        <w:rPr>
          <w:sz w:val="14"/>
        </w:rPr>
      </w:pPr>
      <w:r w:rsidRPr="003E2462">
        <w:rPr>
          <w:rStyle w:val="StyleStyleBold12pt"/>
        </w:rPr>
        <w:t>Musick 9</w:t>
      </w:r>
      <w:r w:rsidRPr="003E2462">
        <w:rPr>
          <w:sz w:val="14"/>
        </w:rPr>
        <w:t xml:space="preserve"> – Microeconomic and Financial studies division at the Congressional Budget Office (Nathan, “Subsidizing Infrastructure Investment with Tax-Preferred Bonds”, CBO, October 26 of 2009, </w:t>
      </w:r>
      <w:r w:rsidRPr="003E2462">
        <w:rPr>
          <w:u w:val="single"/>
        </w:rPr>
        <w:t>http://www.cbo.gov/sites/default/files/cbofiles/ftpdocs/106xx/doc10667/10-26-taxpreferredbonds.pdf</w:t>
      </w:r>
      <w:r w:rsidRPr="003E2462">
        <w:rPr>
          <w:sz w:val="14"/>
        </w:rPr>
        <w:t>)//AW</w:t>
      </w:r>
    </w:p>
    <w:p w:rsidR="006212A1" w:rsidRDefault="006212A1" w:rsidP="006212A1">
      <w:pPr>
        <w:rPr>
          <w:sz w:val="10"/>
        </w:rPr>
      </w:pPr>
      <w:r w:rsidRPr="003E2462">
        <w:rPr>
          <w:sz w:val="10"/>
        </w:rPr>
        <w:t>In this analysis,</w:t>
      </w:r>
      <w:r w:rsidRPr="003E2462">
        <w:rPr>
          <w:rStyle w:val="StyleBoldUnderline"/>
        </w:rPr>
        <w:t xml:space="preserve"> </w:t>
      </w:r>
      <w:r w:rsidRPr="006F3A9D">
        <w:rPr>
          <w:rStyle w:val="StyleBoldUnderline"/>
          <w:highlight w:val="yellow"/>
        </w:rPr>
        <w:t>investment</w:t>
      </w:r>
      <w:r w:rsidRPr="003E2462">
        <w:rPr>
          <w:rStyle w:val="StyleBoldUnderline"/>
        </w:rPr>
        <w:t xml:space="preserve"> in infrastructure </w:t>
      </w:r>
      <w:r w:rsidRPr="006F3A9D">
        <w:rPr>
          <w:rStyle w:val="StyleBoldUnderline"/>
          <w:highlight w:val="yellow"/>
        </w:rPr>
        <w:t>is defined as capital spending</w:t>
      </w:r>
      <w:r w:rsidRPr="003E2462">
        <w:rPr>
          <w:rStyle w:val="StyleBoldUnderline"/>
        </w:rPr>
        <w:t xml:space="preserve"> on transportation, </w:t>
      </w:r>
    </w:p>
    <w:p w:rsidR="006212A1" w:rsidRDefault="006212A1" w:rsidP="006212A1">
      <w:pPr>
        <w:rPr>
          <w:sz w:val="10"/>
        </w:rPr>
      </w:pPr>
      <w:r>
        <w:rPr>
          <w:sz w:val="10"/>
        </w:rPr>
        <w:t>AND</w:t>
      </w:r>
    </w:p>
    <w:p w:rsidR="006212A1" w:rsidRPr="00BE7753" w:rsidRDefault="006212A1" w:rsidP="006212A1">
      <w:pPr>
        <w:rPr>
          <w:rStyle w:val="StyleStyleBold12pt"/>
          <w:sz w:val="22"/>
        </w:rPr>
      </w:pPr>
      <w:r w:rsidRPr="006F3A9D">
        <w:rPr>
          <w:rStyle w:val="StyleBoldUnderline"/>
          <w:highlight w:val="yellow"/>
        </w:rPr>
        <w:t>which is formed by spending on educational programs</w:t>
      </w:r>
      <w:r w:rsidRPr="003E2462">
        <w:rPr>
          <w:rStyle w:val="StyleBoldUnderline"/>
        </w:rPr>
        <w:t xml:space="preserve"> or on research and development.</w:t>
      </w:r>
    </w:p>
    <w:p w:rsidR="006212A1" w:rsidRDefault="006212A1" w:rsidP="006212A1"/>
    <w:p w:rsidR="006212A1" w:rsidRPr="00547242" w:rsidRDefault="006212A1" w:rsidP="006212A1">
      <w:pPr>
        <w:rPr>
          <w:rStyle w:val="StyleStyleBold12pt"/>
        </w:rPr>
      </w:pPr>
      <w:r>
        <w:rPr>
          <w:rStyle w:val="StyleStyleBold12pt"/>
        </w:rPr>
        <w:t>Gotta spend money</w:t>
      </w:r>
    </w:p>
    <w:p w:rsidR="006212A1" w:rsidRDefault="006212A1" w:rsidP="006212A1">
      <w:r w:rsidRPr="003E7D7B">
        <w:rPr>
          <w:rStyle w:val="StyleStyleBold12pt"/>
        </w:rPr>
        <w:t>Law Depot 8</w:t>
      </w:r>
      <w:r>
        <w:t xml:space="preserve"> (“Capital Expenditure”, 2-6, http://wiki.lawdepot.com/wiki/Capital_Expenditure)</w:t>
      </w:r>
    </w:p>
    <w:p w:rsidR="006212A1" w:rsidRDefault="006212A1" w:rsidP="006212A1"/>
    <w:p w:rsidR="006212A1" w:rsidRPr="003E7D7B" w:rsidRDefault="006212A1" w:rsidP="006212A1">
      <w:pPr>
        <w:rPr>
          <w:sz w:val="16"/>
        </w:rPr>
      </w:pPr>
      <w:r w:rsidRPr="003E7D7B">
        <w:rPr>
          <w:sz w:val="16"/>
        </w:rPr>
        <w:t>Definition of "Capital Expenditure"</w:t>
      </w:r>
    </w:p>
    <w:p w:rsidR="006212A1" w:rsidRPr="007A3A4E" w:rsidRDefault="006212A1" w:rsidP="006212A1">
      <w:pPr>
        <w:rPr>
          <w:sz w:val="16"/>
        </w:rPr>
      </w:pPr>
      <w:r w:rsidRPr="00BE7753">
        <w:rPr>
          <w:rStyle w:val="TitleChar"/>
          <w:highlight w:val="green"/>
        </w:rPr>
        <w:t xml:space="preserve">Capital expenditure is </w:t>
      </w:r>
      <w:r w:rsidRPr="00BE7753">
        <w:rPr>
          <w:rStyle w:val="Emphasis"/>
          <w:highlight w:val="green"/>
        </w:rPr>
        <w:t>money spent</w:t>
      </w:r>
      <w:r w:rsidRPr="00BE7753">
        <w:rPr>
          <w:rStyle w:val="TitleChar"/>
          <w:highlight w:val="green"/>
        </w:rPr>
        <w:t xml:space="preserve"> to acquire or upgrade</w:t>
      </w:r>
      <w:r w:rsidRPr="003E7D7B">
        <w:rPr>
          <w:sz w:val="16"/>
        </w:rPr>
        <w:t xml:space="preserve"> (improve) </w:t>
      </w:r>
      <w:r w:rsidRPr="00BE7753">
        <w:rPr>
          <w:rStyle w:val="TitleChar"/>
          <w:highlight w:val="green"/>
        </w:rPr>
        <w:t>long term assets</w:t>
      </w:r>
      <w:r w:rsidRPr="003E7D7B">
        <w:rPr>
          <w:sz w:val="16"/>
        </w:rPr>
        <w:t xml:space="preserve"> such as property, buildings and machinery. </w:t>
      </w:r>
      <w:r w:rsidRPr="003E7D7B">
        <w:rPr>
          <w:rStyle w:val="TitleChar"/>
        </w:rPr>
        <w:t>Capital expenditure does not include the cost to merely repair such assets</w:t>
      </w:r>
      <w:r w:rsidRPr="003E7D7B">
        <w:rPr>
          <w:sz w:val="16"/>
        </w:rPr>
        <w:t>.</w:t>
      </w:r>
    </w:p>
    <w:p w:rsidR="006212A1" w:rsidRPr="0006691A" w:rsidRDefault="006212A1" w:rsidP="006212A1"/>
    <w:p w:rsidR="006212A1" w:rsidRDefault="006212A1" w:rsidP="006212A1">
      <w:pPr>
        <w:pStyle w:val="Heading3"/>
      </w:pPr>
      <w:r>
        <w:lastRenderedPageBreak/>
        <w:t>2NC Cyberattacks now</w:t>
      </w:r>
    </w:p>
    <w:p w:rsidR="006212A1" w:rsidRPr="00EF05D9" w:rsidRDefault="006212A1" w:rsidP="006212A1">
      <w:pPr>
        <w:keepNext/>
        <w:keepLines/>
        <w:spacing w:before="200"/>
        <w:outlineLvl w:val="3"/>
        <w:rPr>
          <w:rFonts w:eastAsiaTheme="majorEastAsia" w:cstheme="majorBidi"/>
          <w:b/>
          <w:bCs/>
          <w:iCs/>
          <w:sz w:val="24"/>
        </w:rPr>
      </w:pPr>
      <w:r>
        <w:rPr>
          <w:rFonts w:eastAsiaTheme="majorEastAsia" w:cstheme="majorBidi"/>
          <w:b/>
          <w:bCs/>
          <w:iCs/>
          <w:sz w:val="24"/>
        </w:rPr>
        <w:t>Cyber-attack i</w:t>
      </w:r>
      <w:r w:rsidRPr="00EF05D9">
        <w:rPr>
          <w:rFonts w:eastAsiaTheme="majorEastAsia" w:cstheme="majorBidi"/>
          <w:b/>
          <w:bCs/>
          <w:iCs/>
          <w:sz w:val="24"/>
        </w:rPr>
        <w:t xml:space="preserve">s </w:t>
      </w:r>
      <w:r w:rsidRPr="00EF05D9">
        <w:rPr>
          <w:rFonts w:eastAsiaTheme="majorEastAsia" w:cstheme="majorBidi"/>
          <w:b/>
          <w:bCs/>
          <w:iCs/>
          <w:sz w:val="24"/>
          <w:u w:val="single"/>
        </w:rPr>
        <w:t>coming</w:t>
      </w:r>
      <w:r>
        <w:rPr>
          <w:rFonts w:eastAsiaTheme="majorEastAsia" w:cstheme="majorBidi"/>
          <w:b/>
          <w:bCs/>
          <w:iCs/>
          <w:sz w:val="24"/>
          <w:u w:val="single"/>
        </w:rPr>
        <w:t xml:space="preserve"> </w:t>
      </w:r>
      <w:r w:rsidRPr="00EF05D9">
        <w:rPr>
          <w:rFonts w:eastAsiaTheme="majorEastAsia" w:cstheme="majorBidi"/>
          <w:b/>
          <w:bCs/>
          <w:iCs/>
          <w:sz w:val="24"/>
        </w:rPr>
        <w:t xml:space="preserve">---actors are </w:t>
      </w:r>
      <w:r w:rsidRPr="00EF05D9">
        <w:rPr>
          <w:rFonts w:eastAsiaTheme="majorEastAsia" w:cstheme="majorBidi"/>
          <w:b/>
          <w:bCs/>
          <w:iCs/>
          <w:sz w:val="24"/>
          <w:u w:val="single"/>
        </w:rPr>
        <w:t>probing</w:t>
      </w:r>
      <w:r>
        <w:rPr>
          <w:rFonts w:eastAsiaTheme="majorEastAsia" w:cstheme="majorBidi"/>
          <w:b/>
          <w:bCs/>
          <w:iCs/>
          <w:sz w:val="24"/>
        </w:rPr>
        <w:t xml:space="preserve"> grid weaknesses</w:t>
      </w:r>
    </w:p>
    <w:p w:rsidR="006212A1" w:rsidRDefault="006212A1" w:rsidP="006212A1">
      <w:pPr>
        <w:rPr>
          <w:sz w:val="15"/>
          <w:szCs w:val="15"/>
        </w:rPr>
      </w:pPr>
      <w:r w:rsidRPr="00EF05D9">
        <w:rPr>
          <w:b/>
          <w:bCs/>
          <w:sz w:val="24"/>
        </w:rPr>
        <w:t>Reed 10/11</w:t>
      </w:r>
      <w:r w:rsidRPr="00EF05D9">
        <w:t xml:space="preserve"> </w:t>
      </w:r>
      <w:r w:rsidRPr="00EF05D9">
        <w:rPr>
          <w:sz w:val="15"/>
          <w:szCs w:val="15"/>
        </w:rPr>
        <w:t>John, Reports on the frontiers of cyber war and the latest in military technology for Killer Apps at Foreign Policy, "U.S. energy companies victims of potentially destructive cyber intrusions", 2012, killerapps.foreignpolicy.com/posts/2012/10/11/us_energy_companies_victims_of_potentially_destructive_cyber_attacks</w:t>
      </w:r>
    </w:p>
    <w:p w:rsidR="006212A1" w:rsidRPr="00EF05D9" w:rsidRDefault="006212A1" w:rsidP="006212A1"/>
    <w:p w:rsidR="006212A1" w:rsidRDefault="006212A1" w:rsidP="006212A1">
      <w:pPr>
        <w:rPr>
          <w:b/>
          <w:bCs/>
          <w:u w:val="single"/>
        </w:rPr>
      </w:pPr>
      <w:r w:rsidRPr="00435B8C">
        <w:rPr>
          <w:b/>
          <w:bCs/>
          <w:u w:val="single"/>
        </w:rPr>
        <w:t>Foreign actors are probing</w:t>
      </w:r>
      <w:r w:rsidRPr="00EF05D9">
        <w:rPr>
          <w:sz w:val="10"/>
        </w:rPr>
        <w:t xml:space="preserve"> the </w:t>
      </w:r>
      <w:r w:rsidRPr="00435B8C">
        <w:rPr>
          <w:b/>
          <w:bCs/>
          <w:u w:val="single"/>
        </w:rPr>
        <w:t>networks</w:t>
      </w:r>
      <w:r w:rsidRPr="00EF05D9">
        <w:rPr>
          <w:sz w:val="10"/>
        </w:rPr>
        <w:t xml:space="preserve"> of key American companies </w:t>
      </w:r>
      <w:r w:rsidRPr="00435B8C">
        <w:rPr>
          <w:b/>
          <w:bCs/>
          <w:u w:val="single"/>
        </w:rPr>
        <w:t xml:space="preserve">in an attempt to gain </w:t>
      </w:r>
    </w:p>
    <w:p w:rsidR="006212A1" w:rsidRDefault="006212A1" w:rsidP="006212A1">
      <w:pPr>
        <w:rPr>
          <w:b/>
          <w:bCs/>
          <w:u w:val="single"/>
        </w:rPr>
      </w:pPr>
      <w:r>
        <w:rPr>
          <w:b/>
          <w:bCs/>
          <w:u w:val="single"/>
        </w:rPr>
        <w:t>AND</w:t>
      </w:r>
    </w:p>
    <w:p w:rsidR="006212A1" w:rsidRPr="00442E1B" w:rsidRDefault="006212A1" w:rsidP="006212A1">
      <w:pPr>
        <w:rPr>
          <w:sz w:val="10"/>
        </w:rPr>
      </w:pPr>
      <w:r w:rsidRPr="00EF05D9">
        <w:rPr>
          <w:sz w:val="10"/>
        </w:rPr>
        <w:t>power plants infected by Stuxnet very far away from Iran," Kaspersky said.</w:t>
      </w:r>
    </w:p>
    <w:p w:rsidR="006212A1" w:rsidRDefault="006212A1" w:rsidP="006212A1"/>
    <w:p w:rsidR="006212A1" w:rsidRDefault="006212A1" w:rsidP="006212A1">
      <w:pPr>
        <w:pStyle w:val="Heading3"/>
      </w:pPr>
      <w:r>
        <w:lastRenderedPageBreak/>
        <w:t>Ext. k2 Disaster</w:t>
      </w:r>
    </w:p>
    <w:p w:rsidR="006212A1" w:rsidRPr="00714B4B" w:rsidRDefault="006212A1" w:rsidP="006212A1">
      <w:pPr>
        <w:pStyle w:val="Heading4"/>
      </w:pPr>
      <w:r>
        <w:t>CP key to disaster relief</w:t>
      </w:r>
    </w:p>
    <w:p w:rsidR="006212A1" w:rsidRPr="00D53C12" w:rsidRDefault="006212A1" w:rsidP="006212A1">
      <w:pPr>
        <w:rPr>
          <w:sz w:val="16"/>
          <w:szCs w:val="16"/>
        </w:rPr>
      </w:pPr>
      <w:r w:rsidRPr="00714B4B">
        <w:rPr>
          <w:rStyle w:val="StyleStyleBold12pt"/>
        </w:rPr>
        <w:t>Landy 08</w:t>
      </w:r>
      <w:r w:rsidRPr="00714B4B">
        <w:t xml:space="preserve"> </w:t>
      </w:r>
      <w:r w:rsidRPr="00D53C12">
        <w:rPr>
          <w:sz w:val="16"/>
          <w:szCs w:val="16"/>
        </w:rPr>
        <w:t xml:space="preserve">(Marc, iss professor of political ¶ science at Boston College, codirector of the ¶ BC Initiative for the Study of Constitutional ¶ Democracy, and faculty chair of the BC Irish ¶ Institute., “ Mega-Disasters and Federalism”, </w:t>
      </w:r>
      <w:hyperlink r:id="rId13" w:history="1">
        <w:r w:rsidRPr="00D53C12">
          <w:rPr>
            <w:rStyle w:val="Hyperlink"/>
            <w:sz w:val="16"/>
            <w:szCs w:val="16"/>
          </w:rPr>
          <w:t>http://www.disasterrecoveryresources.net/PAR-Nov2008.htm.pdf</w:t>
        </w:r>
      </w:hyperlink>
      <w:r w:rsidRPr="00D53C12">
        <w:rPr>
          <w:sz w:val="16"/>
          <w:szCs w:val="16"/>
        </w:rPr>
        <w:t>)</w:t>
      </w:r>
    </w:p>
    <w:p w:rsidR="006212A1" w:rsidRPr="00714B4B" w:rsidRDefault="006212A1" w:rsidP="006212A1"/>
    <w:p w:rsidR="006212A1" w:rsidRDefault="006212A1" w:rsidP="006212A1">
      <w:pPr>
        <w:rPr>
          <w:rStyle w:val="StyleBoldUnderline"/>
          <w:highlight w:val="green"/>
        </w:rPr>
      </w:pPr>
      <w:r w:rsidRPr="009D77A4">
        <w:rPr>
          <w:rStyle w:val="StyleBoldUnderline"/>
          <w:highlight w:val="green"/>
        </w:rPr>
        <w:t>D isaster response and recovery put federalism</w:t>
      </w:r>
      <w:r w:rsidRPr="009D77A4">
        <w:rPr>
          <w:highlight w:val="green"/>
        </w:rPr>
        <w:t xml:space="preserve"> </w:t>
      </w:r>
      <w:r w:rsidRPr="009D77A4">
        <w:rPr>
          <w:sz w:val="12"/>
          <w:highlight w:val="green"/>
        </w:rPr>
        <w:t xml:space="preserve">  </w:t>
      </w:r>
      <w:r w:rsidRPr="009D77A4">
        <w:rPr>
          <w:rStyle w:val="StyleBoldUnderline"/>
          <w:highlight w:val="green"/>
        </w:rPr>
        <w:t xml:space="preserve">to an especially diﬃcult test because they require </w:t>
      </w:r>
    </w:p>
    <w:p w:rsidR="006212A1" w:rsidRDefault="006212A1" w:rsidP="006212A1">
      <w:pPr>
        <w:rPr>
          <w:rStyle w:val="StyleBoldUnderline"/>
          <w:highlight w:val="green"/>
        </w:rPr>
      </w:pPr>
      <w:r>
        <w:rPr>
          <w:rStyle w:val="StyleBoldUnderline"/>
          <w:highlight w:val="green"/>
        </w:rPr>
        <w:t>AND</w:t>
      </w:r>
    </w:p>
    <w:p w:rsidR="006212A1" w:rsidRPr="00611F69" w:rsidRDefault="006212A1" w:rsidP="006212A1">
      <w:pPr>
        <w:rPr>
          <w:rStyle w:val="StyleBoldUnderline"/>
        </w:rPr>
      </w:pPr>
      <w:r w:rsidRPr="009D77A4">
        <w:rPr>
          <w:rStyle w:val="StyleBoldUnderline"/>
          <w:highlight w:val="green"/>
        </w:rPr>
        <w:t>the disaster’s eﬀects are of   the unprecedented size and scope of Hurricane   Katrina.</w:t>
      </w:r>
    </w:p>
    <w:p w:rsidR="006212A1" w:rsidRDefault="006212A1" w:rsidP="006212A1">
      <w:r>
        <w:br/>
      </w:r>
    </w:p>
    <w:p w:rsidR="006212A1" w:rsidRDefault="006212A1" w:rsidP="006212A1">
      <w:pPr>
        <w:pStyle w:val="Heading3"/>
      </w:pPr>
      <w:r>
        <w:lastRenderedPageBreak/>
        <w:t>1NC Econ</w:t>
      </w:r>
    </w:p>
    <w:p w:rsidR="006212A1" w:rsidRDefault="006212A1" w:rsidP="006212A1">
      <w:pPr>
        <w:pStyle w:val="Heading4"/>
      </w:pPr>
      <w:r>
        <w:t>Federalism collapses economic recovery – specifically kills stimulus</w:t>
      </w:r>
    </w:p>
    <w:p w:rsidR="006212A1" w:rsidRDefault="006212A1" w:rsidP="006212A1">
      <w:r>
        <w:rPr>
          <w:rStyle w:val="StyleStyleBold12pt"/>
        </w:rPr>
        <w:t>The New Yorker</w:t>
      </w:r>
      <w:r w:rsidRPr="009000E1">
        <w:rPr>
          <w:rStyle w:val="StyleStyleBold12pt"/>
        </w:rPr>
        <w:t xml:space="preserve"> </w:t>
      </w:r>
      <w:r>
        <w:rPr>
          <w:rStyle w:val="StyleStyleBold12pt"/>
        </w:rPr>
        <w:t>0</w:t>
      </w:r>
      <w:r w:rsidRPr="009000E1">
        <w:rPr>
          <w:rStyle w:val="StyleStyleBold12pt"/>
        </w:rPr>
        <w:t xml:space="preserve">9 </w:t>
      </w:r>
      <w:r w:rsidRPr="00257362">
        <w:rPr>
          <w:sz w:val="16"/>
          <w:szCs w:val="16"/>
        </w:rPr>
        <w:t>(James Surowiecki, The Financial Page staff writer for The New Yorker, July 27, 2009</w:t>
      </w:r>
      <w:r>
        <w:rPr>
          <w:sz w:val="16"/>
          <w:szCs w:val="16"/>
        </w:rPr>
        <w:t xml:space="preserve"> </w:t>
      </w:r>
      <w:r w:rsidRPr="00257362">
        <w:rPr>
          <w:sz w:val="16"/>
          <w:szCs w:val="16"/>
        </w:rPr>
        <w:t xml:space="preserve">Fifty Ways To Kill Recovery,” The New Yorker, </w:t>
      </w:r>
      <w:hyperlink r:id="rId14" w:history="1">
        <w:r w:rsidRPr="00257362">
          <w:rPr>
            <w:rStyle w:val="Hyperlink"/>
            <w:sz w:val="16"/>
            <w:szCs w:val="16"/>
          </w:rPr>
          <w:t>http://www.newyorker.com/magazine/bios/james_surowiecki/search?contributorName=james%20surowiecki</w:t>
        </w:r>
      </w:hyperlink>
      <w:r w:rsidRPr="00257362">
        <w:rPr>
          <w:sz w:val="16"/>
          <w:szCs w:val="16"/>
        </w:rPr>
        <w:t>,)</w:t>
      </w:r>
      <w:r>
        <w:t xml:space="preserve"> </w:t>
      </w:r>
    </w:p>
    <w:p w:rsidR="006212A1" w:rsidRPr="00321366" w:rsidRDefault="006212A1" w:rsidP="006212A1"/>
    <w:p w:rsidR="006212A1" w:rsidRDefault="006212A1" w:rsidP="006212A1">
      <w:pPr>
        <w:rPr>
          <w:sz w:val="16"/>
        </w:rPr>
      </w:pPr>
      <w:r w:rsidRPr="002E2D77">
        <w:rPr>
          <w:rStyle w:val="StyleBoldUnderline"/>
        </w:rPr>
        <w:t xml:space="preserve">If you came up with a list of </w:t>
      </w:r>
      <w:r w:rsidRPr="0092542A">
        <w:rPr>
          <w:rStyle w:val="StyleBoldUnderline"/>
        </w:rPr>
        <w:t xml:space="preserve">obstacles to economic </w:t>
      </w:r>
      <w:hyperlink r:id="rId15" w:tooltip="Powered by Text-Enhance" w:history="1">
        <w:r w:rsidRPr="0092542A">
          <w:rPr>
            <w:rStyle w:val="StyleBoldUnderline"/>
          </w:rPr>
          <w:t>recovery</w:t>
        </w:r>
      </w:hyperlink>
      <w:r>
        <w:rPr>
          <w:rStyle w:val="StyleBoldUnderline"/>
        </w:rPr>
        <w:t xml:space="preserve"> </w:t>
      </w:r>
      <w:r w:rsidRPr="002E2D77">
        <w:rPr>
          <w:rStyle w:val="StyleBoldUnderline"/>
        </w:rPr>
        <w:t>in this country</w:t>
      </w:r>
    </w:p>
    <w:p w:rsidR="006212A1" w:rsidRDefault="006212A1" w:rsidP="006212A1">
      <w:pPr>
        <w:rPr>
          <w:sz w:val="16"/>
        </w:rPr>
      </w:pPr>
      <w:r>
        <w:rPr>
          <w:sz w:val="16"/>
        </w:rPr>
        <w:t>AND</w:t>
      </w:r>
    </w:p>
    <w:p w:rsidR="006212A1" w:rsidRDefault="006212A1" w:rsidP="006212A1">
      <w:pPr>
        <w:rPr>
          <w:sz w:val="16"/>
        </w:rPr>
      </w:pPr>
      <w:r w:rsidRPr="0092542A">
        <w:rPr>
          <w:sz w:val="16"/>
        </w:rPr>
        <w:t>a slow train (at best) to the rest of the country.</w:t>
      </w:r>
      <w:r>
        <w:rPr>
          <w:sz w:val="12"/>
        </w:rPr>
        <w:t xml:space="preserve"> </w:t>
      </w:r>
      <w:r w:rsidRPr="0092542A">
        <w:rPr>
          <w:sz w:val="16"/>
        </w:rPr>
        <w:t xml:space="preserve"> </w:t>
      </w:r>
    </w:p>
    <w:p w:rsidR="006212A1" w:rsidRPr="00A14986" w:rsidRDefault="006212A1" w:rsidP="006212A1">
      <w:pPr>
        <w:pStyle w:val="Heading4"/>
        <w:rPr>
          <w:rFonts w:cs="Calibri"/>
        </w:rPr>
      </w:pPr>
      <w:r w:rsidRPr="00A14986">
        <w:rPr>
          <w:rFonts w:cs="Calibri"/>
        </w:rPr>
        <w:t>Economic decline causes war</w:t>
      </w:r>
    </w:p>
    <w:p w:rsidR="006212A1" w:rsidRPr="00A14986" w:rsidRDefault="006212A1" w:rsidP="006212A1">
      <w:pPr>
        <w:pStyle w:val="Nothing"/>
        <w:rPr>
          <w:rFonts w:ascii="Calibri" w:hAnsi="Calibri" w:cs="Calibri"/>
          <w:sz w:val="16"/>
          <w:szCs w:val="22"/>
        </w:rPr>
      </w:pPr>
      <w:r w:rsidRPr="00A14986">
        <w:rPr>
          <w:rStyle w:val="Author-Date"/>
          <w:rFonts w:ascii="Calibri" w:eastAsiaTheme="majorEastAsia" w:hAnsi="Calibri" w:cs="Calibri"/>
          <w:szCs w:val="22"/>
          <w:u w:val="single"/>
        </w:rPr>
        <w:t>Harris and Burrows 9</w:t>
      </w:r>
      <w:r w:rsidRPr="00A14986">
        <w:rPr>
          <w:rFonts w:ascii="Calibri" w:hAnsi="Calibri" w:cs="Calibri"/>
          <w:sz w:val="16"/>
          <w:szCs w:val="22"/>
        </w:rPr>
        <w:t xml:space="preserve"> –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16" w:history="1">
        <w:r w:rsidRPr="00A14986">
          <w:rPr>
            <w:rStyle w:val="Hyperlink"/>
            <w:rFonts w:ascii="Calibri" w:hAnsi="Calibri" w:cs="Calibri"/>
            <w:sz w:val="16"/>
            <w:szCs w:val="22"/>
          </w:rPr>
          <w:t>http://www.twq.com/09april/docs/09apr_Burrows.pdf</w:t>
        </w:r>
      </w:hyperlink>
      <w:r w:rsidRPr="00A14986">
        <w:rPr>
          <w:rFonts w:ascii="Calibri" w:hAnsi="Calibri" w:cs="Calibri"/>
          <w:sz w:val="16"/>
          <w:szCs w:val="22"/>
        </w:rPr>
        <w:t>, EMM)</w:t>
      </w:r>
    </w:p>
    <w:p w:rsidR="006212A1" w:rsidRPr="00A14986" w:rsidRDefault="006212A1" w:rsidP="006212A1"/>
    <w:p w:rsidR="006212A1" w:rsidRDefault="006212A1" w:rsidP="006212A1">
      <w:pPr>
        <w:rPr>
          <w:sz w:val="14"/>
        </w:rPr>
      </w:pPr>
      <w:r w:rsidRPr="00435B8C">
        <w:rPr>
          <w:sz w:val="14"/>
        </w:rPr>
        <w:t xml:space="preserve">Of course, the report encompasses more than economics and indeed believes the future is </w:t>
      </w:r>
    </w:p>
    <w:p w:rsidR="006212A1" w:rsidRDefault="006212A1" w:rsidP="006212A1">
      <w:pPr>
        <w:rPr>
          <w:sz w:val="14"/>
        </w:rPr>
      </w:pPr>
      <w:r>
        <w:rPr>
          <w:sz w:val="14"/>
        </w:rPr>
        <w:t>AND</w:t>
      </w:r>
    </w:p>
    <w:p w:rsidR="006212A1" w:rsidRPr="00435B8C" w:rsidRDefault="006212A1" w:rsidP="006212A1">
      <w:pPr>
        <w:rPr>
          <w:b/>
          <w:u w:val="single"/>
        </w:rPr>
      </w:pPr>
      <w:r w:rsidRPr="00435B8C">
        <w:rPr>
          <w:sz w:val="14"/>
        </w:rPr>
        <w:t>within and between states</w:t>
      </w:r>
      <w:r w:rsidRPr="00435B8C">
        <w:rPr>
          <w:b/>
          <w:u w:val="single"/>
        </w:rPr>
        <w:t xml:space="preserve"> in a</w:t>
      </w:r>
      <w:r w:rsidRPr="00435B8C">
        <w:rPr>
          <w:sz w:val="14"/>
        </w:rPr>
        <w:t xml:space="preserve"> more </w:t>
      </w:r>
      <w:r w:rsidRPr="00435B8C">
        <w:rPr>
          <w:b/>
          <w:u w:val="single"/>
        </w:rPr>
        <w:t xml:space="preserve">dog-eat-dog world. </w:t>
      </w:r>
    </w:p>
    <w:p w:rsidR="006212A1" w:rsidRDefault="006212A1" w:rsidP="006212A1">
      <w:pPr>
        <w:rPr>
          <w:sz w:val="16"/>
        </w:rPr>
      </w:pPr>
    </w:p>
    <w:p w:rsidR="006212A1" w:rsidRPr="008A6743" w:rsidRDefault="006212A1" w:rsidP="006212A1"/>
    <w:p w:rsidR="006212A1" w:rsidRDefault="006212A1" w:rsidP="006212A1">
      <w:pPr>
        <w:pStyle w:val="Heading3"/>
      </w:pPr>
      <w:r>
        <w:lastRenderedPageBreak/>
        <w:t>AT: UTil</w:t>
      </w:r>
    </w:p>
    <w:p w:rsidR="006212A1" w:rsidRPr="00276CC8" w:rsidRDefault="006212A1" w:rsidP="006212A1">
      <w:pPr>
        <w:pStyle w:val="Heading4"/>
        <w:rPr>
          <w:rFonts w:asciiTheme="minorHAnsi" w:hAnsiTheme="minorHAnsi" w:cstheme="minorHAnsi"/>
        </w:rPr>
      </w:pPr>
      <w:r w:rsidRPr="00276CC8">
        <w:rPr>
          <w:rFonts w:asciiTheme="minorHAnsi" w:hAnsiTheme="minorHAnsi" w:cstheme="minorHAnsi"/>
        </w:rPr>
        <w:t>Cosequences First—</w:t>
      </w:r>
    </w:p>
    <w:p w:rsidR="006212A1" w:rsidRPr="00276CC8" w:rsidRDefault="006212A1" w:rsidP="006212A1">
      <w:pPr>
        <w:pStyle w:val="Heading4"/>
        <w:rPr>
          <w:rFonts w:asciiTheme="minorHAnsi" w:hAnsiTheme="minorHAnsi" w:cstheme="minorHAnsi"/>
        </w:rPr>
      </w:pPr>
      <w:r w:rsidRPr="00276CC8">
        <w:rPr>
          <w:rFonts w:asciiTheme="minorHAnsi" w:hAnsiTheme="minorHAnsi" w:cstheme="minorHAnsi"/>
        </w:rPr>
        <w:t xml:space="preserve">1. moral tunnel vision </w:t>
      </w:r>
    </w:p>
    <w:p w:rsidR="006212A1" w:rsidRPr="00276CC8" w:rsidRDefault="006212A1" w:rsidP="006212A1">
      <w:pPr>
        <w:pStyle w:val="Heading4"/>
        <w:rPr>
          <w:rFonts w:asciiTheme="minorHAnsi" w:hAnsiTheme="minorHAnsi" w:cstheme="minorHAnsi"/>
          <w:bCs w:val="0"/>
        </w:rPr>
      </w:pPr>
      <w:r w:rsidRPr="00276CC8">
        <w:rPr>
          <w:rStyle w:val="StyleStyleBold12pt"/>
          <w:rFonts w:asciiTheme="minorHAnsi" w:hAnsiTheme="minorHAnsi" w:cstheme="minorHAnsi"/>
          <w:b/>
        </w:rPr>
        <w:t xml:space="preserve">Issac, ‘2  </w:t>
      </w:r>
      <w:r w:rsidRPr="00276CC8">
        <w:rPr>
          <w:rStyle w:val="StyleBoldUnderline"/>
          <w:rFonts w:asciiTheme="minorHAnsi" w:hAnsiTheme="minorHAnsi" w:cstheme="minorHAnsi"/>
          <w:sz w:val="16"/>
        </w:rPr>
        <w:t>(Jeffery, Professor of Political Science at Indiana University, Dissent, Vol. 49 No. 2, Spring)</w:t>
      </w:r>
    </w:p>
    <w:p w:rsidR="006212A1" w:rsidRDefault="006212A1" w:rsidP="006212A1">
      <w:pPr>
        <w:rPr>
          <w:rFonts w:asciiTheme="minorHAnsi" w:hAnsiTheme="minorHAnsi" w:cstheme="minorHAnsi"/>
          <w:sz w:val="16"/>
        </w:rPr>
      </w:pPr>
      <w:r w:rsidRPr="00276CC8">
        <w:rPr>
          <w:rFonts w:asciiTheme="minorHAnsi" w:hAnsiTheme="minorHAnsi" w:cstheme="minorHAnsi"/>
          <w:sz w:val="16"/>
        </w:rPr>
        <w:t>Politics, in large part, involves contests over the distribution and use of power</w:t>
      </w:r>
    </w:p>
    <w:p w:rsidR="006212A1" w:rsidRDefault="006212A1" w:rsidP="006212A1">
      <w:pPr>
        <w:rPr>
          <w:rFonts w:asciiTheme="minorHAnsi" w:hAnsiTheme="minorHAnsi" w:cstheme="minorHAnsi"/>
          <w:sz w:val="16"/>
        </w:rPr>
      </w:pPr>
      <w:r>
        <w:rPr>
          <w:rFonts w:asciiTheme="minorHAnsi" w:hAnsiTheme="minorHAnsi" w:cstheme="minorHAnsi"/>
          <w:sz w:val="16"/>
        </w:rPr>
        <w:t>AND</w:t>
      </w:r>
    </w:p>
    <w:p w:rsidR="006212A1" w:rsidRPr="00276CC8" w:rsidRDefault="006212A1" w:rsidP="006212A1">
      <w:pPr>
        <w:rPr>
          <w:rFonts w:asciiTheme="minorHAnsi" w:hAnsiTheme="minorHAnsi" w:cstheme="minorHAnsi"/>
          <w:b/>
          <w:bCs/>
          <w:u w:val="single"/>
        </w:rPr>
      </w:pPr>
      <w:r w:rsidRPr="00276CC8">
        <w:rPr>
          <w:rFonts w:asciiTheme="minorHAnsi" w:hAnsiTheme="minorHAnsi" w:cstheme="minorHAnsi"/>
          <w:sz w:val="16"/>
        </w:rPr>
        <w:t>not true believers. It promotes arrogance</w:t>
      </w:r>
      <w:r w:rsidRPr="00276CC8">
        <w:rPr>
          <w:rFonts w:asciiTheme="minorHAnsi" w:hAnsiTheme="minorHAnsi" w:cstheme="minorHAnsi"/>
          <w:smallCaps/>
          <w:sz w:val="16"/>
        </w:rPr>
        <w:t xml:space="preserve">. </w:t>
      </w:r>
      <w:r w:rsidRPr="004B6864">
        <w:rPr>
          <w:rStyle w:val="StyleBoldUnderline"/>
          <w:rFonts w:asciiTheme="minorHAnsi" w:hAnsiTheme="minorHAnsi" w:cstheme="minorHAnsi"/>
          <w:highlight w:val="green"/>
        </w:rPr>
        <w:t>And it undermines political effectiveness.</w:t>
      </w:r>
      <w:r w:rsidRPr="00276CC8">
        <w:rPr>
          <w:rStyle w:val="StyleBoldUnderline"/>
          <w:rFonts w:asciiTheme="minorHAnsi" w:hAnsiTheme="minorHAnsi" w:cstheme="minorHAnsi"/>
        </w:rPr>
        <w:t xml:space="preserve"> </w:t>
      </w:r>
    </w:p>
    <w:p w:rsidR="006212A1" w:rsidRPr="00276CC8" w:rsidRDefault="006212A1" w:rsidP="006212A1">
      <w:pPr>
        <w:rPr>
          <w:rFonts w:asciiTheme="minorHAnsi" w:hAnsiTheme="minorHAnsi" w:cstheme="minorHAnsi"/>
        </w:rPr>
      </w:pPr>
    </w:p>
    <w:p w:rsidR="006212A1" w:rsidRPr="00276CC8" w:rsidRDefault="006212A1" w:rsidP="006212A1">
      <w:pPr>
        <w:pStyle w:val="Heading4"/>
        <w:rPr>
          <w:rFonts w:asciiTheme="minorHAnsi" w:hAnsiTheme="minorHAnsi" w:cstheme="minorHAnsi"/>
        </w:rPr>
      </w:pPr>
      <w:r w:rsidRPr="00276CC8">
        <w:rPr>
          <w:rFonts w:asciiTheme="minorHAnsi" w:hAnsiTheme="minorHAnsi" w:cstheme="minorHAnsi"/>
        </w:rPr>
        <w:t>2. Life has intrinsic and objective value achieved through subjective pleasures---its preservation should be an a priori goal</w:t>
      </w:r>
    </w:p>
    <w:p w:rsidR="006212A1" w:rsidRPr="00276CC8" w:rsidRDefault="006212A1" w:rsidP="006212A1">
      <w:pPr>
        <w:rPr>
          <w:rFonts w:asciiTheme="minorHAnsi" w:hAnsiTheme="minorHAnsi" w:cstheme="minorHAnsi"/>
        </w:rPr>
      </w:pPr>
      <w:r w:rsidRPr="00276CC8">
        <w:rPr>
          <w:rStyle w:val="StyleStyleBold12pt"/>
          <w:rFonts w:asciiTheme="minorHAnsi" w:hAnsiTheme="minorHAnsi" w:cstheme="minorHAnsi"/>
        </w:rPr>
        <w:t>Kacou 8</w:t>
      </w:r>
      <w:r w:rsidRPr="00276CC8">
        <w:rPr>
          <w:rFonts w:asciiTheme="minorHAnsi" w:hAnsiTheme="minorHAnsi" w:cstheme="minorHAnsi"/>
          <w:sz w:val="16"/>
          <w:szCs w:val="16"/>
        </w:rPr>
        <w:t xml:space="preserve"> (Amien WHY EVEN MIND? On The A Priori Value Of “Life”, Cosmos and History: The Journal of Natural and Social Philosophy, Vol 4, No 1-2 (2008) cosmosandhistory.org/index.php/journal/article/view/92/184 )</w:t>
      </w:r>
    </w:p>
    <w:p w:rsidR="006212A1" w:rsidRPr="00276CC8" w:rsidRDefault="006212A1" w:rsidP="006212A1">
      <w:pPr>
        <w:rPr>
          <w:rFonts w:asciiTheme="minorHAnsi" w:hAnsiTheme="minorHAnsi" w:cstheme="minorHAnsi"/>
        </w:rPr>
      </w:pPr>
    </w:p>
    <w:p w:rsidR="006212A1" w:rsidRDefault="006212A1" w:rsidP="006212A1">
      <w:pPr>
        <w:rPr>
          <w:rStyle w:val="underline"/>
          <w:rFonts w:asciiTheme="minorHAnsi" w:hAnsiTheme="minorHAnsi" w:cstheme="minorHAnsi"/>
          <w:highlight w:val="green"/>
        </w:rPr>
      </w:pPr>
      <w:r w:rsidRPr="00276CC8">
        <w:rPr>
          <w:rFonts w:asciiTheme="minorHAnsi" w:hAnsiTheme="minorHAnsi" w:cstheme="minorHAnsi"/>
          <w:sz w:val="12"/>
        </w:rPr>
        <w:t xml:space="preserve">Furthermore, </w:t>
      </w:r>
      <w:r w:rsidRPr="00276CC8">
        <w:rPr>
          <w:rStyle w:val="underline"/>
          <w:rFonts w:asciiTheme="minorHAnsi" w:hAnsiTheme="minorHAnsi" w:cstheme="minorHAnsi"/>
        </w:rPr>
        <w:t xml:space="preserve">that manner of </w:t>
      </w:r>
      <w:r w:rsidRPr="004B6864">
        <w:rPr>
          <w:rStyle w:val="underline"/>
          <w:rFonts w:asciiTheme="minorHAnsi" w:hAnsiTheme="minorHAnsi" w:cstheme="minorHAnsi"/>
          <w:highlight w:val="green"/>
        </w:rPr>
        <w:t>finding</w:t>
      </w:r>
      <w:r w:rsidRPr="00276CC8">
        <w:rPr>
          <w:rStyle w:val="underline"/>
          <w:rFonts w:asciiTheme="minorHAnsi" w:hAnsiTheme="minorHAnsi" w:cstheme="minorHAnsi"/>
        </w:rPr>
        <w:t xml:space="preserve"> things </w:t>
      </w:r>
      <w:r w:rsidRPr="004B6864">
        <w:rPr>
          <w:rStyle w:val="underline"/>
          <w:rFonts w:asciiTheme="minorHAnsi" w:hAnsiTheme="minorHAnsi" w:cstheme="minorHAnsi"/>
          <w:highlight w:val="green"/>
        </w:rPr>
        <w:t>good</w:t>
      </w:r>
      <w:r w:rsidRPr="00276CC8">
        <w:rPr>
          <w:rStyle w:val="underline"/>
          <w:rFonts w:asciiTheme="minorHAnsi" w:hAnsiTheme="minorHAnsi" w:cstheme="minorHAnsi"/>
        </w:rPr>
        <w:t xml:space="preserve"> that is in pleasure </w:t>
      </w:r>
      <w:r w:rsidRPr="004B6864">
        <w:rPr>
          <w:rStyle w:val="underline"/>
          <w:rFonts w:asciiTheme="minorHAnsi" w:hAnsiTheme="minorHAnsi" w:cstheme="minorHAnsi"/>
          <w:highlight w:val="green"/>
        </w:rPr>
        <w:t>can</w:t>
      </w:r>
      <w:r w:rsidRPr="00276CC8">
        <w:rPr>
          <w:rStyle w:val="underline"/>
          <w:rFonts w:asciiTheme="minorHAnsi" w:hAnsiTheme="minorHAnsi" w:cstheme="minorHAnsi"/>
        </w:rPr>
        <w:t xml:space="preserve"> certainly </w:t>
      </w:r>
      <w:r w:rsidRPr="004B6864">
        <w:rPr>
          <w:rStyle w:val="underline"/>
          <w:rFonts w:asciiTheme="minorHAnsi" w:hAnsiTheme="minorHAnsi" w:cstheme="minorHAnsi"/>
          <w:highlight w:val="green"/>
        </w:rPr>
        <w:t xml:space="preserve">not </w:t>
      </w:r>
    </w:p>
    <w:p w:rsidR="006212A1" w:rsidRDefault="006212A1" w:rsidP="006212A1">
      <w:pPr>
        <w:rPr>
          <w:rStyle w:val="underline"/>
          <w:rFonts w:asciiTheme="minorHAnsi" w:hAnsiTheme="minorHAnsi" w:cstheme="minorHAnsi"/>
          <w:highlight w:val="green"/>
        </w:rPr>
      </w:pPr>
      <w:r>
        <w:rPr>
          <w:rStyle w:val="underline"/>
          <w:rFonts w:asciiTheme="minorHAnsi" w:hAnsiTheme="minorHAnsi" w:cstheme="minorHAnsi"/>
          <w:highlight w:val="green"/>
        </w:rPr>
        <w:t>AND</w:t>
      </w:r>
    </w:p>
    <w:p w:rsidR="006212A1" w:rsidRPr="00276CC8" w:rsidRDefault="006212A1" w:rsidP="006212A1">
      <w:pPr>
        <w:rPr>
          <w:rFonts w:asciiTheme="minorHAnsi" w:hAnsiTheme="minorHAnsi" w:cstheme="minorHAnsi"/>
          <w:sz w:val="12"/>
        </w:rPr>
      </w:pPr>
      <w:r w:rsidRPr="00276CC8">
        <w:rPr>
          <w:rFonts w:asciiTheme="minorHAnsi" w:hAnsiTheme="minorHAnsi" w:cstheme="minorHAnsi"/>
          <w:sz w:val="12"/>
        </w:rPr>
        <w:t xml:space="preserve">and desire. Perhaps, our inquiry should be a bit more complex. </w:t>
      </w:r>
    </w:p>
    <w:p w:rsidR="006212A1" w:rsidRPr="00276CC8" w:rsidRDefault="006212A1" w:rsidP="006212A1">
      <w:pPr>
        <w:rPr>
          <w:rFonts w:asciiTheme="minorHAnsi" w:hAnsiTheme="minorHAnsi" w:cstheme="minorHAnsi"/>
          <w:sz w:val="12"/>
        </w:rPr>
      </w:pPr>
    </w:p>
    <w:p w:rsidR="006212A1" w:rsidRPr="00276CC8" w:rsidRDefault="006212A1" w:rsidP="006212A1">
      <w:pPr>
        <w:pStyle w:val="Heading4"/>
        <w:rPr>
          <w:rFonts w:asciiTheme="minorHAnsi" w:eastAsia="Times New Roman" w:hAnsiTheme="minorHAnsi" w:cstheme="minorHAnsi"/>
        </w:rPr>
      </w:pPr>
      <w:r w:rsidRPr="00276CC8">
        <w:rPr>
          <w:rFonts w:asciiTheme="minorHAnsi" w:hAnsiTheme="minorHAnsi" w:cstheme="minorHAnsi"/>
        </w:rPr>
        <w:t xml:space="preserve">3. </w:t>
      </w:r>
      <w:r w:rsidRPr="00276CC8">
        <w:rPr>
          <w:rFonts w:asciiTheme="minorHAnsi" w:eastAsia="Times New Roman" w:hAnsiTheme="minorHAnsi" w:cstheme="minorHAnsi"/>
        </w:rPr>
        <w:t xml:space="preserve">Maximizing life allows people to decide their own values – their alternative is totalitarianism </w:t>
      </w:r>
    </w:p>
    <w:p w:rsidR="006212A1" w:rsidRPr="00276CC8" w:rsidRDefault="006212A1" w:rsidP="006212A1">
      <w:pPr>
        <w:rPr>
          <w:rFonts w:asciiTheme="minorHAnsi" w:eastAsia="Times New Roman" w:hAnsiTheme="minorHAnsi" w:cstheme="minorHAnsi"/>
          <w:sz w:val="16"/>
          <w:szCs w:val="20"/>
        </w:rPr>
      </w:pPr>
      <w:r w:rsidRPr="00276CC8">
        <w:rPr>
          <w:rFonts w:asciiTheme="minorHAnsi" w:eastAsia="Times New Roman" w:hAnsiTheme="minorHAnsi" w:cstheme="minorHAnsi"/>
          <w:b/>
          <w:sz w:val="24"/>
          <w:szCs w:val="20"/>
          <w:u w:val="single"/>
        </w:rPr>
        <w:t>Szacki, 1996</w:t>
      </w:r>
      <w:r w:rsidRPr="00276CC8">
        <w:rPr>
          <w:rFonts w:asciiTheme="minorHAnsi" w:eastAsia="Times New Roman" w:hAnsiTheme="minorHAnsi" w:cstheme="minorHAnsi"/>
          <w:sz w:val="16"/>
          <w:szCs w:val="20"/>
        </w:rPr>
        <w:t xml:space="preserve"> (Jerzy, Professor of Sociology at Warsaw University, Liberalism After Communism, p. 197) </w:t>
      </w:r>
    </w:p>
    <w:p w:rsidR="006212A1" w:rsidRPr="00276CC8" w:rsidRDefault="006212A1" w:rsidP="006212A1">
      <w:pPr>
        <w:rPr>
          <w:rFonts w:asciiTheme="minorHAnsi" w:eastAsia="Times New Roman" w:hAnsiTheme="minorHAnsi" w:cstheme="minorHAnsi"/>
          <w:sz w:val="24"/>
          <w:szCs w:val="20"/>
        </w:rPr>
      </w:pPr>
    </w:p>
    <w:p w:rsidR="006212A1" w:rsidRDefault="006212A1" w:rsidP="006212A1">
      <w:pPr>
        <w:rPr>
          <w:rFonts w:asciiTheme="minorHAnsi" w:eastAsia="Times New Roman" w:hAnsiTheme="minorHAnsi" w:cstheme="minorHAnsi"/>
          <w:bCs/>
          <w:iCs/>
          <w:sz w:val="16"/>
          <w:szCs w:val="20"/>
        </w:rPr>
      </w:pPr>
      <w:r w:rsidRPr="00276CC8">
        <w:rPr>
          <w:rFonts w:asciiTheme="minorHAnsi" w:eastAsia="Times New Roman" w:hAnsiTheme="minorHAnsi" w:cstheme="minorHAnsi"/>
          <w:bCs/>
          <w:iCs/>
          <w:sz w:val="16"/>
          <w:szCs w:val="20"/>
        </w:rPr>
        <w:t xml:space="preserve">Liberalism does not say which of these different moralities is better than others.  It </w:t>
      </w:r>
    </w:p>
    <w:p w:rsidR="006212A1" w:rsidRDefault="006212A1" w:rsidP="006212A1">
      <w:pPr>
        <w:rPr>
          <w:rFonts w:asciiTheme="minorHAnsi" w:eastAsia="Times New Roman" w:hAnsiTheme="minorHAnsi" w:cstheme="minorHAnsi"/>
          <w:bCs/>
          <w:iCs/>
          <w:sz w:val="16"/>
          <w:szCs w:val="20"/>
        </w:rPr>
      </w:pPr>
      <w:r>
        <w:rPr>
          <w:rFonts w:asciiTheme="minorHAnsi" w:eastAsia="Times New Roman" w:hAnsiTheme="minorHAnsi" w:cstheme="minorHAnsi"/>
          <w:bCs/>
          <w:iCs/>
          <w:sz w:val="16"/>
          <w:szCs w:val="20"/>
        </w:rPr>
        <w:t>AND</w:t>
      </w:r>
    </w:p>
    <w:p w:rsidR="006212A1" w:rsidRPr="00276CC8" w:rsidRDefault="006212A1" w:rsidP="006212A1">
      <w:pPr>
        <w:rPr>
          <w:rFonts w:asciiTheme="minorHAnsi" w:eastAsia="Times New Roman" w:hAnsiTheme="minorHAnsi" w:cstheme="minorHAnsi"/>
          <w:sz w:val="16"/>
          <w:szCs w:val="20"/>
        </w:rPr>
      </w:pPr>
      <w:r w:rsidRPr="00276CC8">
        <w:rPr>
          <w:rFonts w:asciiTheme="minorHAnsi" w:eastAsia="Times New Roman" w:hAnsiTheme="minorHAnsi" w:cstheme="minorHAnsi"/>
          <w:bCs/>
          <w:iCs/>
          <w:sz w:val="16"/>
          <w:szCs w:val="20"/>
        </w:rPr>
        <w:t xml:space="preserve">does not treat them as equals if it prefers one conception to another’.  </w:t>
      </w:r>
    </w:p>
    <w:p w:rsidR="006212A1" w:rsidRPr="009D77A4" w:rsidRDefault="006212A1" w:rsidP="006212A1"/>
    <w:p w:rsidR="006212A1" w:rsidRDefault="006212A1" w:rsidP="006212A1">
      <w:pPr>
        <w:pStyle w:val="Heading3"/>
      </w:pPr>
      <w:r>
        <w:lastRenderedPageBreak/>
        <w:t>AT: No Spillover</w:t>
      </w:r>
    </w:p>
    <w:p w:rsidR="006212A1" w:rsidRPr="00A1107D" w:rsidRDefault="006212A1" w:rsidP="006212A1">
      <w:pPr>
        <w:pStyle w:val="Heading4"/>
      </w:pPr>
      <w:r>
        <w:t>Yes spillover – every instance enables congress to do more unfunded mandates</w:t>
      </w:r>
    </w:p>
    <w:p w:rsidR="006212A1" w:rsidRDefault="006212A1" w:rsidP="006212A1">
      <w:pPr>
        <w:rPr>
          <w:rStyle w:val="StyleStyleBold12pt"/>
          <w:sz w:val="12"/>
          <w:szCs w:val="12"/>
        </w:rPr>
      </w:pPr>
      <w:r>
        <w:rPr>
          <w:rStyle w:val="StyleStyleBold12pt"/>
        </w:rPr>
        <w:t xml:space="preserve">Jaber 96 </w:t>
      </w:r>
      <w:r>
        <w:rPr>
          <w:rStyle w:val="StyleStyleBold12pt"/>
          <w:sz w:val="12"/>
          <w:szCs w:val="12"/>
        </w:rPr>
        <w:t>(</w:t>
      </w:r>
      <w:r>
        <w:rPr>
          <w:rFonts w:ascii="Verdana" w:hAnsi="Verdana"/>
          <w:color w:val="000000"/>
          <w:sz w:val="12"/>
          <w:szCs w:val="12"/>
          <w:shd w:val="clear" w:color="auto" w:fill="FFFFFF"/>
        </w:rPr>
        <w:t>Makram</w:t>
      </w:r>
      <w:r>
        <w:rPr>
          <w:rStyle w:val="StyleStyleBold12pt"/>
          <w:sz w:val="12"/>
          <w:szCs w:val="12"/>
        </w:rPr>
        <w:t>, JD, Emory University School of Law, First Honor Graduate,  “UNFUNDED FEDERAL MANDATES: AN ISSUE OF FEDERALISM OR A "BRILLIANT SOUND BITE"?” Winter 1996 Emory Law Journal, lexis // Veevz)</w:t>
      </w:r>
    </w:p>
    <w:p w:rsidR="006212A1" w:rsidRDefault="006212A1" w:rsidP="006212A1">
      <w:pPr>
        <w:rPr>
          <w:rStyle w:val="StyleStyleBold12pt"/>
          <w:b w:val="0"/>
        </w:rPr>
      </w:pPr>
    </w:p>
    <w:p w:rsidR="006212A1" w:rsidRDefault="006212A1" w:rsidP="006212A1">
      <w:pPr>
        <w:rPr>
          <w:sz w:val="14"/>
        </w:rPr>
      </w:pPr>
      <w:r>
        <w:rPr>
          <w:sz w:val="14"/>
        </w:rPr>
        <w:t xml:space="preserve">3. The Impact of Unfunded Federal Mandates on the Values Underlying Federalism Concerns about </w:t>
      </w:r>
    </w:p>
    <w:p w:rsidR="006212A1" w:rsidRDefault="006212A1" w:rsidP="006212A1">
      <w:pPr>
        <w:rPr>
          <w:sz w:val="14"/>
        </w:rPr>
      </w:pPr>
      <w:r>
        <w:rPr>
          <w:sz w:val="14"/>
        </w:rPr>
        <w:t>AND</w:t>
      </w:r>
    </w:p>
    <w:p w:rsidR="006212A1" w:rsidRDefault="006212A1" w:rsidP="006212A1">
      <w:pPr>
        <w:rPr>
          <w:sz w:val="14"/>
        </w:rPr>
      </w:pPr>
      <w:r>
        <w:rPr>
          <w:sz w:val="14"/>
        </w:rPr>
        <w:t xml:space="preserve">conditions on assistance and state-federal cooperative programs. n65 [*298] </w:t>
      </w:r>
    </w:p>
    <w:p w:rsidR="006212A1" w:rsidRPr="00315260" w:rsidRDefault="006212A1" w:rsidP="006212A1"/>
    <w:p w:rsidR="006212A1" w:rsidRDefault="006212A1" w:rsidP="006212A1"/>
    <w:p w:rsidR="006212A1" w:rsidRDefault="006212A1" w:rsidP="006212A1">
      <w:pPr>
        <w:pStyle w:val="Heading2"/>
      </w:pPr>
      <w:r>
        <w:lastRenderedPageBreak/>
        <w:t>Case</w:t>
      </w:r>
    </w:p>
    <w:p w:rsidR="006212A1" w:rsidRDefault="006212A1" w:rsidP="006212A1"/>
    <w:p w:rsidR="006212A1" w:rsidRDefault="006212A1" w:rsidP="006212A1">
      <w:pPr>
        <w:pStyle w:val="Heading3"/>
      </w:pPr>
      <w:r>
        <w:lastRenderedPageBreak/>
        <w:t xml:space="preserve">2NC Bureaucracy </w:t>
      </w:r>
    </w:p>
    <w:p w:rsidR="006212A1" w:rsidRDefault="006212A1" w:rsidP="006212A1"/>
    <w:p w:rsidR="006212A1" w:rsidRDefault="006212A1" w:rsidP="006212A1">
      <w:pPr>
        <w:rPr>
          <w:b/>
          <w:sz w:val="23"/>
          <w:szCs w:val="23"/>
          <w:u w:val="single"/>
        </w:rPr>
      </w:pPr>
      <w:r>
        <w:rPr>
          <w:b/>
          <w:sz w:val="23"/>
          <w:szCs w:val="23"/>
        </w:rPr>
        <w:t xml:space="preserve">Specifically, federal intervention in infrastructure planning creates unclear lines of authority on the Gulf Coast, making disaster </w:t>
      </w:r>
      <w:r>
        <w:rPr>
          <w:b/>
          <w:sz w:val="23"/>
          <w:szCs w:val="23"/>
          <w:u w:val="single"/>
        </w:rPr>
        <w:t>more likely and undermining current defenses</w:t>
      </w:r>
    </w:p>
    <w:p w:rsidR="006212A1" w:rsidRPr="008866EE" w:rsidRDefault="006212A1" w:rsidP="006212A1">
      <w:r>
        <w:rPr>
          <w:b/>
          <w:u w:val="single"/>
        </w:rPr>
        <w:t>Schugart '8</w:t>
      </w:r>
      <w:r>
        <w:t xml:space="preserve"> </w:t>
      </w:r>
      <w:r w:rsidRPr="008866EE">
        <w:t xml:space="preserve"> </w:t>
      </w:r>
      <w:r w:rsidRPr="008866EE">
        <w:rPr>
          <w:bCs/>
        </w:rPr>
        <w:t>William F.</w:t>
      </w:r>
      <w:r>
        <w:rPr>
          <w:bCs/>
        </w:rPr>
        <w:t>, II</w:t>
      </w:r>
      <w:r w:rsidRPr="008866EE">
        <w:rPr>
          <w:b/>
          <w:bCs/>
        </w:rPr>
        <w:t xml:space="preserve"> </w:t>
      </w:r>
      <w:r w:rsidRPr="008866EE">
        <w:t xml:space="preserve">F. A. P. Barnard Distinguished Professor of Economics Department of Economics, University of Mississippi RESEARCH SYMPOSIUM ON </w:t>
      </w:r>
      <w:r w:rsidRPr="008866EE">
        <w:rPr>
          <w:bCs/>
        </w:rPr>
        <w:t xml:space="preserve">BAD PUBLIC GOODS Misadventure </w:t>
      </w:r>
      <w:r w:rsidRPr="008866EE">
        <w:t>Monday, September 15, 2008 (8:30 - 10:15 a.m.)</w:t>
      </w:r>
      <w:r>
        <w:t xml:space="preserve"> "</w:t>
      </w:r>
      <w:r w:rsidRPr="001679B2">
        <w:t>Disaster Relief as a Bad Public Good</w:t>
      </w:r>
      <w:r>
        <w:t xml:space="preserve">" </w:t>
      </w:r>
      <w:r w:rsidRPr="001679B2">
        <w:t>http://www.law.northwestern.edu/searlecenter/papers/Shughart_Disaster_Relief_final.pdf</w:t>
      </w:r>
    </w:p>
    <w:p w:rsidR="006212A1" w:rsidRDefault="006212A1" w:rsidP="006212A1">
      <w:pPr>
        <w:rPr>
          <w:sz w:val="23"/>
          <w:szCs w:val="23"/>
        </w:rPr>
      </w:pPr>
    </w:p>
    <w:p w:rsidR="006212A1" w:rsidRDefault="006212A1" w:rsidP="006212A1">
      <w:pPr>
        <w:rPr>
          <w:b/>
          <w:sz w:val="23"/>
          <w:szCs w:val="23"/>
          <w:highlight w:val="yellow"/>
          <w:u w:val="single"/>
        </w:rPr>
      </w:pPr>
      <w:r w:rsidRPr="00436A67">
        <w:rPr>
          <w:b/>
          <w:sz w:val="23"/>
          <w:szCs w:val="23"/>
          <w:highlight w:val="yellow"/>
          <w:u w:val="single"/>
        </w:rPr>
        <w:t>The</w:t>
      </w:r>
      <w:r w:rsidRPr="00854B2A">
        <w:rPr>
          <w:b/>
          <w:sz w:val="23"/>
          <w:szCs w:val="23"/>
          <w:u w:val="single"/>
        </w:rPr>
        <w:t xml:space="preserve"> combination of benign and malign </w:t>
      </w:r>
      <w:r w:rsidRPr="00436A67">
        <w:rPr>
          <w:b/>
          <w:sz w:val="23"/>
          <w:szCs w:val="23"/>
          <w:highlight w:val="yellow"/>
          <w:u w:val="single"/>
        </w:rPr>
        <w:t>neglect</w:t>
      </w:r>
      <w:r w:rsidRPr="00854B2A">
        <w:rPr>
          <w:b/>
          <w:sz w:val="23"/>
          <w:szCs w:val="23"/>
          <w:u w:val="single"/>
        </w:rPr>
        <w:t xml:space="preserve"> vouchsafed </w:t>
      </w:r>
      <w:r w:rsidRPr="00436A67">
        <w:rPr>
          <w:b/>
          <w:sz w:val="23"/>
          <w:szCs w:val="23"/>
          <w:highlight w:val="yellow"/>
          <w:u w:val="single"/>
        </w:rPr>
        <w:t>to New Orleans’s protective barriers</w:t>
      </w:r>
      <w:r w:rsidRPr="00854B2A">
        <w:rPr>
          <w:b/>
          <w:sz w:val="23"/>
          <w:szCs w:val="23"/>
          <w:u w:val="single"/>
        </w:rPr>
        <w:t xml:space="preserve"> thus </w:t>
      </w:r>
      <w:r w:rsidRPr="00436A67">
        <w:rPr>
          <w:b/>
          <w:sz w:val="23"/>
          <w:szCs w:val="23"/>
          <w:highlight w:val="yellow"/>
          <w:u w:val="single"/>
        </w:rPr>
        <w:t xml:space="preserve">is </w:t>
      </w:r>
    </w:p>
    <w:p w:rsidR="006212A1" w:rsidRDefault="006212A1" w:rsidP="006212A1">
      <w:pPr>
        <w:rPr>
          <w:b/>
          <w:sz w:val="23"/>
          <w:szCs w:val="23"/>
          <w:highlight w:val="yellow"/>
          <w:u w:val="single"/>
        </w:rPr>
      </w:pPr>
      <w:r>
        <w:rPr>
          <w:b/>
          <w:sz w:val="23"/>
          <w:szCs w:val="23"/>
          <w:highlight w:val="yellow"/>
          <w:u w:val="single"/>
        </w:rPr>
        <w:t>AND</w:t>
      </w:r>
    </w:p>
    <w:p w:rsidR="006212A1" w:rsidRPr="00361836" w:rsidRDefault="006212A1" w:rsidP="006212A1">
      <w:pPr>
        <w:rPr>
          <w:sz w:val="16"/>
          <w:szCs w:val="23"/>
        </w:rPr>
      </w:pPr>
      <w:r w:rsidRPr="00436A67">
        <w:rPr>
          <w:b/>
          <w:sz w:val="23"/>
          <w:szCs w:val="23"/>
          <w:highlight w:val="yellow"/>
          <w:u w:val="single"/>
        </w:rPr>
        <w:t>the shorter structure, rendering the more substantial one useless</w:t>
      </w:r>
      <w:r w:rsidRPr="00361836">
        <w:rPr>
          <w:sz w:val="16"/>
          <w:szCs w:val="23"/>
        </w:rPr>
        <w:t xml:space="preserve"> (Carrns 2005b).</w:t>
      </w:r>
    </w:p>
    <w:p w:rsidR="006212A1" w:rsidRDefault="006212A1" w:rsidP="006212A1">
      <w:pPr>
        <w:spacing w:after="200" w:line="276" w:lineRule="auto"/>
      </w:pPr>
      <w:r>
        <w:br w:type="page"/>
      </w:r>
    </w:p>
    <w:p w:rsidR="006212A1" w:rsidRDefault="006212A1" w:rsidP="006212A1">
      <w:pPr>
        <w:pStyle w:val="Heading3"/>
      </w:pPr>
      <w:r>
        <w:lastRenderedPageBreak/>
        <w:t xml:space="preserve">2NC Social Death Turn </w:t>
      </w:r>
    </w:p>
    <w:p w:rsidR="006212A1" w:rsidRDefault="006212A1" w:rsidP="006212A1">
      <w:pPr>
        <w:rPr>
          <w:rFonts w:cs="Arial"/>
        </w:rPr>
      </w:pPr>
      <w:r w:rsidRPr="00DB0F84">
        <w:rPr>
          <w:rStyle w:val="StyleStyleBold12pt"/>
        </w:rPr>
        <w:t>Brown 9</w:t>
      </w:r>
      <w:r>
        <w:rPr>
          <w:rFonts w:cs="Arial"/>
        </w:rPr>
        <w:t>—</w:t>
      </w:r>
      <w:r w:rsidRPr="00336858">
        <w:rPr>
          <w:rFonts w:cs="Arial"/>
        </w:rPr>
        <w:t>Vincent, Prof. of History and African and African-American St</w:t>
      </w:r>
      <w:r>
        <w:rPr>
          <w:rFonts w:cs="Arial"/>
        </w:rPr>
        <w:t>udies @ Harvard Univ. [December,</w:t>
      </w:r>
      <w:r w:rsidRPr="00336858">
        <w:rPr>
          <w:rFonts w:cs="Arial"/>
        </w:rPr>
        <w:t xml:space="preserve"> </w:t>
      </w:r>
      <w:r>
        <w:rPr>
          <w:rFonts w:cs="Arial"/>
        </w:rPr>
        <w:t>“</w:t>
      </w:r>
      <w:r w:rsidRPr="00336858">
        <w:rPr>
          <w:rFonts w:cs="Arial"/>
        </w:rPr>
        <w:t>Social Death and Political Life in the Study of Slavery,</w:t>
      </w:r>
      <w:r>
        <w:rPr>
          <w:rFonts w:cs="Arial"/>
        </w:rPr>
        <w:t>”</w:t>
      </w:r>
      <w:r w:rsidRPr="00336858">
        <w:rPr>
          <w:rFonts w:cs="Arial"/>
        </w:rPr>
        <w:t xml:space="preserve"> </w:t>
      </w:r>
      <w:r w:rsidRPr="000C65A7">
        <w:rPr>
          <w:rFonts w:cs="Arial"/>
          <w:i/>
        </w:rPr>
        <w:t>American Historical Review</w:t>
      </w:r>
      <w:r w:rsidRPr="00336858">
        <w:rPr>
          <w:rFonts w:cs="Arial"/>
        </w:rPr>
        <w:t>, p. 1231-1249</w:t>
      </w:r>
      <w:r>
        <w:rPr>
          <w:rFonts w:cs="Arial"/>
        </w:rPr>
        <w:t>]</w:t>
      </w:r>
    </w:p>
    <w:p w:rsidR="006212A1" w:rsidRPr="00336858" w:rsidRDefault="006212A1" w:rsidP="006212A1">
      <w:pPr>
        <w:rPr>
          <w:rFonts w:cs="Arial"/>
        </w:rPr>
      </w:pPr>
    </w:p>
    <w:p w:rsidR="006212A1" w:rsidRDefault="006212A1" w:rsidP="006212A1">
      <w:pPr>
        <w:rPr>
          <w:sz w:val="16"/>
        </w:rPr>
      </w:pPr>
      <w:r w:rsidRPr="000C65A7">
        <w:rPr>
          <w:sz w:val="16"/>
        </w:rPr>
        <w:t xml:space="preserve">Specters of the Atlantic is a compellingly sophisticated study of the relation be- tween </w:t>
      </w:r>
    </w:p>
    <w:p w:rsidR="006212A1" w:rsidRDefault="006212A1" w:rsidP="006212A1">
      <w:pPr>
        <w:rPr>
          <w:sz w:val="16"/>
        </w:rPr>
      </w:pPr>
      <w:r>
        <w:rPr>
          <w:sz w:val="16"/>
        </w:rPr>
        <w:t>AND</w:t>
      </w:r>
    </w:p>
    <w:p w:rsidR="006212A1" w:rsidRPr="000C65A7" w:rsidRDefault="006212A1" w:rsidP="006212A1">
      <w:pPr>
        <w:rPr>
          <w:sz w:val="16"/>
        </w:rPr>
      </w:pPr>
      <w:r w:rsidRPr="000C65A7">
        <w:rPr>
          <w:sz w:val="16"/>
        </w:rPr>
        <w:t>That is precisely what the women on the Hudibras fought to accomplish.31</w:t>
      </w:r>
    </w:p>
    <w:p w:rsidR="006212A1" w:rsidRPr="007B0EDE" w:rsidRDefault="006212A1" w:rsidP="006212A1">
      <w:pPr>
        <w:rPr>
          <w:rStyle w:val="StyleStyleBold12pt"/>
        </w:rPr>
      </w:pPr>
      <w:r>
        <w:br w:type="page"/>
      </w:r>
      <w:r w:rsidRPr="007B0EDE">
        <w:rPr>
          <w:rStyle w:val="StyleStyleBold12pt"/>
        </w:rPr>
        <w:lastRenderedPageBreak/>
        <w:t>The aff commodofies the suffering of ________ in exchange for your ballot in the debate economy---playing a game where we move scenarios of suffering around like chesspieces for our own personal enjoyment is the most unethical form of intellectual imperialism</w:t>
      </w:r>
    </w:p>
    <w:p w:rsidR="006212A1" w:rsidRPr="00BC6344" w:rsidRDefault="006212A1" w:rsidP="006212A1">
      <w:pPr>
        <w:pStyle w:val="cardtext"/>
        <w:ind w:left="0"/>
      </w:pPr>
      <w:r w:rsidRPr="00BC6344">
        <w:rPr>
          <w:rStyle w:val="StyleStyleBold12pt"/>
        </w:rPr>
        <w:t>Baudrillard 94</w:t>
      </w:r>
      <w:r w:rsidRPr="00BC6344">
        <w:t xml:space="preserve"> [Jean, “The Illusion of the End” p. 66-71]</w:t>
      </w:r>
    </w:p>
    <w:p w:rsidR="006212A1" w:rsidRDefault="006212A1" w:rsidP="006212A1">
      <w:pPr>
        <w:rPr>
          <w:sz w:val="16"/>
        </w:rPr>
      </w:pPr>
      <w:r w:rsidRPr="007B0EDE">
        <w:rPr>
          <w:sz w:val="16"/>
        </w:rPr>
        <w:t>We have long denounced the capitalistic, economic exploitation of the poverty of the</w:t>
      </w:r>
      <w:r>
        <w:rPr>
          <w:sz w:val="16"/>
        </w:rPr>
        <w:t xml:space="preserve"> </w:t>
      </w:r>
      <w:r w:rsidRPr="007B0EDE">
        <w:rPr>
          <w:sz w:val="16"/>
        </w:rPr>
        <w:t xml:space="preserve">'other </w:t>
      </w:r>
    </w:p>
    <w:p w:rsidR="006212A1" w:rsidRDefault="006212A1" w:rsidP="006212A1">
      <w:pPr>
        <w:rPr>
          <w:sz w:val="16"/>
        </w:rPr>
      </w:pPr>
      <w:r>
        <w:rPr>
          <w:sz w:val="16"/>
        </w:rPr>
        <w:t>AND</w:t>
      </w:r>
    </w:p>
    <w:p w:rsidR="006212A1" w:rsidRDefault="006212A1" w:rsidP="006212A1">
      <w:pPr>
        <w:rPr>
          <w:sz w:val="16"/>
        </w:rPr>
      </w:pPr>
      <w:r w:rsidRPr="007B0EDE">
        <w:rPr>
          <w:sz w:val="16"/>
        </w:rPr>
        <w:t>demographic catastrophe, a veritable epidemic which we deplore each day in pictures.</w:t>
      </w:r>
    </w:p>
    <w:p w:rsidR="006212A1" w:rsidRDefault="006212A1" w:rsidP="006212A1">
      <w:pPr>
        <w:spacing w:after="200" w:line="276" w:lineRule="auto"/>
      </w:pPr>
    </w:p>
    <w:p w:rsidR="006212A1" w:rsidRPr="0006691A" w:rsidRDefault="006212A1" w:rsidP="006212A1"/>
    <w:p w:rsidR="006212A1" w:rsidRDefault="006212A1" w:rsidP="006212A1">
      <w:pPr>
        <w:spacing w:after="200" w:line="276" w:lineRule="auto"/>
        <w:rPr>
          <w:rFonts w:asciiTheme="minorHAnsi" w:hAnsiTheme="minorHAnsi" w:cstheme="minorBid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12A1" w:rsidRDefault="006212A1" w:rsidP="005F5576">
      <w:r>
        <w:separator/>
      </w:r>
    </w:p>
  </w:endnote>
  <w:endnote w:type="continuationSeparator" w:id="0">
    <w:p w:rsidR="006212A1" w:rsidRDefault="006212A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12A1" w:rsidRDefault="006212A1" w:rsidP="005F5576">
      <w:r>
        <w:separator/>
      </w:r>
    </w:p>
  </w:footnote>
  <w:footnote w:type="continuationSeparator" w:id="0">
    <w:p w:rsidR="006212A1" w:rsidRDefault="006212A1"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2A1"/>
    <w:rsid w:val="000022F2"/>
    <w:rsid w:val="0000459F"/>
    <w:rsid w:val="00004EB4"/>
    <w:rsid w:val="0002196C"/>
    <w:rsid w:val="00021F29"/>
    <w:rsid w:val="00027EED"/>
    <w:rsid w:val="0003041D"/>
    <w:rsid w:val="00033028"/>
    <w:rsid w:val="000360A7"/>
    <w:rsid w:val="00044DE7"/>
    <w:rsid w:val="00052A1D"/>
    <w:rsid w:val="00055E12"/>
    <w:rsid w:val="00064A59"/>
    <w:rsid w:val="0007162E"/>
    <w:rsid w:val="00073B9A"/>
    <w:rsid w:val="00090287"/>
    <w:rsid w:val="00090BA2"/>
    <w:rsid w:val="000978A3"/>
    <w:rsid w:val="00097D7E"/>
    <w:rsid w:val="000A1CA3"/>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9F7"/>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CCF"/>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006D"/>
    <w:rsid w:val="006014AB"/>
    <w:rsid w:val="00605F20"/>
    <w:rsid w:val="0061680A"/>
    <w:rsid w:val="00620E03"/>
    <w:rsid w:val="006212A1"/>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2A95"/>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1A3"/>
    <w:rsid w:val="00DF61C2"/>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02EF"/>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chartTrackingRefBased/>
  <w15:docId w15:val="{35D263BF-56E7-4610-A34A-3F52B5BC0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212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Index Headers,Bold Cite,Citation Char Char,Heading 3 Char1 Char Char,Citation Char Char Char Char,Citation Char1 Char Char,Heading 3 Char Char1,Text 7,Block Writing,Char Char, Char,Char,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1 Char Char, Ch,Heading 2 Char2 Char,Ch,No Spacing1,No Spacing112,No Spacing1121,no read,No Spacing211,No Spacing12,No Spacing2111,No Spacing4,No Spacing11111,No Spacing5,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Index Headers Char1,Bold Cite Char1,Citation Char Char Char2,Heading 3 Char1 Char Char Char1,Citation Char Char Char Char Char1,Citation Char1 Char Char Char1,Heading 3 Char Char1 Char1,Text 7 Char,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itation Ch,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1 Char Char Char, Ch Char,Heading 2 Char2 Char Char,Ch Char,No Spacing1 Char,No Spacing112 Char,No Spacing1121 Char,no read Char,tags Char"/>
    <w:basedOn w:val="DefaultParagraphFont"/>
    <w:link w:val="Heading4"/>
    <w:uiPriority w:val="4"/>
    <w:qFormat/>
    <w:rsid w:val="00D176BE"/>
    <w:rPr>
      <w:rFonts w:ascii="Calibri" w:eastAsiaTheme="majorEastAsia" w:hAnsi="Calibri" w:cstheme="majorBidi"/>
      <w:b/>
      <w:bCs/>
      <w:iCs/>
      <w:sz w:val="26"/>
    </w:rPr>
  </w:style>
  <w:style w:type="character" w:customStyle="1" w:styleId="underline">
    <w:name w:val="underline"/>
    <w:link w:val="textbold"/>
    <w:qFormat/>
    <w:rsid w:val="006212A1"/>
    <w:rPr>
      <w:b/>
      <w:bCs/>
      <w:u w:val="single"/>
    </w:rPr>
  </w:style>
  <w:style w:type="paragraph" w:customStyle="1" w:styleId="textbold">
    <w:name w:val="text bold"/>
    <w:basedOn w:val="Normal"/>
    <w:link w:val="underline"/>
    <w:qFormat/>
    <w:rsid w:val="006212A1"/>
    <w:pPr>
      <w:ind w:left="720"/>
      <w:jc w:val="both"/>
    </w:pPr>
    <w:rPr>
      <w:rFonts w:asciiTheme="minorHAnsi" w:hAnsiTheme="minorHAnsi" w:cstheme="minorBidi"/>
      <w:b/>
      <w:bCs/>
      <w:u w:val="single"/>
    </w:rPr>
  </w:style>
  <w:style w:type="character" w:customStyle="1" w:styleId="TitleChar">
    <w:name w:val="Title Char"/>
    <w:aliases w:val="UNDERLINE Char"/>
    <w:basedOn w:val="DefaultParagraphFont"/>
    <w:link w:val="Title"/>
    <w:uiPriority w:val="6"/>
    <w:qFormat/>
    <w:rsid w:val="006212A1"/>
    <w:rPr>
      <w:b/>
      <w:bCs/>
      <w:u w:val="single"/>
    </w:rPr>
  </w:style>
  <w:style w:type="paragraph" w:styleId="Title">
    <w:name w:val="Title"/>
    <w:aliases w:val="UNDERLINE"/>
    <w:basedOn w:val="Normal"/>
    <w:link w:val="TitleChar"/>
    <w:uiPriority w:val="6"/>
    <w:qFormat/>
    <w:rsid w:val="006212A1"/>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6212A1"/>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rsid w:val="006212A1"/>
    <w:rPr>
      <w:sz w:val="16"/>
      <w:szCs w:val="16"/>
    </w:rPr>
  </w:style>
  <w:style w:type="paragraph" w:styleId="CommentText">
    <w:name w:val="annotation text"/>
    <w:basedOn w:val="Normal"/>
    <w:link w:val="CommentTextChar"/>
    <w:uiPriority w:val="99"/>
    <w:semiHidden/>
    <w:rsid w:val="006212A1"/>
    <w:rPr>
      <w:szCs w:val="20"/>
    </w:rPr>
  </w:style>
  <w:style w:type="character" w:customStyle="1" w:styleId="CommentTextChar">
    <w:name w:val="Comment Text Char"/>
    <w:basedOn w:val="DefaultParagraphFont"/>
    <w:link w:val="CommentText"/>
    <w:uiPriority w:val="99"/>
    <w:semiHidden/>
    <w:rsid w:val="006212A1"/>
    <w:rPr>
      <w:rFonts w:ascii="Calibri" w:hAnsi="Calibri" w:cs="Calibri"/>
      <w:szCs w:val="20"/>
    </w:rPr>
  </w:style>
  <w:style w:type="paragraph" w:customStyle="1" w:styleId="cardtext">
    <w:name w:val="card text"/>
    <w:basedOn w:val="Normal"/>
    <w:link w:val="cardtextChar"/>
    <w:qFormat/>
    <w:rsid w:val="006212A1"/>
    <w:pPr>
      <w:ind w:left="288" w:right="288"/>
    </w:pPr>
  </w:style>
  <w:style w:type="character" w:customStyle="1" w:styleId="cardtextChar">
    <w:name w:val="card text Char"/>
    <w:basedOn w:val="DefaultParagraphFont"/>
    <w:link w:val="cardtext"/>
    <w:rsid w:val="006212A1"/>
    <w:rPr>
      <w:rFonts w:ascii="Calibri" w:hAnsi="Calibri" w:cs="Calibri"/>
    </w:rPr>
  </w:style>
  <w:style w:type="character" w:customStyle="1" w:styleId="Box">
    <w:name w:val="Box"/>
    <w:basedOn w:val="DefaultParagraphFont"/>
    <w:uiPriority w:val="1"/>
    <w:qFormat/>
    <w:rsid w:val="006212A1"/>
    <w:rPr>
      <w:b/>
      <w:u w:val="single"/>
      <w:bdr w:val="single" w:sz="4" w:space="0" w:color="auto"/>
    </w:rPr>
  </w:style>
  <w:style w:type="paragraph" w:styleId="BalloonText">
    <w:name w:val="Balloon Text"/>
    <w:basedOn w:val="Normal"/>
    <w:link w:val="BalloonTextChar"/>
    <w:uiPriority w:val="99"/>
    <w:semiHidden/>
    <w:unhideWhenUsed/>
    <w:rsid w:val="006212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12A1"/>
    <w:rPr>
      <w:rFonts w:ascii="Segoe UI" w:hAnsi="Segoe UI" w:cs="Segoe UI"/>
      <w:sz w:val="18"/>
      <w:szCs w:val="18"/>
    </w:rPr>
  </w:style>
  <w:style w:type="character" w:customStyle="1" w:styleId="Author-Date">
    <w:name w:val="Author-Date"/>
    <w:qFormat/>
    <w:rsid w:val="006212A1"/>
    <w:rPr>
      <w:b/>
      <w:sz w:val="24"/>
    </w:rPr>
  </w:style>
  <w:style w:type="paragraph" w:customStyle="1" w:styleId="Nothing">
    <w:name w:val="Nothing"/>
    <w:link w:val="NothingChar"/>
    <w:qFormat/>
    <w:rsid w:val="006212A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6212A1"/>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sasterrecoveryresources.net/PAR-Nov2008.htm.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federalwaymirror.com/news/18260309.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twq.com/09april/docs/09apr_Burrow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ec.org/advocacy/committees/qbs_matrix_8-16-04.cfm%20/" TargetMode="External"/><Relationship Id="rId5" Type="http://schemas.openxmlformats.org/officeDocument/2006/relationships/settings" Target="settings.xml"/><Relationship Id="rId15" Type="http://schemas.openxmlformats.org/officeDocument/2006/relationships/hyperlink" Target="http://www.newyorker.com/talk/financial/2009/07/27/090727ta_talk_surowiecki" TargetMode="External"/><Relationship Id="rId10" Type="http://schemas.openxmlformats.org/officeDocument/2006/relationships/hyperlink" Target="http://www.tulsaworld.com/news/article.aspx?subjectid=13&amp;articleid=20120322_13_A9_CUTLIN397574" TargetMode="External"/><Relationship Id="rId4" Type="http://schemas.openxmlformats.org/officeDocument/2006/relationships/styles" Target="styles.xml"/><Relationship Id="rId9" Type="http://schemas.openxmlformats.org/officeDocument/2006/relationships/hyperlink" Target="http://www.texasprojectfirst.org/FedRulesLaws.html%20/" TargetMode="External"/><Relationship Id="rId14" Type="http://schemas.openxmlformats.org/officeDocument/2006/relationships/hyperlink" Target="http://www.newyorker.com/magazine/bios/james_surowiecki/search?contributorName=james%20surowiec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infopath/2007/PartnerControls"/>
    <ds:schemaRef ds:uri="http://purl.org/dc/dcmitype/"/>
    <ds:schemaRef ds:uri="http://schemas.openxmlformats.org/package/2006/metadata/core-properties"/>
    <ds:schemaRef ds:uri="http://purl.org/dc/elements/1.1/"/>
    <ds:schemaRef ds:uri="http://schemas.microsoft.com/office/2006/documentManagement/types"/>
    <ds:schemaRef ds:uri="http://www.w3.org/XML/1998/namespace"/>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1317</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Viveth Karthikeyan</dc:creator>
  <cp:keywords/>
  <dc:description/>
  <cp:lastModifiedBy>Viveth Karthikeyan</cp:lastModifiedBy>
  <cp:revision>1</cp:revision>
  <dcterms:created xsi:type="dcterms:W3CDTF">2013-04-27T16:02:00Z</dcterms:created>
  <dcterms:modified xsi:type="dcterms:W3CDTF">2013-04-27T16:03:00Z</dcterms:modified>
</cp:coreProperties>
</file>