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D11" w:rsidRDefault="006D1A97" w:rsidP="006D1A97">
      <w:pPr>
        <w:pStyle w:val="Heading2"/>
      </w:pPr>
      <w:r>
        <w:t>P3s</w:t>
      </w:r>
    </w:p>
    <w:p w:rsidR="00A17D11" w:rsidRPr="00D90960" w:rsidRDefault="00A17D11" w:rsidP="00A17D11">
      <w:pPr>
        <w:rPr>
          <w:b/>
          <w:sz w:val="24"/>
          <w:szCs w:val="24"/>
        </w:rPr>
      </w:pPr>
      <w:r>
        <w:rPr>
          <w:b/>
          <w:sz w:val="24"/>
          <w:szCs w:val="24"/>
        </w:rPr>
        <w:t>The counterplans’ possibility for modifications are key to solving, explicitly conditioning the Plan on private lenders ensures accountability</w:t>
      </w:r>
    </w:p>
    <w:p w:rsidR="00A17D11" w:rsidRPr="00D90960" w:rsidRDefault="00A17D11" w:rsidP="00A17D11">
      <w:pPr>
        <w:rPr>
          <w:sz w:val="24"/>
          <w:szCs w:val="24"/>
        </w:rPr>
      </w:pPr>
      <w:proofErr w:type="spellStart"/>
      <w:r>
        <w:rPr>
          <w:b/>
          <w:sz w:val="24"/>
          <w:szCs w:val="24"/>
        </w:rPr>
        <w:t>Flyvberg</w:t>
      </w:r>
      <w:proofErr w:type="spellEnd"/>
      <w:r>
        <w:rPr>
          <w:b/>
          <w:sz w:val="24"/>
          <w:szCs w:val="24"/>
        </w:rPr>
        <w:t xml:space="preserve"> et al 0</w:t>
      </w:r>
      <w:r w:rsidRPr="00D90960">
        <w:rPr>
          <w:b/>
          <w:sz w:val="24"/>
          <w:szCs w:val="24"/>
        </w:rPr>
        <w:t>3</w:t>
      </w:r>
      <w:r w:rsidRPr="00D90960">
        <w:rPr>
          <w:sz w:val="24"/>
          <w:szCs w:val="24"/>
        </w:rPr>
        <w:t xml:space="preserve"> – Professor of Major </w:t>
      </w:r>
      <w:proofErr w:type="spellStart"/>
      <w:r w:rsidRPr="00D90960">
        <w:rPr>
          <w:sz w:val="24"/>
          <w:szCs w:val="24"/>
        </w:rPr>
        <w:t>Programme</w:t>
      </w:r>
      <w:proofErr w:type="spellEnd"/>
      <w:r w:rsidRPr="00D90960">
        <w:rPr>
          <w:sz w:val="24"/>
          <w:szCs w:val="24"/>
        </w:rPr>
        <w:t xml:space="preserve"> Management at </w:t>
      </w:r>
      <w:hyperlink r:id="rId11" w:tooltip="Oxford University" w:history="1">
        <w:r w:rsidRPr="00D90960">
          <w:rPr>
            <w:rStyle w:val="Hyperlink"/>
            <w:sz w:val="24"/>
            <w:szCs w:val="24"/>
          </w:rPr>
          <w:t>Oxford University</w:t>
        </w:r>
      </w:hyperlink>
      <w:r w:rsidRPr="00D90960">
        <w:rPr>
          <w:sz w:val="24"/>
          <w:szCs w:val="24"/>
        </w:rPr>
        <w:t>'s </w:t>
      </w:r>
      <w:proofErr w:type="spellStart"/>
      <w:r>
        <w:fldChar w:fldCharType="begin"/>
      </w:r>
      <w:r>
        <w:instrText xml:space="preserve"> HYPERLINK "http://en.wikipedia.org/wiki/Sa%C3%AFd_Business_School" \o "Saïd Business School" </w:instrText>
      </w:r>
      <w:r>
        <w:fldChar w:fldCharType="separate"/>
      </w:r>
      <w:r w:rsidRPr="00D90960">
        <w:rPr>
          <w:rStyle w:val="Hyperlink"/>
          <w:sz w:val="24"/>
          <w:szCs w:val="24"/>
        </w:rPr>
        <w:t>Saïd</w:t>
      </w:r>
      <w:proofErr w:type="spellEnd"/>
      <w:r w:rsidRPr="00D90960">
        <w:rPr>
          <w:rStyle w:val="Hyperlink"/>
          <w:sz w:val="24"/>
          <w:szCs w:val="24"/>
        </w:rPr>
        <w:t xml:space="preserve"> Business School</w:t>
      </w:r>
      <w:r>
        <w:rPr>
          <w:rStyle w:val="Hyperlink"/>
          <w:sz w:val="24"/>
          <w:szCs w:val="24"/>
        </w:rPr>
        <w:fldChar w:fldCharType="end"/>
      </w:r>
      <w:r w:rsidRPr="00D90960">
        <w:rPr>
          <w:sz w:val="24"/>
          <w:szCs w:val="24"/>
        </w:rPr>
        <w:t xml:space="preserve"> and is Founding Director of the University's BT Centre for Major </w:t>
      </w:r>
      <w:proofErr w:type="spellStart"/>
      <w:r w:rsidRPr="00D90960">
        <w:rPr>
          <w:sz w:val="24"/>
          <w:szCs w:val="24"/>
        </w:rPr>
        <w:t>Programme</w:t>
      </w:r>
      <w:proofErr w:type="spellEnd"/>
      <w:r w:rsidRPr="00D90960">
        <w:rPr>
          <w:sz w:val="24"/>
          <w:szCs w:val="24"/>
        </w:rPr>
        <w:t xml:space="preserve"> Management. He was previously Professor of Planning at </w:t>
      </w:r>
      <w:hyperlink r:id="rId12" w:tooltip="Aalborg University" w:history="1">
        <w:r w:rsidRPr="00D90960">
          <w:rPr>
            <w:rStyle w:val="Hyperlink"/>
            <w:sz w:val="24"/>
            <w:szCs w:val="24"/>
          </w:rPr>
          <w:t>Aalborg University</w:t>
        </w:r>
      </w:hyperlink>
      <w:r w:rsidRPr="00D90960">
        <w:rPr>
          <w:sz w:val="24"/>
          <w:szCs w:val="24"/>
        </w:rPr>
        <w:t>, </w:t>
      </w:r>
      <w:hyperlink r:id="rId13" w:tooltip="Denmark" w:history="1">
        <w:r w:rsidRPr="00D90960">
          <w:rPr>
            <w:rStyle w:val="Hyperlink"/>
            <w:sz w:val="24"/>
            <w:szCs w:val="24"/>
          </w:rPr>
          <w:t>Denmark</w:t>
        </w:r>
      </w:hyperlink>
      <w:r w:rsidRPr="00D90960">
        <w:rPr>
          <w:sz w:val="24"/>
          <w:szCs w:val="24"/>
        </w:rPr>
        <w:t> and Chair of Infrastructure Policy and Planning at </w:t>
      </w:r>
      <w:hyperlink r:id="rId14" w:tooltip="Delft University of Technology" w:history="1">
        <w:r w:rsidRPr="00D90960">
          <w:rPr>
            <w:rStyle w:val="Hyperlink"/>
            <w:sz w:val="24"/>
            <w:szCs w:val="24"/>
          </w:rPr>
          <w:t>Delft University of Technology</w:t>
        </w:r>
      </w:hyperlink>
      <w:r w:rsidRPr="00D90960">
        <w:rPr>
          <w:sz w:val="24"/>
          <w:szCs w:val="24"/>
        </w:rPr>
        <w:t xml:space="preserve">, The Netherlands (Bent, </w:t>
      </w:r>
      <w:r w:rsidRPr="00D90960">
        <w:rPr>
          <w:sz w:val="24"/>
          <w:szCs w:val="24"/>
          <w:u w:val="single"/>
        </w:rPr>
        <w:t>Megaprojects and Risk: An Anatomy of Ambition</w:t>
      </w:r>
      <w:r w:rsidRPr="00D90960">
        <w:rPr>
          <w:sz w:val="24"/>
          <w:szCs w:val="24"/>
        </w:rPr>
        <w:t>, p.</w:t>
      </w:r>
      <w:r>
        <w:rPr>
          <w:sz w:val="24"/>
          <w:szCs w:val="24"/>
        </w:rPr>
        <w:t xml:space="preserve"> 120)</w:t>
      </w:r>
    </w:p>
    <w:p w:rsidR="00A17D11" w:rsidRPr="002C1CF4" w:rsidRDefault="00A17D11" w:rsidP="00A17D11">
      <w:pPr>
        <w:rPr>
          <w:sz w:val="16"/>
          <w:szCs w:val="24"/>
        </w:rPr>
      </w:pPr>
      <w:r w:rsidRPr="002C1CF4">
        <w:rPr>
          <w:sz w:val="16"/>
          <w:szCs w:val="24"/>
        </w:rPr>
        <w:t xml:space="preserve">In principle, </w:t>
      </w:r>
      <w:r w:rsidRPr="00D90960">
        <w:rPr>
          <w:rStyle w:val="StyleBoldUnderline"/>
          <w:sz w:val="24"/>
          <w:szCs w:val="24"/>
        </w:rPr>
        <w:t xml:space="preserve">the </w:t>
      </w:r>
      <w:r w:rsidRPr="004520E7">
        <w:rPr>
          <w:rStyle w:val="StyleBoldUnderline"/>
          <w:sz w:val="24"/>
          <w:szCs w:val="24"/>
          <w:highlight w:val="cyan"/>
        </w:rPr>
        <w:t>most</w:t>
      </w:r>
      <w:r w:rsidRPr="00D90960">
        <w:rPr>
          <w:rStyle w:val="StyleBoldUnderline"/>
          <w:sz w:val="24"/>
          <w:szCs w:val="24"/>
        </w:rPr>
        <w:t xml:space="preserve"> important </w:t>
      </w:r>
      <w:r w:rsidRPr="004520E7">
        <w:rPr>
          <w:rStyle w:val="StyleBoldUnderline"/>
          <w:sz w:val="24"/>
          <w:szCs w:val="24"/>
          <w:highlight w:val="cyan"/>
        </w:rPr>
        <w:t xml:space="preserve">issue from an accountability point of view is the actual decision on whether to undertake the investment in a </w:t>
      </w:r>
      <w:proofErr w:type="spellStart"/>
      <w:r w:rsidRPr="004520E7">
        <w:rPr>
          <w:rStyle w:val="StyleBoldUnderline"/>
          <w:sz w:val="24"/>
          <w:szCs w:val="24"/>
          <w:highlight w:val="cyan"/>
        </w:rPr>
        <w:t>megaproiect</w:t>
      </w:r>
      <w:proofErr w:type="spellEnd"/>
      <w:r w:rsidRPr="002C1CF4">
        <w:rPr>
          <w:sz w:val="16"/>
          <w:szCs w:val="24"/>
        </w:rPr>
        <w:t xml:space="preserve"> or not. Given that the size of the investment is in the</w:t>
      </w:r>
      <w:r w:rsidRPr="002C1CF4">
        <w:rPr>
          <w:sz w:val="12"/>
          <w:szCs w:val="24"/>
        </w:rPr>
        <w:t>¶</w:t>
      </w:r>
      <w:r w:rsidRPr="002C1CF4">
        <w:rPr>
          <w:sz w:val="16"/>
          <w:szCs w:val="24"/>
        </w:rPr>
        <w:t xml:space="preserve"> multibillion-dollar range and that the uncertainties involved are </w:t>
      </w:r>
      <w:proofErr w:type="spellStart"/>
      <w:r w:rsidRPr="002C1CF4">
        <w:rPr>
          <w:sz w:val="16"/>
          <w:szCs w:val="24"/>
        </w:rPr>
        <w:t>substan</w:t>
      </w:r>
      <w:proofErr w:type="spellEnd"/>
      <w:r w:rsidRPr="002C1CF4">
        <w:rPr>
          <w:sz w:val="16"/>
          <w:szCs w:val="24"/>
        </w:rPr>
        <w:t>-</w:t>
      </w:r>
      <w:r w:rsidRPr="002C1CF4">
        <w:rPr>
          <w:sz w:val="12"/>
          <w:szCs w:val="24"/>
        </w:rPr>
        <w:t>¶</w:t>
      </w:r>
      <w:r w:rsidRPr="002C1CF4">
        <w:rPr>
          <w:sz w:val="16"/>
          <w:szCs w:val="24"/>
        </w:rPr>
        <w:t xml:space="preserve"> </w:t>
      </w:r>
      <w:proofErr w:type="spellStart"/>
      <w:r w:rsidRPr="002C1CF4">
        <w:rPr>
          <w:sz w:val="16"/>
          <w:szCs w:val="24"/>
        </w:rPr>
        <w:t>tial</w:t>
      </w:r>
      <w:proofErr w:type="spellEnd"/>
      <w:r w:rsidRPr="002C1CF4">
        <w:rPr>
          <w:sz w:val="16"/>
          <w:szCs w:val="24"/>
        </w:rPr>
        <w:t>, it seems self-evident that it must be possible to hold accountable</w:t>
      </w:r>
      <w:r w:rsidRPr="002C1CF4">
        <w:rPr>
          <w:sz w:val="12"/>
          <w:szCs w:val="24"/>
        </w:rPr>
        <w:t>¶</w:t>
      </w:r>
      <w:r w:rsidRPr="002C1CF4">
        <w:rPr>
          <w:sz w:val="16"/>
          <w:szCs w:val="24"/>
        </w:rPr>
        <w:t xml:space="preserve"> those who take the decision. Experience from Great Belt, Oresund and other projects shows that </w:t>
      </w:r>
      <w:r w:rsidRPr="004520E7">
        <w:rPr>
          <w:rStyle w:val="StyleBoldUnderline"/>
          <w:sz w:val="24"/>
          <w:szCs w:val="24"/>
          <w:highlight w:val="cyan"/>
        </w:rPr>
        <w:t>government in itself is not sufficiently effective</w:t>
      </w:r>
      <w:r w:rsidRPr="002C1CF4">
        <w:rPr>
          <w:rStyle w:val="StyleBoldUnderline"/>
          <w:sz w:val="12"/>
          <w:szCs w:val="24"/>
          <w:u w:val="none"/>
        </w:rPr>
        <w:t>¶</w:t>
      </w:r>
      <w:r w:rsidRPr="00D90960">
        <w:rPr>
          <w:rStyle w:val="StyleBoldUnderline"/>
          <w:sz w:val="24"/>
          <w:szCs w:val="24"/>
        </w:rPr>
        <w:t xml:space="preserve"> </w:t>
      </w:r>
      <w:r w:rsidRPr="004520E7">
        <w:rPr>
          <w:rStyle w:val="StyleBoldUnderline"/>
          <w:sz w:val="24"/>
          <w:szCs w:val="24"/>
          <w:highlight w:val="cyan"/>
        </w:rPr>
        <w:t>when it comes to enforcing accountability with respect to</w:t>
      </w:r>
      <w:r w:rsidRPr="002C1CF4">
        <w:rPr>
          <w:sz w:val="16"/>
          <w:szCs w:val="24"/>
        </w:rPr>
        <w:t xml:space="preserve"> specific </w:t>
      </w:r>
      <w:proofErr w:type="gramStart"/>
      <w:r w:rsidRPr="002C1CF4">
        <w:rPr>
          <w:sz w:val="16"/>
          <w:szCs w:val="24"/>
        </w:rPr>
        <w:t>issues  such</w:t>
      </w:r>
      <w:bookmarkStart w:id="0" w:name="_GoBack"/>
      <w:bookmarkEnd w:id="0"/>
      <w:proofErr w:type="gramEnd"/>
      <w:r w:rsidRPr="002C1CF4">
        <w:rPr>
          <w:sz w:val="16"/>
          <w:szCs w:val="24"/>
        </w:rPr>
        <w:t xml:space="preserve"> as decisions on major </w:t>
      </w:r>
      <w:r w:rsidRPr="004520E7">
        <w:rPr>
          <w:rStyle w:val="StyleBoldUnderline"/>
          <w:sz w:val="24"/>
          <w:szCs w:val="24"/>
          <w:highlight w:val="cyan"/>
        </w:rPr>
        <w:t>infrastructure investments</w:t>
      </w:r>
      <w:r w:rsidRPr="002C1CF4">
        <w:rPr>
          <w:sz w:val="16"/>
          <w:szCs w:val="24"/>
        </w:rPr>
        <w:t xml:space="preserve"> (see Chapters 2-4). </w:t>
      </w:r>
      <w:r w:rsidRPr="004520E7">
        <w:rPr>
          <w:rStyle w:val="StyleBoldUnderline"/>
          <w:sz w:val="24"/>
          <w:szCs w:val="24"/>
          <w:highlight w:val="cyan"/>
        </w:rPr>
        <w:t>A more effective way</w:t>
      </w:r>
      <w:r w:rsidRPr="00D90960">
        <w:rPr>
          <w:rStyle w:val="StyleBoldUnderline"/>
          <w:sz w:val="24"/>
          <w:szCs w:val="24"/>
        </w:rPr>
        <w:t xml:space="preserve"> of achieving this </w:t>
      </w:r>
      <w:r w:rsidRPr="004520E7">
        <w:rPr>
          <w:rStyle w:val="StyleBoldUnderline"/>
          <w:sz w:val="24"/>
          <w:szCs w:val="24"/>
          <w:highlight w:val="cyan"/>
        </w:rPr>
        <w:t>is</w:t>
      </w:r>
      <w:r w:rsidRPr="002C1CF4">
        <w:rPr>
          <w:sz w:val="16"/>
          <w:szCs w:val="24"/>
        </w:rPr>
        <w:t xml:space="preserve">, in our </w:t>
      </w:r>
      <w:proofErr w:type="spellStart"/>
      <w:r w:rsidRPr="002C1CF4">
        <w:rPr>
          <w:sz w:val="16"/>
          <w:szCs w:val="24"/>
        </w:rPr>
        <w:t>judgement</w:t>
      </w:r>
      <w:proofErr w:type="spellEnd"/>
      <w:r w:rsidRPr="002C1CF4">
        <w:rPr>
          <w:sz w:val="16"/>
          <w:szCs w:val="24"/>
        </w:rPr>
        <w:t xml:space="preserve">, </w:t>
      </w:r>
      <w:r w:rsidRPr="004520E7">
        <w:rPr>
          <w:rStyle w:val="StyleBoldUnderline"/>
          <w:sz w:val="24"/>
          <w:szCs w:val="24"/>
          <w:highlight w:val="cyan"/>
        </w:rPr>
        <w:t>to let the decision to go</w:t>
      </w:r>
      <w:r w:rsidRPr="00D90960">
        <w:rPr>
          <w:rStyle w:val="StyleBoldUnderline"/>
          <w:sz w:val="24"/>
          <w:szCs w:val="24"/>
        </w:rPr>
        <w:t xml:space="preserve"> ahead </w:t>
      </w:r>
      <w:r w:rsidRPr="004520E7">
        <w:rPr>
          <w:rStyle w:val="StyleBoldUnderline"/>
          <w:sz w:val="24"/>
          <w:szCs w:val="24"/>
          <w:highlight w:val="cyan"/>
        </w:rPr>
        <w:t>with a project</w:t>
      </w:r>
      <w:r w:rsidRPr="002C1CF4">
        <w:rPr>
          <w:sz w:val="16"/>
          <w:szCs w:val="24"/>
        </w:rPr>
        <w:t xml:space="preserve"> - given that the project satisfies agreed public interest objectives - </w:t>
      </w:r>
      <w:r w:rsidRPr="004520E7">
        <w:rPr>
          <w:rStyle w:val="StyleBoldUnderline"/>
          <w:sz w:val="24"/>
          <w:szCs w:val="24"/>
          <w:highlight w:val="cyan"/>
        </w:rPr>
        <w:t xml:space="preserve">be </w:t>
      </w:r>
      <w:r w:rsidRPr="00CB67C8">
        <w:rPr>
          <w:rStyle w:val="Emphasis"/>
          <w:b w:val="0"/>
          <w:sz w:val="24"/>
          <w:szCs w:val="24"/>
          <w:highlight w:val="cyan"/>
        </w:rPr>
        <w:t>conditioned by the willingness of private financiers to participate</w:t>
      </w:r>
      <w:r w:rsidRPr="00D90960">
        <w:rPr>
          <w:rStyle w:val="StyleBoldUnderline"/>
          <w:sz w:val="24"/>
          <w:szCs w:val="24"/>
        </w:rPr>
        <w:t xml:space="preserve"> in the project without a sovereign guarantee</w:t>
      </w:r>
      <w:r w:rsidRPr="002C1CF4">
        <w:rPr>
          <w:sz w:val="16"/>
          <w:szCs w:val="24"/>
        </w:rPr>
        <w:t xml:space="preserve">. </w:t>
      </w:r>
      <w:r w:rsidRPr="004520E7">
        <w:rPr>
          <w:rStyle w:val="StyleBoldUnderline"/>
          <w:sz w:val="24"/>
          <w:szCs w:val="24"/>
          <w:highlight w:val="cyan"/>
        </w:rPr>
        <w:t>This means that at least part of the capital</w:t>
      </w:r>
      <w:r w:rsidRPr="002C1CF4">
        <w:rPr>
          <w:sz w:val="16"/>
          <w:szCs w:val="24"/>
        </w:rPr>
        <w:t xml:space="preserve">, which will have to be </w:t>
      </w:r>
      <w:proofErr w:type="spellStart"/>
      <w:r w:rsidRPr="002C1CF4">
        <w:rPr>
          <w:sz w:val="16"/>
          <w:szCs w:val="24"/>
        </w:rPr>
        <w:t>mobilised</w:t>
      </w:r>
      <w:proofErr w:type="spellEnd"/>
      <w:r w:rsidRPr="002C1CF4">
        <w:rPr>
          <w:sz w:val="12"/>
          <w:szCs w:val="24"/>
        </w:rPr>
        <w:t>¶</w:t>
      </w:r>
      <w:r w:rsidRPr="002C1CF4">
        <w:rPr>
          <w:sz w:val="16"/>
          <w:szCs w:val="24"/>
        </w:rPr>
        <w:t xml:space="preserve"> for a given project, </w:t>
      </w:r>
      <w:r w:rsidRPr="004520E7">
        <w:rPr>
          <w:rStyle w:val="StyleBoldUnderline"/>
          <w:sz w:val="24"/>
          <w:szCs w:val="24"/>
          <w:highlight w:val="cyan"/>
        </w:rPr>
        <w:t>should be genuine risk capital</w:t>
      </w:r>
      <w:r w:rsidRPr="002C1CF4">
        <w:rPr>
          <w:sz w:val="16"/>
          <w:szCs w:val="24"/>
        </w:rPr>
        <w:t xml:space="preserve">. In other words, </w:t>
      </w:r>
      <w:r w:rsidRPr="00CB67C8">
        <w:rPr>
          <w:rStyle w:val="Emphasis"/>
          <w:b w:val="0"/>
          <w:sz w:val="24"/>
          <w:szCs w:val="24"/>
          <w:highlight w:val="cyan"/>
        </w:rPr>
        <w:t xml:space="preserve">only if this risk capital can be </w:t>
      </w:r>
      <w:proofErr w:type="spellStart"/>
      <w:r w:rsidRPr="00CB67C8">
        <w:rPr>
          <w:rStyle w:val="Emphasis"/>
          <w:b w:val="0"/>
          <w:sz w:val="24"/>
          <w:szCs w:val="24"/>
          <w:highlight w:val="cyan"/>
        </w:rPr>
        <w:t>mobilised</w:t>
      </w:r>
      <w:proofErr w:type="spellEnd"/>
      <w:r w:rsidRPr="00CB67C8">
        <w:rPr>
          <w:rStyle w:val="Emphasis"/>
          <w:b w:val="0"/>
          <w:sz w:val="24"/>
          <w:szCs w:val="24"/>
          <w:highlight w:val="cyan"/>
        </w:rPr>
        <w:t xml:space="preserve"> will the project be built</w:t>
      </w:r>
      <w:r w:rsidRPr="002C1CF4">
        <w:rPr>
          <w:sz w:val="16"/>
          <w:szCs w:val="24"/>
          <w:highlight w:val="cyan"/>
        </w:rPr>
        <w:t>.</w:t>
      </w:r>
      <w:r w:rsidRPr="002C1CF4">
        <w:rPr>
          <w:sz w:val="16"/>
          <w:szCs w:val="24"/>
        </w:rPr>
        <w:t xml:space="preserve"> By requiring that a substantial commitment in the form of risk capital is made, the ordinary citizen will not be required to carry any, or only limited, risks. The common practice, followed at Oresund and Great Belt, of transferring the costs of risk to those who are in the weakest position to protect</w:t>
      </w:r>
      <w:r w:rsidRPr="002C1CF4">
        <w:rPr>
          <w:sz w:val="12"/>
          <w:szCs w:val="24"/>
        </w:rPr>
        <w:t>¶</w:t>
      </w:r>
      <w:r w:rsidRPr="002C1CF4">
        <w:rPr>
          <w:sz w:val="16"/>
          <w:szCs w:val="24"/>
        </w:rPr>
        <w:t xml:space="preserve"> themselves is thereby, if not eliminated, at least significantly reduced.22</w:t>
      </w:r>
    </w:p>
    <w:p w:rsidR="00A17D11" w:rsidRDefault="00A17D11" w:rsidP="00A17D11">
      <w:pPr>
        <w:rPr>
          <w:sz w:val="24"/>
          <w:szCs w:val="24"/>
        </w:rPr>
      </w:pPr>
    </w:p>
    <w:p w:rsidR="00A17D11" w:rsidRPr="00D90960" w:rsidRDefault="00A17D11" w:rsidP="00A17D11">
      <w:pPr>
        <w:pStyle w:val="Heading4"/>
        <w:rPr>
          <w:rFonts w:eastAsia="MS Gothic"/>
        </w:rPr>
      </w:pPr>
      <w:r w:rsidRPr="00D90960">
        <w:rPr>
          <w:rFonts w:eastAsia="MS Gothic"/>
        </w:rPr>
        <w:t>7</w:t>
      </w:r>
      <w:r>
        <w:rPr>
          <w:rFonts w:eastAsia="MS Gothic"/>
        </w:rPr>
        <w:t>0 years of Transporta</w:t>
      </w:r>
      <w:r w:rsidRPr="00D90960">
        <w:rPr>
          <w:rFonts w:eastAsia="MS Gothic"/>
        </w:rPr>
        <w:t>t</w:t>
      </w:r>
      <w:r>
        <w:rPr>
          <w:rFonts w:eastAsia="MS Gothic"/>
        </w:rPr>
        <w:t>i</w:t>
      </w:r>
      <w:r w:rsidRPr="00D90960">
        <w:rPr>
          <w:rFonts w:eastAsia="MS Gothic"/>
        </w:rPr>
        <w:t>on infrastructure proves – failure to establish performance measures before ENSURSES the plan will be a cost-overrun – Cost underestimation will not stop unless it comes with a consequence</w:t>
      </w:r>
    </w:p>
    <w:p w:rsidR="00A17D11" w:rsidRPr="002C1CF4" w:rsidRDefault="00A17D11" w:rsidP="00A17D11">
      <w:proofErr w:type="spellStart"/>
      <w:proofErr w:type="gramStart"/>
      <w:r w:rsidRPr="002C1CF4">
        <w:rPr>
          <w:rStyle w:val="StyleStyleBold12pt"/>
        </w:rPr>
        <w:t>Flyvbjerg</w:t>
      </w:r>
      <w:proofErr w:type="spellEnd"/>
      <w:r w:rsidRPr="002C1CF4">
        <w:rPr>
          <w:rStyle w:val="StyleStyleBold12pt"/>
        </w:rPr>
        <w:t xml:space="preserve"> et al 02</w:t>
      </w:r>
      <w:r w:rsidRPr="002C1CF4">
        <w:t xml:space="preserve"> </w:t>
      </w:r>
      <w:r>
        <w:t>(</w:t>
      </w:r>
      <w:r w:rsidRPr="002C1CF4">
        <w:t xml:space="preserve">Bent </w:t>
      </w:r>
      <w:proofErr w:type="spellStart"/>
      <w:r w:rsidRPr="002C1CF4">
        <w:t>Flyvbjerg</w:t>
      </w:r>
      <w:proofErr w:type="spellEnd"/>
      <w:r w:rsidRPr="002C1CF4">
        <w:t xml:space="preserve">, </w:t>
      </w:r>
      <w:proofErr w:type="spellStart"/>
      <w:r w:rsidRPr="002C1CF4">
        <w:t>Mette</w:t>
      </w:r>
      <w:proofErr w:type="spellEnd"/>
      <w:r w:rsidRPr="002C1CF4">
        <w:t xml:space="preserve"> </w:t>
      </w:r>
      <w:proofErr w:type="spellStart"/>
      <w:r w:rsidRPr="002C1CF4">
        <w:t>Skamris</w:t>
      </w:r>
      <w:proofErr w:type="spellEnd"/>
      <w:r w:rsidRPr="002C1CF4">
        <w:t xml:space="preserve"> Holm, and </w:t>
      </w:r>
      <w:proofErr w:type="spellStart"/>
      <w:r w:rsidRPr="002C1CF4">
        <w:t>Søren</w:t>
      </w:r>
      <w:proofErr w:type="spellEnd"/>
      <w:r w:rsidRPr="002C1CF4">
        <w:t xml:space="preserve"> Buhl.</w:t>
      </w:r>
      <w:proofErr w:type="gramEnd"/>
      <w:r w:rsidRPr="002C1CF4">
        <w:t xml:space="preserve"> </w:t>
      </w:r>
      <w:proofErr w:type="spellStart"/>
      <w:r w:rsidRPr="002C1CF4">
        <w:t>Flyvbjerg</w:t>
      </w:r>
      <w:proofErr w:type="spellEnd"/>
      <w:r w:rsidRPr="002C1CF4">
        <w:t xml:space="preserve"> is a professor of planning with the Department of Development and Plan- </w:t>
      </w:r>
      <w:proofErr w:type="spellStart"/>
      <w:r w:rsidRPr="002C1CF4">
        <w:t>ning</w:t>
      </w:r>
      <w:proofErr w:type="spellEnd"/>
      <w:r w:rsidRPr="002C1CF4">
        <w:t xml:space="preserve">, Aalborg University, Denmark. He is founder and director of the university’s re- search program on transportation infra- structure planning and was twice a Visiting Fulbright Scholar to the U.S. His latest books are Rationality and Power (University of Chicago Press, 1998) and Making Social Science Matter (Cambridge University Press, 2001). He is currently working on a book about megaprojects and risk (Cambridge University Press). Holm is an assistant pro- </w:t>
      </w:r>
      <w:proofErr w:type="spellStart"/>
      <w:r w:rsidRPr="002C1CF4">
        <w:t>fessor</w:t>
      </w:r>
      <w:proofErr w:type="spellEnd"/>
      <w:r w:rsidRPr="002C1CF4">
        <w:t xml:space="preserve"> of planning with the Department of Development and Planning, Aalborg </w:t>
      </w:r>
      <w:proofErr w:type="spellStart"/>
      <w:r w:rsidRPr="002C1CF4">
        <w:t>Uni</w:t>
      </w:r>
      <w:proofErr w:type="spellEnd"/>
      <w:r w:rsidRPr="002C1CF4">
        <w:t xml:space="preserve">- </w:t>
      </w:r>
      <w:proofErr w:type="spellStart"/>
      <w:r w:rsidRPr="002C1CF4">
        <w:t>versity</w:t>
      </w:r>
      <w:proofErr w:type="spellEnd"/>
      <w:r w:rsidRPr="002C1CF4">
        <w:t xml:space="preserve">, and a research associate with the university’s research program on </w:t>
      </w:r>
      <w:proofErr w:type="spellStart"/>
      <w:r w:rsidRPr="002C1CF4">
        <w:t>transpor</w:t>
      </w:r>
      <w:proofErr w:type="spellEnd"/>
      <w:r w:rsidRPr="002C1CF4">
        <w:t xml:space="preserve">- </w:t>
      </w:r>
      <w:proofErr w:type="spellStart"/>
      <w:r w:rsidRPr="002C1CF4">
        <w:t>tation</w:t>
      </w:r>
      <w:proofErr w:type="spellEnd"/>
      <w:r w:rsidRPr="002C1CF4">
        <w:t xml:space="preserve"> infrastructure planning. Her main in- </w:t>
      </w:r>
      <w:proofErr w:type="spellStart"/>
      <w:r w:rsidRPr="002C1CF4">
        <w:t>terest</w:t>
      </w:r>
      <w:proofErr w:type="spellEnd"/>
      <w:r w:rsidRPr="002C1CF4">
        <w:t xml:space="preserve"> is economic appraisal of projects. Buhl is an associate professor with the De- </w:t>
      </w:r>
      <w:proofErr w:type="spellStart"/>
      <w:r w:rsidRPr="002C1CF4">
        <w:t>partment</w:t>
      </w:r>
      <w:proofErr w:type="spellEnd"/>
      <w:r w:rsidRPr="002C1CF4">
        <w:t xml:space="preserve"> of Mathematics, Aalborg </w:t>
      </w:r>
      <w:proofErr w:type="spellStart"/>
      <w:r w:rsidRPr="002C1CF4">
        <w:t>Univer</w:t>
      </w:r>
      <w:proofErr w:type="spellEnd"/>
      <w:r w:rsidRPr="002C1CF4">
        <w:t xml:space="preserve">- </w:t>
      </w:r>
      <w:proofErr w:type="spellStart"/>
      <w:r w:rsidRPr="002C1CF4">
        <w:t>sity</w:t>
      </w:r>
      <w:proofErr w:type="spellEnd"/>
      <w:r w:rsidRPr="002C1CF4">
        <w:t xml:space="preserve">, and an associate statistician with the university’s research program on </w:t>
      </w:r>
      <w:proofErr w:type="spellStart"/>
      <w:r w:rsidRPr="002C1CF4">
        <w:t>transpor</w:t>
      </w:r>
      <w:proofErr w:type="spellEnd"/>
      <w:r w:rsidRPr="002C1CF4">
        <w:t xml:space="preserve">- </w:t>
      </w:r>
      <w:proofErr w:type="spellStart"/>
      <w:r w:rsidRPr="002C1CF4">
        <w:t>tation</w:t>
      </w:r>
      <w:proofErr w:type="spellEnd"/>
      <w:r w:rsidRPr="002C1CF4">
        <w:t xml:space="preserve"> infrastructure planning. “Underestimating Costs in Public Works Projects: Error or Lie?” Journal of the American Planning Association, Vol. 68, No. 3, </w:t>
      </w:r>
      <w:proofErr w:type="gramStart"/>
      <w:r w:rsidRPr="002C1CF4">
        <w:t>Summer</w:t>
      </w:r>
      <w:proofErr w:type="gramEnd"/>
      <w:r w:rsidRPr="002C1CF4">
        <w:t xml:space="preserve"> 2002, http://www.industrializedcyclist.com/Fl</w:t>
      </w:r>
      <w:r>
        <w:t>yvbjerg02.pdf)</w:t>
      </w:r>
    </w:p>
    <w:p w:rsidR="00A17D11" w:rsidRPr="00A17D11" w:rsidRDefault="00A17D11" w:rsidP="00A17D11">
      <w:pPr>
        <w:autoSpaceDE w:val="0"/>
        <w:autoSpaceDN w:val="0"/>
        <w:adjustRightInd w:val="0"/>
        <w:ind w:right="432"/>
        <w:jc w:val="both"/>
        <w:rPr>
          <w:rFonts w:eastAsia="Cambria"/>
          <w:sz w:val="16"/>
          <w:szCs w:val="24"/>
        </w:rPr>
      </w:pPr>
      <w:r w:rsidRPr="00D90960">
        <w:rPr>
          <w:rFonts w:eastAsia="Cambria"/>
          <w:sz w:val="16"/>
          <w:szCs w:val="24"/>
        </w:rPr>
        <w:t xml:space="preserve">Figure 3 shows a plot of the differences between actual and estimated costs against year of decision to build for the 111 projects in the sample for which these data are available. The </w:t>
      </w:r>
      <w:r w:rsidRPr="002C1CF4">
        <w:rPr>
          <w:rFonts w:eastAsia="Cambria"/>
          <w:bCs/>
          <w:sz w:val="24"/>
          <w:szCs w:val="24"/>
          <w:u w:val="single"/>
        </w:rPr>
        <w:t>diagram does not seem to indicate an effect from time on cost underestimation</w:t>
      </w:r>
      <w:r w:rsidRPr="00D90960">
        <w:rPr>
          <w:rFonts w:eastAsia="Cambria"/>
          <w:sz w:val="16"/>
          <w:szCs w:val="24"/>
        </w:rPr>
        <w:t xml:space="preserve">. Statistical analyses corroborate this impression. The null </w:t>
      </w:r>
      <w:proofErr w:type="spellStart"/>
      <w:r w:rsidRPr="00D90960">
        <w:rPr>
          <w:rFonts w:eastAsia="Cambria"/>
          <w:sz w:val="16"/>
          <w:szCs w:val="24"/>
        </w:rPr>
        <w:t>hypothe</w:t>
      </w:r>
      <w:proofErr w:type="spellEnd"/>
      <w:r w:rsidRPr="00D90960">
        <w:rPr>
          <w:rFonts w:eastAsia="Cambria"/>
          <w:sz w:val="16"/>
          <w:szCs w:val="24"/>
        </w:rPr>
        <w:t xml:space="preserve">- sis that year of decision has no effect on the difference between actual and estimated costs cannot be rejected (p=0.22, F-test). A </w:t>
      </w:r>
      <w:r w:rsidRPr="002C1CF4">
        <w:rPr>
          <w:rFonts w:eastAsia="Cambria"/>
          <w:bCs/>
          <w:sz w:val="24"/>
          <w:szCs w:val="24"/>
          <w:highlight w:val="cyan"/>
          <w:u w:val="single"/>
        </w:rPr>
        <w:t>test using year of completion instead of year of decision</w:t>
      </w:r>
      <w:r w:rsidRPr="002C1CF4">
        <w:rPr>
          <w:rFonts w:eastAsia="Cambria"/>
          <w:bCs/>
          <w:sz w:val="24"/>
          <w:szCs w:val="24"/>
          <w:u w:val="single"/>
        </w:rPr>
        <w:t xml:space="preserve"> (with data for 246 projects) </w:t>
      </w:r>
      <w:r w:rsidRPr="002C1CF4">
        <w:rPr>
          <w:rFonts w:eastAsia="Cambria"/>
          <w:bCs/>
          <w:sz w:val="24"/>
          <w:szCs w:val="24"/>
          <w:highlight w:val="cyan"/>
          <w:u w:val="single"/>
        </w:rPr>
        <w:t>gives a similar result</w:t>
      </w:r>
      <w:r w:rsidRPr="00D90960">
        <w:rPr>
          <w:rFonts w:eastAsia="Cambria"/>
          <w:sz w:val="16"/>
          <w:szCs w:val="24"/>
        </w:rPr>
        <w:t xml:space="preserve"> (p=0.28, F-test). We therefore conclude that </w:t>
      </w:r>
      <w:r w:rsidRPr="002C1CF4">
        <w:rPr>
          <w:rFonts w:eastAsia="Cambria"/>
          <w:bCs/>
          <w:sz w:val="24"/>
          <w:szCs w:val="24"/>
          <w:highlight w:val="cyan"/>
          <w:u w:val="single"/>
        </w:rPr>
        <w:t xml:space="preserve">cost </w:t>
      </w:r>
      <w:r w:rsidRPr="002C1CF4">
        <w:rPr>
          <w:rFonts w:eastAsia="Cambria"/>
          <w:bCs/>
          <w:sz w:val="24"/>
          <w:szCs w:val="24"/>
          <w:highlight w:val="cyan"/>
          <w:u w:val="single"/>
        </w:rPr>
        <w:lastRenderedPageBreak/>
        <w:t>underestimation has not decreased over time</w:t>
      </w:r>
      <w:r w:rsidRPr="002C1CF4">
        <w:rPr>
          <w:rFonts w:eastAsia="Cambria"/>
          <w:bCs/>
          <w:sz w:val="24"/>
          <w:szCs w:val="24"/>
          <w:u w:val="single"/>
        </w:rPr>
        <w:t xml:space="preserve">. Underestimation today is in the same order of magnitude as it was 10, 30, and 70 years ago. </w:t>
      </w:r>
      <w:r w:rsidRPr="002C1CF4">
        <w:rPr>
          <w:rFonts w:eastAsia="Cambria"/>
          <w:bCs/>
          <w:sz w:val="24"/>
          <w:szCs w:val="24"/>
          <w:highlight w:val="cyan"/>
          <w:u w:val="single"/>
        </w:rPr>
        <w:t>If techniques and skills for estimating</w:t>
      </w:r>
      <w:r w:rsidRPr="002C1CF4">
        <w:rPr>
          <w:rFonts w:eastAsia="Cambria"/>
          <w:bCs/>
          <w:sz w:val="24"/>
          <w:szCs w:val="24"/>
          <w:u w:val="single"/>
        </w:rPr>
        <w:t xml:space="preserve"> and forecasting </w:t>
      </w:r>
      <w:r w:rsidRPr="002C1CF4">
        <w:rPr>
          <w:rFonts w:eastAsia="Cambria"/>
          <w:bCs/>
          <w:sz w:val="24"/>
          <w:szCs w:val="24"/>
          <w:highlight w:val="cyan"/>
          <w:u w:val="single"/>
        </w:rPr>
        <w:t xml:space="preserve">costs of transportation infrastructure pro- </w:t>
      </w:r>
      <w:proofErr w:type="spellStart"/>
      <w:r w:rsidRPr="002C1CF4">
        <w:rPr>
          <w:rFonts w:eastAsia="Cambria"/>
          <w:bCs/>
          <w:sz w:val="24"/>
          <w:szCs w:val="24"/>
          <w:highlight w:val="cyan"/>
          <w:u w:val="single"/>
        </w:rPr>
        <w:t>jects</w:t>
      </w:r>
      <w:proofErr w:type="spellEnd"/>
      <w:r w:rsidRPr="002C1CF4">
        <w:rPr>
          <w:rFonts w:eastAsia="Cambria"/>
          <w:bCs/>
          <w:sz w:val="24"/>
          <w:szCs w:val="24"/>
          <w:highlight w:val="cyan"/>
          <w:u w:val="single"/>
        </w:rPr>
        <w:t xml:space="preserve"> have improved</w:t>
      </w:r>
      <w:r w:rsidRPr="00D90960">
        <w:rPr>
          <w:rFonts w:eastAsia="Cambria"/>
          <w:sz w:val="16"/>
          <w:szCs w:val="24"/>
        </w:rPr>
        <w:t xml:space="preserve"> over time, </w:t>
      </w:r>
      <w:r w:rsidRPr="002C1CF4">
        <w:rPr>
          <w:rFonts w:eastAsia="Cambria"/>
          <w:bCs/>
          <w:sz w:val="24"/>
          <w:szCs w:val="24"/>
          <w:highlight w:val="cyan"/>
          <w:u w:val="single"/>
        </w:rPr>
        <w:t>this does not show</w:t>
      </w:r>
      <w:r w:rsidRPr="00D90960">
        <w:rPr>
          <w:rFonts w:eastAsia="Cambria"/>
          <w:sz w:val="16"/>
          <w:szCs w:val="24"/>
        </w:rPr>
        <w:t xml:space="preserve"> in the data. </w:t>
      </w:r>
      <w:r w:rsidRPr="002C1CF4">
        <w:rPr>
          <w:rFonts w:eastAsia="Cambria"/>
          <w:bCs/>
          <w:sz w:val="24"/>
          <w:szCs w:val="24"/>
          <w:u w:val="single"/>
        </w:rPr>
        <w:t>No learning seems to take place</w:t>
      </w:r>
      <w:r w:rsidRPr="00D90960">
        <w:rPr>
          <w:rFonts w:eastAsia="Cambria"/>
          <w:sz w:val="16"/>
          <w:szCs w:val="24"/>
        </w:rPr>
        <w:t xml:space="preserve"> in this important and highly costly sector of public and private decision making. This seems strange and invites speculation that the persistent existence over time, location, and project type of significant and widespread cost underestimation is a sign that an equilibrium has been reached: </w:t>
      </w:r>
      <w:r w:rsidRPr="002C1CF4">
        <w:rPr>
          <w:rFonts w:eastAsia="Cambria"/>
          <w:bCs/>
          <w:sz w:val="24"/>
          <w:szCs w:val="24"/>
          <w:highlight w:val="cyan"/>
          <w:u w:val="single"/>
        </w:rPr>
        <w:t>Strong incentives and weak disincentives for underestimation may have taught project promoters</w:t>
      </w:r>
      <w:r w:rsidRPr="00D90960">
        <w:rPr>
          <w:rFonts w:eastAsia="Cambria"/>
          <w:sz w:val="16"/>
          <w:szCs w:val="24"/>
        </w:rPr>
        <w:t xml:space="preserve"> what there is to learn, namely, </w:t>
      </w:r>
      <w:r w:rsidRPr="002C1CF4">
        <w:rPr>
          <w:rStyle w:val="StyleBoldUnderline"/>
          <w:highlight w:val="cyan"/>
        </w:rPr>
        <w:t>that cost underestimation pays off.</w:t>
      </w:r>
      <w:r w:rsidRPr="00D90960">
        <w:rPr>
          <w:rFonts w:eastAsia="Cambria"/>
          <w:sz w:val="16"/>
          <w:szCs w:val="24"/>
        </w:rPr>
        <w:t xml:space="preserve"> If this is the case, </w:t>
      </w:r>
      <w:r w:rsidRPr="002C1CF4">
        <w:rPr>
          <w:rFonts w:eastAsia="Cambria"/>
          <w:bCs/>
          <w:sz w:val="24"/>
          <w:szCs w:val="24"/>
          <w:highlight w:val="cyan"/>
          <w:u w:val="single"/>
        </w:rPr>
        <w:t>underestimation must be expected and it must be expected to be intentional</w:t>
      </w:r>
      <w:r w:rsidRPr="00D90960">
        <w:rPr>
          <w:rFonts w:eastAsia="Cambria"/>
          <w:sz w:val="16"/>
          <w:szCs w:val="24"/>
        </w:rPr>
        <w:t xml:space="preserve">. We examine such speculation below. Before doing so, we compare cost </w:t>
      </w:r>
      <w:proofErr w:type="gramStart"/>
      <w:r w:rsidRPr="00D90960">
        <w:rPr>
          <w:rFonts w:eastAsia="Cambria"/>
          <w:sz w:val="16"/>
          <w:szCs w:val="24"/>
        </w:rPr>
        <w:t>un</w:t>
      </w:r>
      <w:proofErr w:type="gramEnd"/>
      <w:r w:rsidRPr="00D90960">
        <w:rPr>
          <w:rFonts w:eastAsia="Cambria"/>
          <w:sz w:val="16"/>
          <w:szCs w:val="24"/>
        </w:rPr>
        <w:t xml:space="preserve">- </w:t>
      </w:r>
      <w:proofErr w:type="spellStart"/>
      <w:r w:rsidRPr="00D90960">
        <w:rPr>
          <w:rFonts w:eastAsia="Cambria"/>
          <w:sz w:val="16"/>
          <w:szCs w:val="24"/>
        </w:rPr>
        <w:t>derestimation</w:t>
      </w:r>
      <w:proofErr w:type="spellEnd"/>
      <w:r w:rsidRPr="00D90960">
        <w:rPr>
          <w:rFonts w:eastAsia="Cambria"/>
          <w:sz w:val="16"/>
          <w:szCs w:val="24"/>
        </w:rPr>
        <w:t xml:space="preserve"> in transportation projects with that in other projects.</w:t>
      </w:r>
    </w:p>
    <w:p w:rsidR="009B50A2" w:rsidRDefault="009B50A2" w:rsidP="009B50A2"/>
    <w:p w:rsidR="009B50A2" w:rsidRPr="008828B8" w:rsidRDefault="009B50A2" w:rsidP="009B50A2">
      <w:pPr>
        <w:pStyle w:val="Heading4"/>
      </w:pPr>
      <w:r w:rsidRPr="008828B8">
        <w:t xml:space="preserve">Privatization solves the </w:t>
      </w:r>
      <w:proofErr w:type="spellStart"/>
      <w:r w:rsidRPr="008828B8">
        <w:t>aff</w:t>
      </w:r>
      <w:proofErr w:type="spellEnd"/>
      <w:r w:rsidRPr="008828B8">
        <w:t xml:space="preserve"> – Previous Canadian action proves its successful</w:t>
      </w:r>
    </w:p>
    <w:p w:rsidR="009B50A2" w:rsidRPr="008828B8" w:rsidRDefault="009B50A2" w:rsidP="009B50A2">
      <w:pPr>
        <w:rPr>
          <w:sz w:val="24"/>
          <w:szCs w:val="24"/>
        </w:rPr>
      </w:pPr>
      <w:r w:rsidRPr="00CB67C8">
        <w:rPr>
          <w:rStyle w:val="StyleStyleBold12pt"/>
        </w:rPr>
        <w:t>Edwards 10</w:t>
      </w:r>
      <w:r w:rsidRPr="008828B8">
        <w:rPr>
          <w:rStyle w:val="StyleStyleBold12pt"/>
          <w:sz w:val="24"/>
          <w:szCs w:val="24"/>
        </w:rPr>
        <w:t>,</w:t>
      </w:r>
      <w:r w:rsidRPr="008828B8">
        <w:rPr>
          <w:sz w:val="24"/>
          <w:szCs w:val="24"/>
        </w:rPr>
        <w:t xml:space="preserve"> top expert on federal a</w:t>
      </w:r>
      <w:r>
        <w:rPr>
          <w:sz w:val="24"/>
          <w:szCs w:val="24"/>
        </w:rPr>
        <w:t>nd state tax and budget issues</w:t>
      </w:r>
      <w:r w:rsidRPr="008828B8">
        <w:rPr>
          <w:sz w:val="24"/>
          <w:szCs w:val="24"/>
        </w:rPr>
        <w:t xml:space="preserve">, Edwards was a senior economist on the congressional Joint Economic Committee, a manager with PricewaterhouseCoopers, and an economist with the Tax Foundation, Publisher: CATO </w:t>
      </w:r>
      <w:proofErr w:type="gramStart"/>
      <w:r w:rsidRPr="008828B8">
        <w:rPr>
          <w:sz w:val="24"/>
          <w:szCs w:val="24"/>
        </w:rPr>
        <w:t>Institute</w:t>
      </w:r>
      <w:r>
        <w:rPr>
          <w:sz w:val="24"/>
          <w:szCs w:val="24"/>
        </w:rPr>
        <w:t>(</w:t>
      </w:r>
      <w:proofErr w:type="gramEnd"/>
      <w:r w:rsidRPr="008828B8">
        <w:rPr>
          <w:sz w:val="24"/>
          <w:szCs w:val="24"/>
        </w:rPr>
        <w:t>Chris, “Proposed Spending Cuts”, http://www.downsizinggovernment.org/t</w:t>
      </w:r>
      <w:r>
        <w:rPr>
          <w:sz w:val="24"/>
          <w:szCs w:val="24"/>
        </w:rPr>
        <w:t>ransportation/spending-cuts/)</w:t>
      </w:r>
    </w:p>
    <w:p w:rsidR="009B50A2" w:rsidRPr="00CB67C8" w:rsidRDefault="009B50A2" w:rsidP="009B50A2">
      <w:pPr>
        <w:rPr>
          <w:rStyle w:val="Emphasis"/>
          <w:b w:val="0"/>
          <w:sz w:val="24"/>
          <w:szCs w:val="24"/>
        </w:rPr>
      </w:pPr>
      <w:r w:rsidRPr="004520E7">
        <w:rPr>
          <w:rStyle w:val="StyleBoldUnderline"/>
          <w:sz w:val="24"/>
          <w:szCs w:val="24"/>
          <w:highlight w:val="cyan"/>
        </w:rPr>
        <w:t>Air traffic control should be removed from the federal budget</w:t>
      </w:r>
      <w:r w:rsidRPr="00CB67C8">
        <w:rPr>
          <w:sz w:val="16"/>
          <w:szCs w:val="24"/>
          <w:highlight w:val="cyan"/>
        </w:rPr>
        <w:t>,</w:t>
      </w:r>
      <w:r w:rsidRPr="00CB67C8">
        <w:rPr>
          <w:sz w:val="16"/>
          <w:szCs w:val="24"/>
        </w:rPr>
        <w:t xml:space="preserve"> and the ATC system should be set up as a stand-alone and self-funded agency or private company. Many nations have moved towards such a commercialized ATC structure, and the results have been very positive with regard to efficiency and safety. </w:t>
      </w:r>
      <w:r w:rsidRPr="004520E7">
        <w:rPr>
          <w:rStyle w:val="StyleBoldUnderline"/>
          <w:sz w:val="24"/>
          <w:szCs w:val="24"/>
          <w:highlight w:val="cyan"/>
        </w:rPr>
        <w:t>Canada's reform</w:t>
      </w:r>
      <w:r w:rsidRPr="008828B8">
        <w:rPr>
          <w:rStyle w:val="StyleBoldUnderline"/>
          <w:sz w:val="24"/>
          <w:szCs w:val="24"/>
        </w:rPr>
        <w:t xml:space="preserve"> in the 1990s </w:t>
      </w:r>
      <w:r w:rsidRPr="004520E7">
        <w:rPr>
          <w:rStyle w:val="StyleBoldUnderline"/>
          <w:sz w:val="24"/>
          <w:szCs w:val="24"/>
          <w:highlight w:val="cyan"/>
        </w:rPr>
        <w:t>to create a private</w:t>
      </w:r>
      <w:r w:rsidRPr="008828B8">
        <w:rPr>
          <w:rStyle w:val="StyleBoldUnderline"/>
          <w:sz w:val="24"/>
          <w:szCs w:val="24"/>
        </w:rPr>
        <w:t xml:space="preserve"> nonprofit </w:t>
      </w:r>
      <w:r w:rsidRPr="004520E7">
        <w:rPr>
          <w:rStyle w:val="StyleBoldUnderline"/>
          <w:sz w:val="24"/>
          <w:szCs w:val="24"/>
          <w:highlight w:val="cyan"/>
        </w:rPr>
        <w:t>ATC corporation is a good model for the U</w:t>
      </w:r>
      <w:r w:rsidRPr="008828B8">
        <w:rPr>
          <w:rStyle w:val="StyleBoldUnderline"/>
          <w:sz w:val="24"/>
          <w:szCs w:val="24"/>
        </w:rPr>
        <w:t xml:space="preserve">nited </w:t>
      </w:r>
      <w:r w:rsidRPr="004520E7">
        <w:rPr>
          <w:rStyle w:val="StyleBoldUnderline"/>
          <w:sz w:val="24"/>
          <w:szCs w:val="24"/>
          <w:highlight w:val="cyan"/>
        </w:rPr>
        <w:t>S</w:t>
      </w:r>
      <w:r w:rsidRPr="008828B8">
        <w:rPr>
          <w:rStyle w:val="StyleBoldUnderline"/>
          <w:sz w:val="24"/>
          <w:szCs w:val="24"/>
        </w:rPr>
        <w:t xml:space="preserve">tates </w:t>
      </w:r>
      <w:r w:rsidRPr="004520E7">
        <w:rPr>
          <w:rStyle w:val="StyleBoldUnderline"/>
          <w:sz w:val="24"/>
          <w:szCs w:val="24"/>
          <w:highlight w:val="cyan"/>
        </w:rPr>
        <w:t>to follow</w:t>
      </w:r>
      <w:r w:rsidRPr="00CB67C8">
        <w:rPr>
          <w:sz w:val="16"/>
          <w:szCs w:val="24"/>
        </w:rPr>
        <w:t xml:space="preserve">. U.S. ATC is currently overseen by </w:t>
      </w:r>
      <w:r w:rsidRPr="008828B8">
        <w:rPr>
          <w:rStyle w:val="StyleBoldUnderline"/>
          <w:sz w:val="24"/>
          <w:szCs w:val="24"/>
        </w:rPr>
        <w:t xml:space="preserve">the </w:t>
      </w:r>
      <w:r w:rsidRPr="004520E7">
        <w:rPr>
          <w:rStyle w:val="StyleBoldUnderline"/>
          <w:sz w:val="24"/>
          <w:szCs w:val="24"/>
          <w:highlight w:val="cyan"/>
        </w:rPr>
        <w:t>F</w:t>
      </w:r>
      <w:r w:rsidRPr="008828B8">
        <w:rPr>
          <w:rStyle w:val="StyleBoldUnderline"/>
          <w:sz w:val="24"/>
          <w:szCs w:val="24"/>
        </w:rPr>
        <w:t xml:space="preserve">ederal </w:t>
      </w:r>
      <w:r w:rsidRPr="004520E7">
        <w:rPr>
          <w:rStyle w:val="StyleBoldUnderline"/>
          <w:sz w:val="24"/>
          <w:szCs w:val="24"/>
          <w:highlight w:val="cyan"/>
        </w:rPr>
        <w:t>A</w:t>
      </w:r>
      <w:r w:rsidRPr="008828B8">
        <w:rPr>
          <w:rStyle w:val="StyleBoldUnderline"/>
          <w:sz w:val="24"/>
          <w:szCs w:val="24"/>
        </w:rPr>
        <w:t xml:space="preserve">viation </w:t>
      </w:r>
      <w:r w:rsidRPr="004520E7">
        <w:rPr>
          <w:rStyle w:val="StyleBoldUnderline"/>
          <w:sz w:val="24"/>
          <w:szCs w:val="24"/>
          <w:highlight w:val="cyan"/>
        </w:rPr>
        <w:t>A</w:t>
      </w:r>
      <w:r w:rsidRPr="008828B8">
        <w:rPr>
          <w:rStyle w:val="StyleBoldUnderline"/>
          <w:sz w:val="24"/>
          <w:szCs w:val="24"/>
        </w:rPr>
        <w:t>dministration</w:t>
      </w:r>
      <w:r w:rsidRPr="00CB67C8">
        <w:rPr>
          <w:sz w:val="16"/>
          <w:szCs w:val="24"/>
        </w:rPr>
        <w:t xml:space="preserve">, which </w:t>
      </w:r>
      <w:r w:rsidRPr="004520E7">
        <w:rPr>
          <w:rStyle w:val="StyleBoldUnderline"/>
          <w:sz w:val="24"/>
          <w:szCs w:val="24"/>
          <w:highlight w:val="cyan"/>
        </w:rPr>
        <w:t>has</w:t>
      </w:r>
      <w:r w:rsidRPr="008828B8">
        <w:rPr>
          <w:rStyle w:val="StyleBoldUnderline"/>
          <w:sz w:val="24"/>
          <w:szCs w:val="24"/>
        </w:rPr>
        <w:t xml:space="preserve"> serious funding problems and </w:t>
      </w:r>
      <w:r w:rsidRPr="004520E7">
        <w:rPr>
          <w:rStyle w:val="StyleBoldUnderline"/>
          <w:sz w:val="24"/>
          <w:szCs w:val="24"/>
          <w:highlight w:val="cyan"/>
        </w:rPr>
        <w:t>a poor record on implementing new technologies.</w:t>
      </w:r>
      <w:r w:rsidRPr="008828B8">
        <w:rPr>
          <w:rStyle w:val="StyleBoldUnderline"/>
          <w:sz w:val="24"/>
          <w:szCs w:val="24"/>
        </w:rPr>
        <w:t xml:space="preserve"> </w:t>
      </w:r>
      <w:r w:rsidRPr="00CB67C8">
        <w:rPr>
          <w:rStyle w:val="Emphasis"/>
          <w:b w:val="0"/>
          <w:sz w:val="24"/>
          <w:szCs w:val="24"/>
        </w:rPr>
        <w:t xml:space="preserve">Moving to a </w:t>
      </w:r>
      <w:r w:rsidRPr="00CB67C8">
        <w:rPr>
          <w:rStyle w:val="Emphasis"/>
          <w:b w:val="0"/>
          <w:sz w:val="24"/>
          <w:szCs w:val="24"/>
          <w:highlight w:val="cyan"/>
        </w:rPr>
        <w:t>Canadian-style ATC system would</w:t>
      </w:r>
      <w:r w:rsidRPr="00CB67C8">
        <w:rPr>
          <w:rStyle w:val="Emphasis"/>
          <w:b w:val="0"/>
          <w:sz w:val="24"/>
          <w:szCs w:val="24"/>
        </w:rPr>
        <w:t xml:space="preserve"> help </w:t>
      </w:r>
      <w:r w:rsidRPr="00CB67C8">
        <w:rPr>
          <w:rStyle w:val="Emphasis"/>
          <w:b w:val="0"/>
          <w:sz w:val="24"/>
          <w:szCs w:val="24"/>
          <w:highlight w:val="cyan"/>
        </w:rPr>
        <w:t>solve these problems and allow our aviation infrastructure to meet rising aviation demand.</w:t>
      </w:r>
    </w:p>
    <w:p w:rsidR="009B50A2" w:rsidRDefault="009B50A2" w:rsidP="009B50A2"/>
    <w:p w:rsidR="009B50A2" w:rsidRPr="008828B8" w:rsidRDefault="009B50A2" w:rsidP="009B50A2">
      <w:pPr>
        <w:pStyle w:val="Heading4"/>
      </w:pPr>
      <w:r w:rsidRPr="008828B8">
        <w:t>Privatizing air traffic control solves best</w:t>
      </w:r>
    </w:p>
    <w:p w:rsidR="009B50A2" w:rsidRPr="008828B8" w:rsidRDefault="009B50A2" w:rsidP="009B50A2">
      <w:pPr>
        <w:pStyle w:val="Nothing"/>
        <w:rPr>
          <w:rFonts w:ascii="Arial" w:hAnsi="Arial" w:cs="Arial"/>
          <w:sz w:val="24"/>
        </w:rPr>
      </w:pPr>
      <w:r w:rsidRPr="00CB67C8">
        <w:rPr>
          <w:rStyle w:val="StyleStyleBold12pt"/>
          <w:rFonts w:ascii="Arial" w:hAnsi="Arial" w:cs="Arial"/>
        </w:rPr>
        <w:t>Edwards 09</w:t>
      </w:r>
      <w:r w:rsidRPr="008828B8">
        <w:rPr>
          <w:rFonts w:ascii="Arial" w:hAnsi="Arial" w:cs="Arial"/>
          <w:sz w:val="24"/>
        </w:rPr>
        <w:t xml:space="preserve"> – director of tax policy studies at the Cato Institute</w:t>
      </w:r>
      <w:r>
        <w:rPr>
          <w:rFonts w:ascii="Arial" w:hAnsi="Arial" w:cs="Arial"/>
          <w:sz w:val="24"/>
        </w:rPr>
        <w:t xml:space="preserve"> (</w:t>
      </w:r>
      <w:r w:rsidRPr="008828B8">
        <w:rPr>
          <w:rFonts w:ascii="Arial" w:hAnsi="Arial" w:cs="Arial"/>
          <w:sz w:val="24"/>
        </w:rPr>
        <w:t>Chris, “Privatization.” http://www.downsizinggovernment.org/privatization</w:t>
      </w:r>
      <w:r>
        <w:rPr>
          <w:rFonts w:ascii="Arial" w:hAnsi="Arial" w:cs="Arial"/>
          <w:sz w:val="24"/>
        </w:rPr>
        <w:t>)</w:t>
      </w:r>
    </w:p>
    <w:p w:rsidR="009B50A2" w:rsidRPr="00CB67C8" w:rsidRDefault="009B50A2" w:rsidP="009B50A2">
      <w:pPr>
        <w:pStyle w:val="Cards"/>
        <w:ind w:left="0"/>
        <w:rPr>
          <w:rStyle w:val="StyleBoldUnderline"/>
          <w:rFonts w:ascii="Arial" w:hAnsi="Arial" w:cs="Arial"/>
        </w:rPr>
      </w:pPr>
      <w:r w:rsidRPr="008828B8">
        <w:rPr>
          <w:rFonts w:ascii="Arial" w:hAnsi="Arial" w:cs="Arial"/>
          <w:sz w:val="16"/>
        </w:rPr>
        <w:t xml:space="preserve">Governments on every continent have sold off state-owned assets to private investors in recent decades. Airports, railroads, energy utilities, and many other assets have been privatized. </w:t>
      </w:r>
      <w:r w:rsidRPr="00CB67C8">
        <w:rPr>
          <w:rStyle w:val="StyleBoldUnderline"/>
          <w:rFonts w:ascii="Arial" w:hAnsi="Arial" w:cs="Arial"/>
        </w:rPr>
        <w:t xml:space="preserve">The privatization revolution has overthrown the belief widely held in the 20th century that governments should own the most important industries in the economy. </w:t>
      </w:r>
      <w:r w:rsidRPr="00CB67C8">
        <w:rPr>
          <w:rStyle w:val="StyleBoldUnderline"/>
          <w:rFonts w:ascii="Arial" w:hAnsi="Arial" w:cs="Arial"/>
          <w:highlight w:val="cyan"/>
        </w:rPr>
        <w:t>Privatization has generally led to reduced costs, higher-quality services, and increased innovation</w:t>
      </w:r>
      <w:r w:rsidRPr="00CB67C8">
        <w:rPr>
          <w:rStyle w:val="StyleBoldUnderline"/>
          <w:rFonts w:ascii="Arial" w:hAnsi="Arial" w:cs="Arial"/>
        </w:rPr>
        <w:t xml:space="preserve"> in formerly moribund government industries.</w:t>
      </w:r>
      <w:r w:rsidRPr="008828B8">
        <w:rPr>
          <w:rFonts w:ascii="Arial" w:hAnsi="Arial" w:cs="Arial"/>
          <w:sz w:val="24"/>
          <w:u w:val="single"/>
        </w:rPr>
        <w:t xml:space="preserve"> </w:t>
      </w:r>
      <w:r w:rsidRPr="008828B8">
        <w:rPr>
          <w:rFonts w:ascii="Arial" w:hAnsi="Arial" w:cs="Arial"/>
          <w:sz w:val="16"/>
        </w:rPr>
        <w:t xml:space="preserve">The presumption that government should own industry was challenged in the 1980s by British Prime Minister Margaret Thatcher and by President Ronald Reagan. But while Thatcher made enormous reforms in Britain, only a few major federal assets have been privatized in this country. Conrail, a freight railroad, was privatized in 1987 for $1.7 billion. The Alaska Power Administration was privatized in 1996. The federal helium reserve was privatized in 1996 for $1.8 billion. The Elk Hills Petroleum Reserve was sold in 1997 for $3.7 billion. The U.S. Enrichment Corporation, which provides enriched uranium to the nuclear industry, was privatized in 1998 for $3.1 billion. </w:t>
      </w:r>
      <w:r w:rsidRPr="00CB67C8">
        <w:rPr>
          <w:rStyle w:val="StyleBoldUnderline"/>
          <w:rFonts w:ascii="Arial" w:hAnsi="Arial" w:cs="Arial"/>
        </w:rPr>
        <w:t xml:space="preserve">There remain </w:t>
      </w:r>
      <w:r w:rsidRPr="00CB67C8">
        <w:rPr>
          <w:rStyle w:val="StyleBoldUnderline"/>
          <w:rFonts w:ascii="Arial" w:hAnsi="Arial" w:cs="Arial"/>
          <w:highlight w:val="cyan"/>
        </w:rPr>
        <w:t>many federal assets</w:t>
      </w:r>
      <w:r w:rsidRPr="00CB67C8">
        <w:rPr>
          <w:rStyle w:val="StyleBoldUnderline"/>
          <w:rFonts w:ascii="Arial" w:hAnsi="Arial" w:cs="Arial"/>
        </w:rPr>
        <w:t xml:space="preserve"> that </w:t>
      </w:r>
      <w:r w:rsidRPr="00CB67C8">
        <w:rPr>
          <w:rStyle w:val="StyleBoldUnderline"/>
          <w:rFonts w:ascii="Arial" w:hAnsi="Arial" w:cs="Arial"/>
          <w:highlight w:val="cyan"/>
        </w:rPr>
        <w:t>should be privatized</w:t>
      </w:r>
      <w:r w:rsidRPr="00CB67C8">
        <w:rPr>
          <w:rStyle w:val="StyleBoldUnderline"/>
          <w:rFonts w:ascii="Arial" w:hAnsi="Arial" w:cs="Arial"/>
        </w:rPr>
        <w:t xml:space="preserve">, including businesses such as Amtrak and infrastructure </w:t>
      </w:r>
      <w:r w:rsidRPr="00CB67C8">
        <w:rPr>
          <w:rStyle w:val="StyleBoldUnderline"/>
          <w:rFonts w:ascii="Arial" w:hAnsi="Arial" w:cs="Arial"/>
          <w:highlight w:val="cyan"/>
        </w:rPr>
        <w:t>such as the air traffic control system</w:t>
      </w:r>
      <w:r w:rsidRPr="008828B8">
        <w:rPr>
          <w:rFonts w:ascii="Arial" w:hAnsi="Arial" w:cs="Arial"/>
          <w:sz w:val="16"/>
        </w:rPr>
        <w:t xml:space="preserve">. The government also holds billions of dollars of real estate that should be sold. The benefits to the federal budget of privatization would be modest, but </w:t>
      </w:r>
      <w:r w:rsidRPr="00CB67C8">
        <w:rPr>
          <w:rStyle w:val="StyleBoldUnderline"/>
          <w:rFonts w:ascii="Arial" w:hAnsi="Arial" w:cs="Arial"/>
        </w:rPr>
        <w:t xml:space="preserve">the benefits to the economy would be large as </w:t>
      </w:r>
      <w:r w:rsidRPr="00CB67C8">
        <w:rPr>
          <w:rStyle w:val="StyleBoldUnderline"/>
          <w:rFonts w:ascii="Arial" w:hAnsi="Arial" w:cs="Arial"/>
          <w:highlight w:val="cyan"/>
        </w:rPr>
        <w:t>newly private businesses would innovate and improve their performance</w:t>
      </w:r>
      <w:r w:rsidRPr="008828B8">
        <w:rPr>
          <w:rFonts w:ascii="Arial" w:hAnsi="Arial" w:cs="Arial"/>
          <w:sz w:val="16"/>
        </w:rPr>
        <w:t xml:space="preserve">. The Office of Management and Budget has calculated that about </w:t>
      </w:r>
      <w:r w:rsidRPr="00CB67C8">
        <w:rPr>
          <w:rStyle w:val="StyleBoldUnderline"/>
          <w:rFonts w:ascii="Arial" w:hAnsi="Arial" w:cs="Arial"/>
        </w:rPr>
        <w:t>half of all federal employees perform tasks that are not "inherently governmental."</w:t>
      </w:r>
      <w:r w:rsidRPr="008828B8">
        <w:rPr>
          <w:rFonts w:ascii="Arial" w:hAnsi="Arial" w:cs="Arial"/>
          <w:sz w:val="16"/>
        </w:rPr>
        <w:t xml:space="preserve"> The Bush administration had attempted to contract some of those activities to outside vendors, but such "competitive sourcing" is not privatization. </w:t>
      </w:r>
      <w:r w:rsidRPr="00CB67C8">
        <w:rPr>
          <w:rStyle w:val="StyleBoldUnderline"/>
          <w:rFonts w:ascii="Arial" w:hAnsi="Arial" w:cs="Arial"/>
        </w:rPr>
        <w:t xml:space="preserve">Privatization makes an activity entirely private, taking it completely off of the government's books. That allows for greater innovation and </w:t>
      </w:r>
      <w:r w:rsidRPr="00CB67C8">
        <w:rPr>
          <w:rStyle w:val="StyleBoldUnderline"/>
          <w:rFonts w:ascii="Arial" w:hAnsi="Arial" w:cs="Arial"/>
          <w:highlight w:val="cyan"/>
        </w:rPr>
        <w:t>prevents corruption, which is a serious pitfall of government contracting.</w:t>
      </w:r>
      <w:r w:rsidRPr="008828B8">
        <w:rPr>
          <w:rFonts w:ascii="Arial" w:hAnsi="Arial" w:cs="Arial"/>
          <w:sz w:val="24"/>
          <w:u w:val="single"/>
        </w:rPr>
        <w:t xml:space="preserve"> </w:t>
      </w:r>
      <w:r w:rsidRPr="008828B8">
        <w:rPr>
          <w:rFonts w:ascii="Arial" w:hAnsi="Arial" w:cs="Arial"/>
          <w:sz w:val="16"/>
        </w:rPr>
        <w:t xml:space="preserve">Privatization of federal assets makes </w:t>
      </w:r>
      <w:r w:rsidRPr="008828B8">
        <w:rPr>
          <w:rFonts w:ascii="Arial" w:hAnsi="Arial" w:cs="Arial"/>
          <w:sz w:val="16"/>
        </w:rPr>
        <w:lastRenderedPageBreak/>
        <w:t xml:space="preserve">sense for many reasons. First, sales of federal assets would cut the budget deficit. Second, </w:t>
      </w:r>
      <w:r w:rsidRPr="00CB67C8">
        <w:rPr>
          <w:rStyle w:val="StyleBoldUnderline"/>
          <w:rFonts w:ascii="Arial" w:hAnsi="Arial" w:cs="Arial"/>
        </w:rPr>
        <w:t xml:space="preserve">privatization </w:t>
      </w:r>
      <w:r w:rsidRPr="00CB67C8">
        <w:rPr>
          <w:rStyle w:val="StyleBoldUnderline"/>
          <w:rFonts w:ascii="Arial" w:hAnsi="Arial" w:cs="Arial"/>
          <w:highlight w:val="cyan"/>
        </w:rPr>
        <w:t>would reduce the responsibilities of the government so that policymakers could better focus on their core responsibilities, such as national security</w:t>
      </w:r>
      <w:r w:rsidRPr="00CB67C8">
        <w:rPr>
          <w:rStyle w:val="StyleBoldUnderline"/>
          <w:rFonts w:ascii="Arial" w:hAnsi="Arial" w:cs="Arial"/>
        </w:rPr>
        <w:t>. Third, there is vast foreign privatization experience that could be drawn on in pursuing U.S. reforms</w:t>
      </w:r>
      <w:r w:rsidRPr="008828B8">
        <w:rPr>
          <w:rFonts w:ascii="Arial" w:hAnsi="Arial" w:cs="Arial"/>
          <w:sz w:val="16"/>
        </w:rPr>
        <w:t xml:space="preserve">. Fourth, </w:t>
      </w:r>
      <w:r w:rsidRPr="00CB67C8">
        <w:rPr>
          <w:rStyle w:val="StyleBoldUnderline"/>
          <w:rFonts w:ascii="Arial" w:hAnsi="Arial" w:cs="Arial"/>
        </w:rPr>
        <w:t xml:space="preserve">privatization </w:t>
      </w:r>
      <w:r w:rsidRPr="00CB67C8">
        <w:rPr>
          <w:rStyle w:val="StyleBoldUnderline"/>
          <w:rFonts w:ascii="Arial" w:hAnsi="Arial" w:cs="Arial"/>
          <w:highlight w:val="cyan"/>
        </w:rPr>
        <w:t>would spur economic growth by opening new markets to entrepreneurs</w:t>
      </w:r>
      <w:r w:rsidRPr="008828B8">
        <w:rPr>
          <w:rFonts w:ascii="Arial" w:hAnsi="Arial" w:cs="Arial"/>
          <w:sz w:val="16"/>
        </w:rPr>
        <w:t xml:space="preserve">. For example, repeal of the postal monopoly could bring major innovation to the mail industry, just as the 1980s' breakup of AT&amp;T brought innovation to the telecommunications industry. Some policymakers think that certain activities, such as air traffic control, are "too important" to leave to the private sector. But the reality is just the opposite. </w:t>
      </w:r>
      <w:r w:rsidRPr="00CB67C8">
        <w:rPr>
          <w:rStyle w:val="StyleBoldUnderline"/>
          <w:rFonts w:ascii="Arial" w:hAnsi="Arial" w:cs="Arial"/>
        </w:rPr>
        <w:t xml:space="preserve">The </w:t>
      </w:r>
      <w:r w:rsidRPr="00CB67C8">
        <w:rPr>
          <w:rStyle w:val="StyleBoldUnderline"/>
          <w:rFonts w:ascii="Arial" w:hAnsi="Arial" w:cs="Arial"/>
          <w:highlight w:val="cyan"/>
        </w:rPr>
        <w:t>government has shown itself to be a failure at providing efficiency and high quality in services such as air traffic control.</w:t>
      </w:r>
      <w:r w:rsidRPr="00CB67C8">
        <w:rPr>
          <w:rStyle w:val="StyleBoldUnderline"/>
          <w:rFonts w:ascii="Arial" w:hAnsi="Arial" w:cs="Arial"/>
        </w:rPr>
        <w:t xml:space="preserve"> Such industries are too important to miss out on the innovations that private entrepreneurs could bring to them.</w:t>
      </w:r>
    </w:p>
    <w:p w:rsidR="009B50A2" w:rsidRPr="009B50A2" w:rsidRDefault="009B50A2" w:rsidP="009B50A2"/>
    <w:p w:rsidR="009B50A2" w:rsidRPr="00377DFC" w:rsidRDefault="009B50A2" w:rsidP="009B50A2"/>
    <w:p w:rsidR="009B50A2" w:rsidRDefault="009B50A2" w:rsidP="009B50A2">
      <w:pPr>
        <w:pStyle w:val="Heading3"/>
      </w:pPr>
      <w:r>
        <w:rPr>
          <w:rFonts w:cs="Arial"/>
        </w:rPr>
        <w:lastRenderedPageBreak/>
        <w:t>Data Cooking</w:t>
      </w:r>
    </w:p>
    <w:p w:rsidR="009B50A2" w:rsidRPr="006B3ED9" w:rsidRDefault="009B50A2" w:rsidP="006D1A97">
      <w:pPr>
        <w:pStyle w:val="Heading4"/>
        <w:rPr>
          <w:rFonts w:cs="Arial"/>
        </w:rPr>
      </w:pPr>
      <w:r>
        <w:rPr>
          <w:rFonts w:cs="Arial"/>
        </w:rPr>
        <w:t>Cost overruns lead</w:t>
      </w:r>
      <w:r w:rsidRPr="006B3ED9">
        <w:rPr>
          <w:rFonts w:cs="Arial"/>
        </w:rPr>
        <w:t xml:space="preserve"> to misallocation of resources and destabilization of policy planning</w:t>
      </w:r>
    </w:p>
    <w:p w:rsidR="009B50A2" w:rsidRPr="00F030FC" w:rsidRDefault="009B50A2" w:rsidP="009B50A2">
      <w:proofErr w:type="spellStart"/>
      <w:r w:rsidRPr="004520E7">
        <w:rPr>
          <w:rStyle w:val="StyleStyleBold12pt"/>
          <w:highlight w:val="cyan"/>
        </w:rPr>
        <w:t>Flyvbjerg</w:t>
      </w:r>
      <w:proofErr w:type="spellEnd"/>
      <w:r w:rsidRPr="004520E7">
        <w:rPr>
          <w:rStyle w:val="StyleStyleBold12pt"/>
          <w:highlight w:val="cyan"/>
        </w:rPr>
        <w:t>, 05</w:t>
      </w:r>
      <w:r>
        <w:t xml:space="preserve"> -</w:t>
      </w:r>
      <w:r w:rsidRPr="00F030FC">
        <w:t xml:space="preserve"> Professor of Major </w:t>
      </w:r>
      <w:proofErr w:type="spellStart"/>
      <w:r w:rsidRPr="00F030FC">
        <w:t>Programme</w:t>
      </w:r>
      <w:proofErr w:type="spellEnd"/>
      <w:r w:rsidRPr="00F030FC">
        <w:t xml:space="preserve"> Management at Oxford University's </w:t>
      </w:r>
      <w:proofErr w:type="spellStart"/>
      <w:r w:rsidRPr="00F030FC">
        <w:t>Saïd</w:t>
      </w:r>
      <w:proofErr w:type="spellEnd"/>
      <w:r w:rsidRPr="00F030FC">
        <w:t xml:space="preserve"> Business School and is Founding Director of the University's BT Centre for Major </w:t>
      </w:r>
      <w:proofErr w:type="spellStart"/>
      <w:r w:rsidRPr="00F030FC">
        <w:t>Programme</w:t>
      </w:r>
      <w:proofErr w:type="spellEnd"/>
      <w:r w:rsidRPr="00F030FC">
        <w:t xml:space="preserve"> Management, winner of the Fulbright Scholarship, (Bent, </w:t>
      </w:r>
      <w:r>
        <w:t>“</w:t>
      </w:r>
      <w:r w:rsidRPr="00F030FC">
        <w:t>Policy and planning for large infrastructure : projects problems, causes, and cures, World Bank Publications</w:t>
      </w:r>
      <w:r>
        <w:t>”</w:t>
      </w:r>
      <w:r w:rsidRPr="00F030FC">
        <w:t xml:space="preserve"> Ja</w:t>
      </w:r>
      <w:r>
        <w:t>nuary 2005, Google Scholar)</w:t>
      </w:r>
    </w:p>
    <w:p w:rsidR="009B50A2" w:rsidRPr="00F030FC" w:rsidRDefault="009B50A2" w:rsidP="009B50A2">
      <w:pPr>
        <w:rPr>
          <w:sz w:val="16"/>
        </w:rPr>
      </w:pPr>
      <w:r w:rsidRPr="004520E7">
        <w:rPr>
          <w:rStyle w:val="StyleBoldUnderline"/>
          <w:highlight w:val="cyan"/>
        </w:rPr>
        <w:t>Cost overruns</w:t>
      </w:r>
      <w:r w:rsidRPr="00F030FC">
        <w:rPr>
          <w:sz w:val="16"/>
        </w:rPr>
        <w:t xml:space="preserve"> and benefit shortfalls </w:t>
      </w:r>
      <w:r w:rsidRPr="00F030FC">
        <w:rPr>
          <w:rStyle w:val="StyleBoldUnderline"/>
        </w:rPr>
        <w:t xml:space="preserve">of the frequency and size described above </w:t>
      </w:r>
      <w:r w:rsidRPr="004520E7">
        <w:rPr>
          <w:rStyle w:val="StyleBoldUnderline"/>
          <w:highlight w:val="cyan"/>
        </w:rPr>
        <w:t>are a problem</w:t>
      </w:r>
      <w:r w:rsidRPr="00F030FC">
        <w:rPr>
          <w:sz w:val="16"/>
        </w:rPr>
        <w:t xml:space="preserve"> for the following reasons: </w:t>
      </w:r>
      <w:r w:rsidRPr="004520E7">
        <w:rPr>
          <w:rStyle w:val="StyleBoldUnderline"/>
          <w:highlight w:val="cyan"/>
        </w:rPr>
        <w:t>They lead to</w:t>
      </w:r>
      <w:r>
        <w:rPr>
          <w:rStyle w:val="StyleBoldUnderline"/>
        </w:rPr>
        <w:t xml:space="preserve"> a Pareto</w:t>
      </w:r>
      <w:r w:rsidRPr="00F030FC">
        <w:rPr>
          <w:rStyle w:val="StyleBoldUnderline"/>
        </w:rPr>
        <w:t>-</w:t>
      </w:r>
      <w:r w:rsidRPr="004520E7">
        <w:rPr>
          <w:rStyle w:val="StyleBoldUnderline"/>
          <w:highlight w:val="cyan"/>
        </w:rPr>
        <w:t>inefficient allocation of</w:t>
      </w:r>
      <w:r w:rsidRPr="00F030FC">
        <w:rPr>
          <w:rStyle w:val="StyleBoldUnderline"/>
        </w:rPr>
        <w:t xml:space="preserve"> </w:t>
      </w:r>
      <w:r w:rsidRPr="004520E7">
        <w:rPr>
          <w:rStyle w:val="StyleBoldUnderline"/>
          <w:highlight w:val="cyan"/>
        </w:rPr>
        <w:t>resources</w:t>
      </w:r>
      <w:r w:rsidRPr="00F030FC">
        <w:rPr>
          <w:sz w:val="16"/>
        </w:rPr>
        <w:t xml:space="preserve">, i.e. waste. They lead to delays </w:t>
      </w:r>
      <w:r w:rsidRPr="004520E7">
        <w:rPr>
          <w:rStyle w:val="StyleBoldUnderline"/>
          <w:highlight w:val="cyan"/>
        </w:rPr>
        <w:t>and further cost overruns</w:t>
      </w:r>
      <w:r w:rsidRPr="00F030FC">
        <w:rPr>
          <w:sz w:val="16"/>
        </w:rPr>
        <w:t xml:space="preserve"> and benefit shortfalls. </w:t>
      </w:r>
      <w:r w:rsidRPr="004520E7">
        <w:rPr>
          <w:rStyle w:val="StyleBoldUnderline"/>
          <w:highlight w:val="cyan"/>
        </w:rPr>
        <w:t>They destabilize policy</w:t>
      </w:r>
      <w:r w:rsidRPr="00F030FC">
        <w:rPr>
          <w:rStyle w:val="StyleBoldUnderline"/>
        </w:rPr>
        <w:t xml:space="preserve">, planning, </w:t>
      </w:r>
      <w:r w:rsidRPr="004520E7">
        <w:rPr>
          <w:rStyle w:val="StyleBoldUnderline"/>
          <w:highlight w:val="cyan"/>
        </w:rPr>
        <w:t>implementation</w:t>
      </w:r>
      <w:r w:rsidRPr="00F030FC">
        <w:rPr>
          <w:rStyle w:val="StyleBoldUnderline"/>
        </w:rPr>
        <w:t>, and operations</w:t>
      </w:r>
      <w:r w:rsidRPr="00F030FC">
        <w:rPr>
          <w:sz w:val="16"/>
        </w:rPr>
        <w:t xml:space="preserve"> of projects. The problem is getting bigger, because projects get bigger. Let’s consider each point in turn. First, and argument often heard in the planning of large infrastructure projects is that cost and benefit forecasts at the planning stage may be wrong, but if one assumes that forecasts are wrong by the same margin across projects, cost-benefit analysis would still identify the best projects for implementation. The ranking of projects would not be affected by the forecasting errors, according to this argument. However, the large standard deviations show in tables 1 and 2 falsify this argument. However, </w:t>
      </w:r>
      <w:r w:rsidRPr="004520E7">
        <w:rPr>
          <w:rStyle w:val="StyleBoldUnderline"/>
          <w:highlight w:val="cyan"/>
        </w:rPr>
        <w:t>the</w:t>
      </w:r>
      <w:r w:rsidRPr="00F030FC">
        <w:rPr>
          <w:rStyle w:val="StyleBoldUnderline"/>
        </w:rPr>
        <w:t xml:space="preserve"> large standard </w:t>
      </w:r>
      <w:r w:rsidRPr="004520E7">
        <w:rPr>
          <w:rStyle w:val="StyleBoldUnderline"/>
          <w:highlight w:val="cyan"/>
        </w:rPr>
        <w:t>deviations</w:t>
      </w:r>
      <w:r w:rsidRPr="00F030FC">
        <w:rPr>
          <w:sz w:val="16"/>
        </w:rPr>
        <w:t xml:space="preserve"> shown in tables 1 and 2 falsify this argument. The standard deviations </w:t>
      </w:r>
      <w:proofErr w:type="gramStart"/>
      <w:r w:rsidRPr="00F030FC">
        <w:rPr>
          <w:rStyle w:val="StyleBoldUnderline"/>
        </w:rPr>
        <w:t>show</w:t>
      </w:r>
      <w:proofErr w:type="gramEnd"/>
      <w:r w:rsidRPr="00F030FC">
        <w:rPr>
          <w:sz w:val="16"/>
        </w:rPr>
        <w:t xml:space="preserve"> that </w:t>
      </w:r>
      <w:r w:rsidRPr="00F030FC">
        <w:rPr>
          <w:rStyle w:val="StyleBoldUnderline"/>
        </w:rPr>
        <w:t xml:space="preserve">cost </w:t>
      </w:r>
      <w:r w:rsidRPr="004520E7">
        <w:rPr>
          <w:rStyle w:val="StyleBoldUnderline"/>
          <w:highlight w:val="cyan"/>
        </w:rPr>
        <w:t>and</w:t>
      </w:r>
      <w:r w:rsidRPr="00F030FC">
        <w:rPr>
          <w:rStyle w:val="StyleBoldUnderline"/>
        </w:rPr>
        <w:t xml:space="preserve"> benefit estimates are not wrong by the same margin</w:t>
      </w:r>
      <w:r w:rsidRPr="00F030FC">
        <w:rPr>
          <w:sz w:val="16"/>
        </w:rPr>
        <w:t xml:space="preserve"> across projects</w:t>
      </w:r>
      <w:r w:rsidRPr="00F030FC">
        <w:rPr>
          <w:rStyle w:val="StyleBoldUnderline"/>
        </w:rPr>
        <w:t xml:space="preserve">; </w:t>
      </w:r>
      <w:r w:rsidRPr="004520E7">
        <w:rPr>
          <w:rStyle w:val="StyleBoldUnderline"/>
          <w:highlight w:val="cyan"/>
        </w:rPr>
        <w:t>errors vary</w:t>
      </w:r>
      <w:r w:rsidRPr="00F030FC">
        <w:rPr>
          <w:rStyle w:val="StyleBoldUnderline"/>
        </w:rPr>
        <w:t xml:space="preserve"> extensively </w:t>
      </w:r>
      <w:r w:rsidRPr="004520E7">
        <w:rPr>
          <w:rStyle w:val="StyleBoldUnderline"/>
          <w:highlight w:val="cyan"/>
        </w:rPr>
        <w:t>and this will affect</w:t>
      </w:r>
      <w:r w:rsidRPr="00F030FC">
        <w:rPr>
          <w:rStyle w:val="StyleBoldUnderline"/>
        </w:rPr>
        <w:t xml:space="preserve"> the ranking of </w:t>
      </w:r>
      <w:r w:rsidRPr="004520E7">
        <w:rPr>
          <w:rStyle w:val="StyleBoldUnderline"/>
          <w:highlight w:val="cyan"/>
        </w:rPr>
        <w:t>projects</w:t>
      </w:r>
      <w:r w:rsidRPr="00F030FC">
        <w:rPr>
          <w:rStyle w:val="StyleBoldUnderline"/>
        </w:rPr>
        <w:t xml:space="preserve">. </w:t>
      </w:r>
      <w:r w:rsidRPr="004520E7">
        <w:rPr>
          <w:rStyle w:val="StyleBoldUnderline"/>
          <w:highlight w:val="cyan"/>
        </w:rPr>
        <w:t>Thus we see</w:t>
      </w:r>
      <w:r w:rsidRPr="00F030FC">
        <w:rPr>
          <w:rStyle w:val="StyleBoldUnderline"/>
        </w:rPr>
        <w:t xml:space="preserve"> that </w:t>
      </w:r>
      <w:r w:rsidRPr="004520E7">
        <w:rPr>
          <w:rStyle w:val="StyleBoldUnderline"/>
          <w:highlight w:val="cyan"/>
        </w:rPr>
        <w:t>misinformation about costs</w:t>
      </w:r>
      <w:r w:rsidRPr="00F030FC">
        <w:rPr>
          <w:rStyle w:val="StyleBoldUnderline"/>
        </w:rPr>
        <w:t xml:space="preserve"> and benefits at the planning stage </w:t>
      </w:r>
      <w:r w:rsidRPr="004520E7">
        <w:rPr>
          <w:rStyle w:val="StyleBoldUnderline"/>
          <w:highlight w:val="cyan"/>
        </w:rPr>
        <w:t>is likely to lead to Pareto-inefficiency</w:t>
      </w:r>
      <w:r w:rsidRPr="00F030FC">
        <w:t>,</w:t>
      </w:r>
      <w:r w:rsidRPr="00F030FC">
        <w:rPr>
          <w:sz w:val="16"/>
        </w:rPr>
        <w:t xml:space="preserve"> because in terms of standard cost-benefit analysis decision makers are likely to implement inferior projects.</w:t>
      </w:r>
    </w:p>
    <w:p w:rsidR="009B50A2" w:rsidRPr="00F030FC" w:rsidRDefault="009B50A2" w:rsidP="009B50A2"/>
    <w:p w:rsidR="009B50A2" w:rsidRPr="006B3ED9" w:rsidRDefault="009B50A2" w:rsidP="006D1A97">
      <w:pPr>
        <w:pStyle w:val="Heading4"/>
        <w:rPr>
          <w:rFonts w:cs="Arial"/>
        </w:rPr>
      </w:pPr>
      <w:r>
        <w:t>Benefit shortfalls</w:t>
      </w:r>
      <w:r>
        <w:rPr>
          <w:rFonts w:cs="Arial"/>
        </w:rPr>
        <w:t xml:space="preserve"> grow</w:t>
      </w:r>
      <w:r>
        <w:t xml:space="preserve"> in projects - threatens economic collapse</w:t>
      </w:r>
    </w:p>
    <w:p w:rsidR="009B50A2" w:rsidRPr="006B3ED9" w:rsidRDefault="009B50A2" w:rsidP="009B50A2">
      <w:proofErr w:type="spellStart"/>
      <w:r w:rsidRPr="004520E7">
        <w:rPr>
          <w:rStyle w:val="StyleStyleBold12pt"/>
          <w:highlight w:val="cyan"/>
        </w:rPr>
        <w:t>Flyvbjerg</w:t>
      </w:r>
      <w:proofErr w:type="spellEnd"/>
      <w:r w:rsidRPr="004520E7">
        <w:rPr>
          <w:rStyle w:val="StyleStyleBold12pt"/>
          <w:highlight w:val="cyan"/>
        </w:rPr>
        <w:t>, 05</w:t>
      </w:r>
      <w:r>
        <w:t xml:space="preserve"> -</w:t>
      </w:r>
      <w:r w:rsidRPr="006B3ED9">
        <w:t xml:space="preserve"> Professor of Major </w:t>
      </w:r>
      <w:proofErr w:type="spellStart"/>
      <w:r w:rsidRPr="006B3ED9">
        <w:t>Programme</w:t>
      </w:r>
      <w:proofErr w:type="spellEnd"/>
      <w:r w:rsidRPr="006B3ED9">
        <w:t xml:space="preserve"> Management at Oxford University's </w:t>
      </w:r>
      <w:proofErr w:type="spellStart"/>
      <w:r w:rsidRPr="006B3ED9">
        <w:t>Saïd</w:t>
      </w:r>
      <w:proofErr w:type="spellEnd"/>
      <w:r w:rsidRPr="006B3ED9">
        <w:t xml:space="preserve"> Business School and is Founding Director of the University's BT Centre for Major </w:t>
      </w:r>
      <w:proofErr w:type="spellStart"/>
      <w:r w:rsidRPr="006B3ED9">
        <w:t>Programme</w:t>
      </w:r>
      <w:proofErr w:type="spellEnd"/>
      <w:r w:rsidRPr="006B3ED9">
        <w:t xml:space="preserve"> Management, winner of the Fulbright Scholarship, (Bent, </w:t>
      </w:r>
      <w:r>
        <w:t>“</w:t>
      </w:r>
      <w:r w:rsidRPr="006B3ED9">
        <w:t>Policy and planning for large infrastructure : projects problems, causes, and cures,</w:t>
      </w:r>
      <w:r>
        <w:t xml:space="preserve"> World Bank Publications”</w:t>
      </w:r>
      <w:r w:rsidRPr="006B3ED9">
        <w:t xml:space="preserve"> January 200</w:t>
      </w:r>
      <w:r>
        <w:t>5, Google Scholar)</w:t>
      </w:r>
    </w:p>
    <w:p w:rsidR="009B50A2" w:rsidRPr="00C33656" w:rsidRDefault="009B50A2" w:rsidP="009B50A2">
      <w:pPr>
        <w:rPr>
          <w:sz w:val="16"/>
        </w:rPr>
      </w:pPr>
      <w:r w:rsidRPr="00C33656">
        <w:rPr>
          <w:sz w:val="16"/>
        </w:rPr>
        <w:t xml:space="preserve">Finally, </w:t>
      </w:r>
      <w:r w:rsidRPr="004520E7">
        <w:rPr>
          <w:rStyle w:val="StyleBoldUnderline"/>
          <w:highlight w:val="cyan"/>
        </w:rPr>
        <w:t>as projects grow bigger</w:t>
      </w:r>
      <w:r w:rsidRPr="006B3ED9">
        <w:rPr>
          <w:rStyle w:val="StyleBoldUnderline"/>
        </w:rPr>
        <w:t xml:space="preserve">, the problems with cost </w:t>
      </w:r>
      <w:r w:rsidRPr="0097184A">
        <w:rPr>
          <w:rStyle w:val="StyleBoldUnderline"/>
        </w:rPr>
        <w:t xml:space="preserve">overruns and </w:t>
      </w:r>
      <w:r w:rsidRPr="004520E7">
        <w:rPr>
          <w:rStyle w:val="StyleBoldUnderline"/>
          <w:highlight w:val="cyan"/>
        </w:rPr>
        <w:t>benefit shortfalls</w:t>
      </w:r>
      <w:r w:rsidRPr="0097184A">
        <w:rPr>
          <w:rStyle w:val="StyleBoldUnderline"/>
        </w:rPr>
        <w:t xml:space="preserve"> also</w:t>
      </w:r>
      <w:r w:rsidRPr="006B3ED9">
        <w:rPr>
          <w:rStyle w:val="StyleBoldUnderline"/>
        </w:rPr>
        <w:t xml:space="preserve"> </w:t>
      </w:r>
      <w:r w:rsidRPr="004520E7">
        <w:rPr>
          <w:rStyle w:val="StyleBoldUnderline"/>
          <w:highlight w:val="cyan"/>
        </w:rPr>
        <w:t>grow bigger</w:t>
      </w:r>
      <w:r w:rsidRPr="00CD6424">
        <w:rPr>
          <w:b/>
          <w:u w:val="single"/>
        </w:rPr>
        <w:t xml:space="preserve"> </w:t>
      </w:r>
      <w:r w:rsidRPr="00C33656">
        <w:rPr>
          <w:sz w:val="16"/>
        </w:rPr>
        <w:t>and more consequential (</w:t>
      </w:r>
      <w:proofErr w:type="spellStart"/>
      <w:r w:rsidRPr="00C33656">
        <w:rPr>
          <w:sz w:val="16"/>
        </w:rPr>
        <w:t>Flyvbjerg</w:t>
      </w:r>
      <w:proofErr w:type="spellEnd"/>
      <w:r w:rsidRPr="00C33656">
        <w:rPr>
          <w:sz w:val="16"/>
        </w:rPr>
        <w:t xml:space="preserve">, Holm, and Buhl, 2004: 12). Some </w:t>
      </w:r>
      <w:r w:rsidRPr="004520E7">
        <w:rPr>
          <w:rStyle w:val="StyleBoldUnderline"/>
          <w:highlight w:val="cyan"/>
        </w:rPr>
        <w:t>megaprojects are becoming so large in relation to national economies that</w:t>
      </w:r>
      <w:r w:rsidRPr="006B3ED9">
        <w:rPr>
          <w:rStyle w:val="StyleBoldUnderline"/>
        </w:rPr>
        <w:t xml:space="preserve"> cost overruns</w:t>
      </w:r>
      <w:r w:rsidRPr="00CD6424">
        <w:rPr>
          <w:b/>
          <w:u w:val="single"/>
        </w:rPr>
        <w:t xml:space="preserve"> </w:t>
      </w:r>
      <w:r w:rsidRPr="00C33656">
        <w:rPr>
          <w:sz w:val="16"/>
        </w:rPr>
        <w:t xml:space="preserve">and </w:t>
      </w:r>
      <w:r w:rsidRPr="004520E7">
        <w:rPr>
          <w:rStyle w:val="StyleBoldUnderline"/>
          <w:highlight w:val="cyan"/>
        </w:rPr>
        <w:t>benefit shortfalls from even a single project may destabilize</w:t>
      </w:r>
      <w:r w:rsidRPr="006B3ED9">
        <w:rPr>
          <w:rStyle w:val="StyleBoldUnderline"/>
        </w:rPr>
        <w:t xml:space="preserve"> </w:t>
      </w:r>
      <w:r w:rsidRPr="004520E7">
        <w:rPr>
          <w:rStyle w:val="StyleBoldUnderline"/>
          <w:highlight w:val="cyan"/>
        </w:rPr>
        <w:t>the finances of a whole country</w:t>
      </w:r>
      <w:r w:rsidRPr="006B3ED9">
        <w:rPr>
          <w:rStyle w:val="StyleBoldUnderline"/>
        </w:rPr>
        <w:t xml:space="preserve"> </w:t>
      </w:r>
      <w:r w:rsidRPr="00C33656">
        <w:rPr>
          <w:sz w:val="16"/>
        </w:rPr>
        <w:t xml:space="preserve">or region. </w:t>
      </w:r>
      <w:r w:rsidRPr="004520E7">
        <w:rPr>
          <w:rStyle w:val="StyleBoldUnderline"/>
          <w:highlight w:val="cyan"/>
        </w:rPr>
        <w:t>This occurred when</w:t>
      </w:r>
      <w:r w:rsidRPr="006B3ED9">
        <w:rPr>
          <w:rStyle w:val="StyleBoldUnderline"/>
        </w:rPr>
        <w:t xml:space="preserve"> the</w:t>
      </w:r>
      <w:r w:rsidRPr="00CD6424">
        <w:rPr>
          <w:b/>
          <w:u w:val="single"/>
        </w:rPr>
        <w:t xml:space="preserve"> </w:t>
      </w:r>
      <w:r w:rsidRPr="00C33656">
        <w:rPr>
          <w:sz w:val="16"/>
        </w:rPr>
        <w:t xml:space="preserve">billion-dollar cost overrun on the 2004 Athens Olympics affected the credit rating of Greece and when </w:t>
      </w:r>
      <w:r w:rsidRPr="004520E7">
        <w:rPr>
          <w:rStyle w:val="StyleBoldUnderline"/>
          <w:highlight w:val="cyan"/>
        </w:rPr>
        <w:t>benefit shortfalls hit Hong Kong’s new $20 billion</w:t>
      </w:r>
      <w:r w:rsidRPr="006B3ED9">
        <w:rPr>
          <w:rStyle w:val="StyleBoldUnderline"/>
        </w:rPr>
        <w:t xml:space="preserve"> </w:t>
      </w:r>
      <w:proofErr w:type="spellStart"/>
      <w:r w:rsidRPr="006B3ED9">
        <w:rPr>
          <w:rStyle w:val="StyleBoldUnderline"/>
        </w:rPr>
        <w:t>Chek</w:t>
      </w:r>
      <w:proofErr w:type="spellEnd"/>
      <w:r w:rsidRPr="006B3ED9">
        <w:rPr>
          <w:rStyle w:val="StyleBoldUnderline"/>
        </w:rPr>
        <w:t xml:space="preserve"> Lap </w:t>
      </w:r>
      <w:proofErr w:type="spellStart"/>
      <w:r w:rsidRPr="006B3ED9">
        <w:rPr>
          <w:rStyle w:val="StyleBoldUnderline"/>
        </w:rPr>
        <w:t>Kok</w:t>
      </w:r>
      <w:proofErr w:type="spellEnd"/>
      <w:r w:rsidRPr="006B3ED9">
        <w:rPr>
          <w:rStyle w:val="StyleBoldUnderline"/>
        </w:rPr>
        <w:t xml:space="preserve"> </w:t>
      </w:r>
      <w:r w:rsidRPr="004520E7">
        <w:rPr>
          <w:rStyle w:val="StyleBoldUnderline"/>
          <w:highlight w:val="cyan"/>
        </w:rPr>
        <w:t>airport</w:t>
      </w:r>
      <w:r w:rsidRPr="006B3ED9">
        <w:rPr>
          <w:rStyle w:val="StyleBoldUnderline"/>
        </w:rPr>
        <w:t xml:space="preserve"> after it opened</w:t>
      </w:r>
      <w:r w:rsidRPr="00CD6424">
        <w:rPr>
          <w:b/>
          <w:u w:val="single"/>
        </w:rPr>
        <w:t xml:space="preserve"> </w:t>
      </w:r>
      <w:r w:rsidRPr="00C33656">
        <w:rPr>
          <w:sz w:val="16"/>
        </w:rPr>
        <w:t xml:space="preserve">in 1998. </w:t>
      </w:r>
      <w:r w:rsidRPr="004520E7">
        <w:rPr>
          <w:rStyle w:val="StyleBoldUnderline"/>
          <w:highlight w:val="cyan"/>
        </w:rPr>
        <w:t>The desire to avoid national fiscal distress has</w:t>
      </w:r>
      <w:r w:rsidRPr="006B3ED9">
        <w:rPr>
          <w:rStyle w:val="StyleBoldUnderline"/>
        </w:rPr>
        <w:t xml:space="preserve"> recently </w:t>
      </w:r>
      <w:r w:rsidRPr="004520E7">
        <w:rPr>
          <w:rStyle w:val="StyleBoldUnderline"/>
          <w:highlight w:val="cyan"/>
        </w:rPr>
        <w:t>become</w:t>
      </w:r>
      <w:r w:rsidRPr="006B3ED9">
        <w:rPr>
          <w:rStyle w:val="StyleBoldUnderline"/>
        </w:rPr>
        <w:t xml:space="preserve"> </w:t>
      </w:r>
      <w:r w:rsidRPr="004520E7">
        <w:rPr>
          <w:rStyle w:val="StyleBoldUnderline"/>
          <w:highlight w:val="cyan"/>
        </w:rPr>
        <w:t>an important driver in attempts at reforming the planning of</w:t>
      </w:r>
      <w:r w:rsidRPr="006B3ED9">
        <w:rPr>
          <w:rStyle w:val="StyleBoldUnderline"/>
        </w:rPr>
        <w:t xml:space="preserve"> large </w:t>
      </w:r>
      <w:r w:rsidRPr="004520E7">
        <w:rPr>
          <w:rStyle w:val="StyleBoldUnderline"/>
          <w:highlight w:val="cyan"/>
        </w:rPr>
        <w:t>infrastructure projects</w:t>
      </w:r>
      <w:r w:rsidRPr="00C33656">
        <w:rPr>
          <w:sz w:val="16"/>
        </w:rPr>
        <w:t>, as we will see later.</w:t>
      </w:r>
    </w:p>
    <w:p w:rsidR="00343061" w:rsidRPr="00343061" w:rsidRDefault="00343061" w:rsidP="00343061"/>
    <w:sectPr w:rsidR="00343061" w:rsidRPr="003430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78E" w:rsidRDefault="002D278E" w:rsidP="005F5576">
      <w:r>
        <w:separator/>
      </w:r>
    </w:p>
  </w:endnote>
  <w:endnote w:type="continuationSeparator" w:id="0">
    <w:p w:rsidR="002D278E" w:rsidRDefault="002D27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78E" w:rsidRDefault="002D278E" w:rsidP="005F5576">
      <w:r>
        <w:separator/>
      </w:r>
    </w:p>
  </w:footnote>
  <w:footnote w:type="continuationSeparator" w:id="0">
    <w:p w:rsidR="002D278E" w:rsidRDefault="002D278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7240F"/>
    <w:multiLevelType w:val="hybridMultilevel"/>
    <w:tmpl w:val="858CB88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676732"/>
    <w:multiLevelType w:val="hybridMultilevel"/>
    <w:tmpl w:val="C1F67E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AF138A2"/>
    <w:multiLevelType w:val="hybridMultilevel"/>
    <w:tmpl w:val="DFF43E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D35"/>
    <w:rsid w:val="000022F2"/>
    <w:rsid w:val="0000459F"/>
    <w:rsid w:val="00004EB4"/>
    <w:rsid w:val="0002196C"/>
    <w:rsid w:val="00021F29"/>
    <w:rsid w:val="00027EED"/>
    <w:rsid w:val="0003041D"/>
    <w:rsid w:val="00030C66"/>
    <w:rsid w:val="00033028"/>
    <w:rsid w:val="000360A7"/>
    <w:rsid w:val="00043A1F"/>
    <w:rsid w:val="00052A1D"/>
    <w:rsid w:val="00055E12"/>
    <w:rsid w:val="0006350D"/>
    <w:rsid w:val="00064A59"/>
    <w:rsid w:val="0007162E"/>
    <w:rsid w:val="00073B9A"/>
    <w:rsid w:val="000806C0"/>
    <w:rsid w:val="00090287"/>
    <w:rsid w:val="00090BA2"/>
    <w:rsid w:val="000978A3"/>
    <w:rsid w:val="00097D7E"/>
    <w:rsid w:val="00097DC2"/>
    <w:rsid w:val="000A0197"/>
    <w:rsid w:val="000A1D39"/>
    <w:rsid w:val="000A4FA5"/>
    <w:rsid w:val="000B61C8"/>
    <w:rsid w:val="000C767D"/>
    <w:rsid w:val="000D0678"/>
    <w:rsid w:val="000D0B76"/>
    <w:rsid w:val="000D2AE5"/>
    <w:rsid w:val="000D3A26"/>
    <w:rsid w:val="000D3D8D"/>
    <w:rsid w:val="000E41A3"/>
    <w:rsid w:val="000F37E7"/>
    <w:rsid w:val="00112981"/>
    <w:rsid w:val="00113C68"/>
    <w:rsid w:val="00114663"/>
    <w:rsid w:val="001161B5"/>
    <w:rsid w:val="0012057B"/>
    <w:rsid w:val="00122682"/>
    <w:rsid w:val="00126D92"/>
    <w:rsid w:val="001301AC"/>
    <w:rsid w:val="001304DF"/>
    <w:rsid w:val="00140397"/>
    <w:rsid w:val="0014072D"/>
    <w:rsid w:val="00141F7D"/>
    <w:rsid w:val="00141FBF"/>
    <w:rsid w:val="00144E76"/>
    <w:rsid w:val="0016509D"/>
    <w:rsid w:val="0016711C"/>
    <w:rsid w:val="00167A9F"/>
    <w:rsid w:val="001711E1"/>
    <w:rsid w:val="00175018"/>
    <w:rsid w:val="00177828"/>
    <w:rsid w:val="00177A1E"/>
    <w:rsid w:val="00182D51"/>
    <w:rsid w:val="0018565A"/>
    <w:rsid w:val="0018712C"/>
    <w:rsid w:val="0019587B"/>
    <w:rsid w:val="001A4F0E"/>
    <w:rsid w:val="001B0A04"/>
    <w:rsid w:val="001B3CEC"/>
    <w:rsid w:val="001C1D82"/>
    <w:rsid w:val="001C2147"/>
    <w:rsid w:val="001C587E"/>
    <w:rsid w:val="001C7C90"/>
    <w:rsid w:val="001D0D51"/>
    <w:rsid w:val="001F3676"/>
    <w:rsid w:val="001F7572"/>
    <w:rsid w:val="0020006E"/>
    <w:rsid w:val="002009AE"/>
    <w:rsid w:val="002101DA"/>
    <w:rsid w:val="00212683"/>
    <w:rsid w:val="00217499"/>
    <w:rsid w:val="00223A78"/>
    <w:rsid w:val="002340D9"/>
    <w:rsid w:val="00234D44"/>
    <w:rsid w:val="0024023F"/>
    <w:rsid w:val="00240C4E"/>
    <w:rsid w:val="00243DC0"/>
    <w:rsid w:val="002502AF"/>
    <w:rsid w:val="00250E16"/>
    <w:rsid w:val="00253DC3"/>
    <w:rsid w:val="00255851"/>
    <w:rsid w:val="0025767F"/>
    <w:rsid w:val="00257696"/>
    <w:rsid w:val="0026382E"/>
    <w:rsid w:val="00271D65"/>
    <w:rsid w:val="00272786"/>
    <w:rsid w:val="00287AB7"/>
    <w:rsid w:val="00294D00"/>
    <w:rsid w:val="002A213E"/>
    <w:rsid w:val="002A612B"/>
    <w:rsid w:val="002B68A4"/>
    <w:rsid w:val="002C11B1"/>
    <w:rsid w:val="002C571D"/>
    <w:rsid w:val="002C5772"/>
    <w:rsid w:val="002D0374"/>
    <w:rsid w:val="002D278E"/>
    <w:rsid w:val="002D2946"/>
    <w:rsid w:val="002D529E"/>
    <w:rsid w:val="002D6BD6"/>
    <w:rsid w:val="002E0B0D"/>
    <w:rsid w:val="002E43A3"/>
    <w:rsid w:val="002E4DD9"/>
    <w:rsid w:val="002F0314"/>
    <w:rsid w:val="002F4FFB"/>
    <w:rsid w:val="0031182D"/>
    <w:rsid w:val="00314B9D"/>
    <w:rsid w:val="00315CA2"/>
    <w:rsid w:val="00316FEB"/>
    <w:rsid w:val="00326EEB"/>
    <w:rsid w:val="0033078A"/>
    <w:rsid w:val="00331559"/>
    <w:rsid w:val="0033198C"/>
    <w:rsid w:val="00337130"/>
    <w:rsid w:val="00341D6C"/>
    <w:rsid w:val="00343061"/>
    <w:rsid w:val="00343118"/>
    <w:rsid w:val="00344E91"/>
    <w:rsid w:val="00347123"/>
    <w:rsid w:val="0034756E"/>
    <w:rsid w:val="00347BBB"/>
    <w:rsid w:val="00347E74"/>
    <w:rsid w:val="00351D97"/>
    <w:rsid w:val="00354B5B"/>
    <w:rsid w:val="00354D39"/>
    <w:rsid w:val="0036300C"/>
    <w:rsid w:val="003653E6"/>
    <w:rsid w:val="0036618A"/>
    <w:rsid w:val="00376D29"/>
    <w:rsid w:val="003772AC"/>
    <w:rsid w:val="00383E0A"/>
    <w:rsid w:val="003847C7"/>
    <w:rsid w:val="00385298"/>
    <w:rsid w:val="003852CE"/>
    <w:rsid w:val="00391268"/>
    <w:rsid w:val="00392E92"/>
    <w:rsid w:val="0039301F"/>
    <w:rsid w:val="00395C83"/>
    <w:rsid w:val="003A2A3B"/>
    <w:rsid w:val="003A340B"/>
    <w:rsid w:val="003A440C"/>
    <w:rsid w:val="003B024E"/>
    <w:rsid w:val="003B0C84"/>
    <w:rsid w:val="003B183E"/>
    <w:rsid w:val="003B2F3E"/>
    <w:rsid w:val="003B55B7"/>
    <w:rsid w:val="003C756E"/>
    <w:rsid w:val="003D2C33"/>
    <w:rsid w:val="003E145C"/>
    <w:rsid w:val="003E4831"/>
    <w:rsid w:val="003E48DE"/>
    <w:rsid w:val="003E5144"/>
    <w:rsid w:val="003E7E8B"/>
    <w:rsid w:val="003F3030"/>
    <w:rsid w:val="003F47AE"/>
    <w:rsid w:val="00403971"/>
    <w:rsid w:val="00407386"/>
    <w:rsid w:val="004138EF"/>
    <w:rsid w:val="004319DE"/>
    <w:rsid w:val="00435232"/>
    <w:rsid w:val="004400EA"/>
    <w:rsid w:val="00450188"/>
    <w:rsid w:val="00450882"/>
    <w:rsid w:val="00451008"/>
    <w:rsid w:val="00451C20"/>
    <w:rsid w:val="00452001"/>
    <w:rsid w:val="00453EA1"/>
    <w:rsid w:val="0045442E"/>
    <w:rsid w:val="004564E2"/>
    <w:rsid w:val="00460D48"/>
    <w:rsid w:val="00462418"/>
    <w:rsid w:val="00465A06"/>
    <w:rsid w:val="00471A70"/>
    <w:rsid w:val="00472CEC"/>
    <w:rsid w:val="00472E6E"/>
    <w:rsid w:val="00473A79"/>
    <w:rsid w:val="00475E03"/>
    <w:rsid w:val="00476723"/>
    <w:rsid w:val="0047798D"/>
    <w:rsid w:val="00483A3F"/>
    <w:rsid w:val="00491847"/>
    <w:rsid w:val="004931DE"/>
    <w:rsid w:val="00495C61"/>
    <w:rsid w:val="004A6083"/>
    <w:rsid w:val="004A6E81"/>
    <w:rsid w:val="004A7806"/>
    <w:rsid w:val="004B0545"/>
    <w:rsid w:val="004B4D59"/>
    <w:rsid w:val="004B7E46"/>
    <w:rsid w:val="004D3745"/>
    <w:rsid w:val="004D3987"/>
    <w:rsid w:val="004E294C"/>
    <w:rsid w:val="004E3132"/>
    <w:rsid w:val="004E552E"/>
    <w:rsid w:val="004E656D"/>
    <w:rsid w:val="004F0849"/>
    <w:rsid w:val="004F173C"/>
    <w:rsid w:val="004F1B8C"/>
    <w:rsid w:val="004F33F3"/>
    <w:rsid w:val="004F45B0"/>
    <w:rsid w:val="005020C3"/>
    <w:rsid w:val="00504D67"/>
    <w:rsid w:val="005111F8"/>
    <w:rsid w:val="00513FA2"/>
    <w:rsid w:val="00514387"/>
    <w:rsid w:val="00516459"/>
    <w:rsid w:val="00520153"/>
    <w:rsid w:val="00520D8A"/>
    <w:rsid w:val="00521228"/>
    <w:rsid w:val="00523DF8"/>
    <w:rsid w:val="005349E1"/>
    <w:rsid w:val="00537EF5"/>
    <w:rsid w:val="005420CC"/>
    <w:rsid w:val="005434D0"/>
    <w:rsid w:val="0054437C"/>
    <w:rsid w:val="0054680C"/>
    <w:rsid w:val="00546D61"/>
    <w:rsid w:val="00551237"/>
    <w:rsid w:val="00555D8D"/>
    <w:rsid w:val="005579BF"/>
    <w:rsid w:val="00560C3E"/>
    <w:rsid w:val="00563468"/>
    <w:rsid w:val="005641FE"/>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487"/>
    <w:rsid w:val="005D472A"/>
    <w:rsid w:val="005E0681"/>
    <w:rsid w:val="005E3B08"/>
    <w:rsid w:val="005E3FE4"/>
    <w:rsid w:val="005E572E"/>
    <w:rsid w:val="005F5576"/>
    <w:rsid w:val="006014AB"/>
    <w:rsid w:val="00605F20"/>
    <w:rsid w:val="0061680A"/>
    <w:rsid w:val="006227DE"/>
    <w:rsid w:val="00623B70"/>
    <w:rsid w:val="0063578B"/>
    <w:rsid w:val="00636B3D"/>
    <w:rsid w:val="00641025"/>
    <w:rsid w:val="00650E98"/>
    <w:rsid w:val="00656C61"/>
    <w:rsid w:val="00664854"/>
    <w:rsid w:val="006672D8"/>
    <w:rsid w:val="00670D96"/>
    <w:rsid w:val="00672877"/>
    <w:rsid w:val="00683154"/>
    <w:rsid w:val="00685E4E"/>
    <w:rsid w:val="00690115"/>
    <w:rsid w:val="00690898"/>
    <w:rsid w:val="00693039"/>
    <w:rsid w:val="00693A5A"/>
    <w:rsid w:val="00697218"/>
    <w:rsid w:val="006B302F"/>
    <w:rsid w:val="006B5D12"/>
    <w:rsid w:val="006C10EA"/>
    <w:rsid w:val="006C64D4"/>
    <w:rsid w:val="006C7991"/>
    <w:rsid w:val="006D1A97"/>
    <w:rsid w:val="006E53F0"/>
    <w:rsid w:val="006F46C3"/>
    <w:rsid w:val="006F6BE7"/>
    <w:rsid w:val="006F7CDF"/>
    <w:rsid w:val="00700BDB"/>
    <w:rsid w:val="0070121B"/>
    <w:rsid w:val="00701E73"/>
    <w:rsid w:val="007049DB"/>
    <w:rsid w:val="007068CA"/>
    <w:rsid w:val="00710F0F"/>
    <w:rsid w:val="0071132D"/>
    <w:rsid w:val="0071189C"/>
    <w:rsid w:val="00711FE2"/>
    <w:rsid w:val="00712649"/>
    <w:rsid w:val="00714BC9"/>
    <w:rsid w:val="00723F91"/>
    <w:rsid w:val="00725623"/>
    <w:rsid w:val="00726844"/>
    <w:rsid w:val="00743059"/>
    <w:rsid w:val="00744F58"/>
    <w:rsid w:val="00750CED"/>
    <w:rsid w:val="00760A29"/>
    <w:rsid w:val="00762465"/>
    <w:rsid w:val="00771E18"/>
    <w:rsid w:val="007739F1"/>
    <w:rsid w:val="007745C6"/>
    <w:rsid w:val="007755F6"/>
    <w:rsid w:val="007761AD"/>
    <w:rsid w:val="00777387"/>
    <w:rsid w:val="007815E5"/>
    <w:rsid w:val="00781A5C"/>
    <w:rsid w:val="00783D8C"/>
    <w:rsid w:val="00784C8A"/>
    <w:rsid w:val="00787343"/>
    <w:rsid w:val="00790BFA"/>
    <w:rsid w:val="00791121"/>
    <w:rsid w:val="00791C88"/>
    <w:rsid w:val="00797B76"/>
    <w:rsid w:val="007A3D06"/>
    <w:rsid w:val="007A5DEB"/>
    <w:rsid w:val="007B383B"/>
    <w:rsid w:val="007B69C0"/>
    <w:rsid w:val="007B7D35"/>
    <w:rsid w:val="007C350D"/>
    <w:rsid w:val="007C3689"/>
    <w:rsid w:val="007C3C9B"/>
    <w:rsid w:val="007D3012"/>
    <w:rsid w:val="007D65A7"/>
    <w:rsid w:val="007E221C"/>
    <w:rsid w:val="007E3F59"/>
    <w:rsid w:val="007E5043"/>
    <w:rsid w:val="007E5183"/>
    <w:rsid w:val="00804857"/>
    <w:rsid w:val="008133F9"/>
    <w:rsid w:val="00823AAC"/>
    <w:rsid w:val="00824A21"/>
    <w:rsid w:val="00854C66"/>
    <w:rsid w:val="008553E1"/>
    <w:rsid w:val="0087096C"/>
    <w:rsid w:val="008750C8"/>
    <w:rsid w:val="00875F91"/>
    <w:rsid w:val="0087643B"/>
    <w:rsid w:val="008765B9"/>
    <w:rsid w:val="00877669"/>
    <w:rsid w:val="00890BA9"/>
    <w:rsid w:val="00890DFA"/>
    <w:rsid w:val="008977CD"/>
    <w:rsid w:val="00897F92"/>
    <w:rsid w:val="008A64C9"/>
    <w:rsid w:val="008B180A"/>
    <w:rsid w:val="008B24B7"/>
    <w:rsid w:val="008B3E37"/>
    <w:rsid w:val="008C2CD8"/>
    <w:rsid w:val="008C5743"/>
    <w:rsid w:val="008C63D6"/>
    <w:rsid w:val="008C68EE"/>
    <w:rsid w:val="008C7F44"/>
    <w:rsid w:val="008D10FA"/>
    <w:rsid w:val="008D4273"/>
    <w:rsid w:val="008D4EF3"/>
    <w:rsid w:val="008E0E4F"/>
    <w:rsid w:val="008E16BB"/>
    <w:rsid w:val="008E1FD5"/>
    <w:rsid w:val="008E4139"/>
    <w:rsid w:val="008F322F"/>
    <w:rsid w:val="008F446B"/>
    <w:rsid w:val="00907ABE"/>
    <w:rsid w:val="00907DFE"/>
    <w:rsid w:val="0091285F"/>
    <w:rsid w:val="00914596"/>
    <w:rsid w:val="009146BF"/>
    <w:rsid w:val="00915AD4"/>
    <w:rsid w:val="00915EF1"/>
    <w:rsid w:val="00924C08"/>
    <w:rsid w:val="00927D88"/>
    <w:rsid w:val="00930D1F"/>
    <w:rsid w:val="00935127"/>
    <w:rsid w:val="00935B6F"/>
    <w:rsid w:val="0094025E"/>
    <w:rsid w:val="0094256C"/>
    <w:rsid w:val="0095087B"/>
    <w:rsid w:val="009536AF"/>
    <w:rsid w:val="00953F11"/>
    <w:rsid w:val="00962D06"/>
    <w:rsid w:val="009706C1"/>
    <w:rsid w:val="00976675"/>
    <w:rsid w:val="00976FBF"/>
    <w:rsid w:val="00982208"/>
    <w:rsid w:val="00984B38"/>
    <w:rsid w:val="00984E81"/>
    <w:rsid w:val="009A0636"/>
    <w:rsid w:val="009A366A"/>
    <w:rsid w:val="009A6FF5"/>
    <w:rsid w:val="009B02E6"/>
    <w:rsid w:val="009B2B47"/>
    <w:rsid w:val="009B35DB"/>
    <w:rsid w:val="009B50A2"/>
    <w:rsid w:val="009C11DD"/>
    <w:rsid w:val="009C4298"/>
    <w:rsid w:val="009D0399"/>
    <w:rsid w:val="009D2A90"/>
    <w:rsid w:val="009D318C"/>
    <w:rsid w:val="00A10B8B"/>
    <w:rsid w:val="00A10E4E"/>
    <w:rsid w:val="00A11DC4"/>
    <w:rsid w:val="00A14D1A"/>
    <w:rsid w:val="00A17D11"/>
    <w:rsid w:val="00A20D78"/>
    <w:rsid w:val="00A2174A"/>
    <w:rsid w:val="00A26733"/>
    <w:rsid w:val="00A3247D"/>
    <w:rsid w:val="00A3595E"/>
    <w:rsid w:val="00A46C7F"/>
    <w:rsid w:val="00A54AF7"/>
    <w:rsid w:val="00A6016C"/>
    <w:rsid w:val="00A73245"/>
    <w:rsid w:val="00A77145"/>
    <w:rsid w:val="00A82989"/>
    <w:rsid w:val="00A877C2"/>
    <w:rsid w:val="00A904FE"/>
    <w:rsid w:val="00A91BFD"/>
    <w:rsid w:val="00A9262C"/>
    <w:rsid w:val="00AA68C7"/>
    <w:rsid w:val="00AB2823"/>
    <w:rsid w:val="00AB3B76"/>
    <w:rsid w:val="00AB61DD"/>
    <w:rsid w:val="00AC222F"/>
    <w:rsid w:val="00AC2CC7"/>
    <w:rsid w:val="00AC7B3B"/>
    <w:rsid w:val="00AD309F"/>
    <w:rsid w:val="00AD3CE6"/>
    <w:rsid w:val="00AE1307"/>
    <w:rsid w:val="00AE7586"/>
    <w:rsid w:val="00AF565B"/>
    <w:rsid w:val="00AF6202"/>
    <w:rsid w:val="00AF7A65"/>
    <w:rsid w:val="00B06710"/>
    <w:rsid w:val="00B07EBF"/>
    <w:rsid w:val="00B166CB"/>
    <w:rsid w:val="00B235E1"/>
    <w:rsid w:val="00B272CF"/>
    <w:rsid w:val="00B3145D"/>
    <w:rsid w:val="00B3152F"/>
    <w:rsid w:val="00B357BA"/>
    <w:rsid w:val="00B36AAB"/>
    <w:rsid w:val="00B4011A"/>
    <w:rsid w:val="00B564DB"/>
    <w:rsid w:val="00B63D8C"/>
    <w:rsid w:val="00B66C76"/>
    <w:rsid w:val="00B768B6"/>
    <w:rsid w:val="00B816A3"/>
    <w:rsid w:val="00B908D1"/>
    <w:rsid w:val="00B920D6"/>
    <w:rsid w:val="00B940D1"/>
    <w:rsid w:val="00B978F4"/>
    <w:rsid w:val="00BB485F"/>
    <w:rsid w:val="00BB58BD"/>
    <w:rsid w:val="00BB6A26"/>
    <w:rsid w:val="00BC1034"/>
    <w:rsid w:val="00BD3306"/>
    <w:rsid w:val="00BE2408"/>
    <w:rsid w:val="00BE3EC6"/>
    <w:rsid w:val="00BE5BEB"/>
    <w:rsid w:val="00BE6528"/>
    <w:rsid w:val="00BF3BA3"/>
    <w:rsid w:val="00BF441A"/>
    <w:rsid w:val="00C0087A"/>
    <w:rsid w:val="00C05DAE"/>
    <w:rsid w:val="00C05F9D"/>
    <w:rsid w:val="00C218A4"/>
    <w:rsid w:val="00C27212"/>
    <w:rsid w:val="00C30D86"/>
    <w:rsid w:val="00C34185"/>
    <w:rsid w:val="00C42DD6"/>
    <w:rsid w:val="00C451AE"/>
    <w:rsid w:val="00C45417"/>
    <w:rsid w:val="00C455F2"/>
    <w:rsid w:val="00C545E7"/>
    <w:rsid w:val="00C571E2"/>
    <w:rsid w:val="00C66858"/>
    <w:rsid w:val="00C72E69"/>
    <w:rsid w:val="00C73D5D"/>
    <w:rsid w:val="00C7411E"/>
    <w:rsid w:val="00C769C6"/>
    <w:rsid w:val="00C84988"/>
    <w:rsid w:val="00CA4AF6"/>
    <w:rsid w:val="00CA59CA"/>
    <w:rsid w:val="00CA5A93"/>
    <w:rsid w:val="00CB2356"/>
    <w:rsid w:val="00CB4075"/>
    <w:rsid w:val="00CB4E6D"/>
    <w:rsid w:val="00CC23DE"/>
    <w:rsid w:val="00CC4951"/>
    <w:rsid w:val="00CD282D"/>
    <w:rsid w:val="00CD3E3A"/>
    <w:rsid w:val="00CD7459"/>
    <w:rsid w:val="00CE55A6"/>
    <w:rsid w:val="00CF13FC"/>
    <w:rsid w:val="00CF4AAF"/>
    <w:rsid w:val="00CF561A"/>
    <w:rsid w:val="00CF6C18"/>
    <w:rsid w:val="00CF7EA8"/>
    <w:rsid w:val="00D004DA"/>
    <w:rsid w:val="00D01673"/>
    <w:rsid w:val="00D0309A"/>
    <w:rsid w:val="00D07BA4"/>
    <w:rsid w:val="00D109BA"/>
    <w:rsid w:val="00D10FA4"/>
    <w:rsid w:val="00D13993"/>
    <w:rsid w:val="00D176BE"/>
    <w:rsid w:val="00D17C4E"/>
    <w:rsid w:val="00D21359"/>
    <w:rsid w:val="00D215F6"/>
    <w:rsid w:val="00D22BE1"/>
    <w:rsid w:val="00D2765B"/>
    <w:rsid w:val="00D31DF7"/>
    <w:rsid w:val="00D33B91"/>
    <w:rsid w:val="00D354DA"/>
    <w:rsid w:val="00D40016"/>
    <w:rsid w:val="00D415C6"/>
    <w:rsid w:val="00D420EA"/>
    <w:rsid w:val="00D4639E"/>
    <w:rsid w:val="00D51ABF"/>
    <w:rsid w:val="00D5444B"/>
    <w:rsid w:val="00D550FF"/>
    <w:rsid w:val="00D55302"/>
    <w:rsid w:val="00D57CBF"/>
    <w:rsid w:val="00D66ABC"/>
    <w:rsid w:val="00D71815"/>
    <w:rsid w:val="00D71CFC"/>
    <w:rsid w:val="00D75287"/>
    <w:rsid w:val="00D86024"/>
    <w:rsid w:val="00D94CA3"/>
    <w:rsid w:val="00D96595"/>
    <w:rsid w:val="00D96F37"/>
    <w:rsid w:val="00DA018C"/>
    <w:rsid w:val="00DA3C9D"/>
    <w:rsid w:val="00DA5484"/>
    <w:rsid w:val="00DA7336"/>
    <w:rsid w:val="00DB0F7E"/>
    <w:rsid w:val="00DB5489"/>
    <w:rsid w:val="00DB6C98"/>
    <w:rsid w:val="00DC701C"/>
    <w:rsid w:val="00DD6380"/>
    <w:rsid w:val="00DD7F91"/>
    <w:rsid w:val="00E00376"/>
    <w:rsid w:val="00E01016"/>
    <w:rsid w:val="00E043B1"/>
    <w:rsid w:val="00E14EBD"/>
    <w:rsid w:val="00E158F3"/>
    <w:rsid w:val="00E16734"/>
    <w:rsid w:val="00E23260"/>
    <w:rsid w:val="00E2367A"/>
    <w:rsid w:val="00E27BC7"/>
    <w:rsid w:val="00E35FC9"/>
    <w:rsid w:val="00E377A4"/>
    <w:rsid w:val="00E4035B"/>
    <w:rsid w:val="00E4131C"/>
    <w:rsid w:val="00E41346"/>
    <w:rsid w:val="00E420E9"/>
    <w:rsid w:val="00E4635D"/>
    <w:rsid w:val="00E55EB1"/>
    <w:rsid w:val="00E57A00"/>
    <w:rsid w:val="00E618E3"/>
    <w:rsid w:val="00E61D76"/>
    <w:rsid w:val="00E674DB"/>
    <w:rsid w:val="00E67BF9"/>
    <w:rsid w:val="00E70912"/>
    <w:rsid w:val="00E75F28"/>
    <w:rsid w:val="00E8069F"/>
    <w:rsid w:val="00E90AA6"/>
    <w:rsid w:val="00E977B8"/>
    <w:rsid w:val="00E97AD1"/>
    <w:rsid w:val="00EA0DC0"/>
    <w:rsid w:val="00EA109B"/>
    <w:rsid w:val="00EA15A8"/>
    <w:rsid w:val="00EA2926"/>
    <w:rsid w:val="00EA6317"/>
    <w:rsid w:val="00EB2CDE"/>
    <w:rsid w:val="00EC1A81"/>
    <w:rsid w:val="00EC7E5C"/>
    <w:rsid w:val="00ED78F1"/>
    <w:rsid w:val="00EE4DCA"/>
    <w:rsid w:val="00EF0F62"/>
    <w:rsid w:val="00F007E1"/>
    <w:rsid w:val="00F0134E"/>
    <w:rsid w:val="00F057C6"/>
    <w:rsid w:val="00F15742"/>
    <w:rsid w:val="00F17D96"/>
    <w:rsid w:val="00F22565"/>
    <w:rsid w:val="00F25B9C"/>
    <w:rsid w:val="00F27DAB"/>
    <w:rsid w:val="00F3380E"/>
    <w:rsid w:val="00F40837"/>
    <w:rsid w:val="00F42F79"/>
    <w:rsid w:val="00F47773"/>
    <w:rsid w:val="00F5019D"/>
    <w:rsid w:val="00F56308"/>
    <w:rsid w:val="00F61925"/>
    <w:rsid w:val="00F61CEF"/>
    <w:rsid w:val="00F634D6"/>
    <w:rsid w:val="00F64385"/>
    <w:rsid w:val="00F6473F"/>
    <w:rsid w:val="00F76366"/>
    <w:rsid w:val="00F805C0"/>
    <w:rsid w:val="00F83F5B"/>
    <w:rsid w:val="00F90BFE"/>
    <w:rsid w:val="00FB4261"/>
    <w:rsid w:val="00FB43B1"/>
    <w:rsid w:val="00FB650F"/>
    <w:rsid w:val="00FC0608"/>
    <w:rsid w:val="00FC2155"/>
    <w:rsid w:val="00FC41A7"/>
    <w:rsid w:val="00FD0C46"/>
    <w:rsid w:val="00FD675B"/>
    <w:rsid w:val="00FD7483"/>
    <w:rsid w:val="00FE352F"/>
    <w:rsid w:val="00FE380E"/>
    <w:rsid w:val="00FE3949"/>
    <w:rsid w:val="00FE4404"/>
    <w:rsid w:val="00FE532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9B50A2"/>
    <w:pPr>
      <w:ind w:left="288" w:right="288"/>
    </w:pPr>
    <w:rPr>
      <w:rFonts w:asciiTheme="minorHAnsi" w:hAnsiTheme="minorHAnsi" w:cstheme="minorBidi"/>
      <w:bCs/>
      <w:u w:val="single"/>
    </w:rPr>
  </w:style>
  <w:style w:type="paragraph" w:customStyle="1" w:styleId="Nothing">
    <w:name w:val="Nothing"/>
    <w:link w:val="NothingChar"/>
    <w:rsid w:val="009B50A2"/>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9B50A2"/>
    <w:pPr>
      <w:widowControl w:val="0"/>
      <w:spacing w:after="0" w:line="240" w:lineRule="auto"/>
      <w:ind w:left="432" w:right="432"/>
    </w:pPr>
    <w:rPr>
      <w:rFonts w:ascii="Times New Roman" w:eastAsia="Times New Roman" w:hAnsi="Times New Roman" w:cs="Times New Roman"/>
      <w:sz w:val="20"/>
      <w:szCs w:val="24"/>
    </w:rPr>
  </w:style>
  <w:style w:type="character" w:customStyle="1" w:styleId="NothingChar">
    <w:name w:val="Nothing Char"/>
    <w:link w:val="Nothing"/>
    <w:rsid w:val="009B50A2"/>
    <w:rPr>
      <w:rFonts w:ascii="Times New Roman" w:eastAsia="Times New Roman" w:hAnsi="Times New Roman" w:cs="Times New Roman"/>
      <w:sz w:val="20"/>
      <w:szCs w:val="24"/>
    </w:rPr>
  </w:style>
  <w:style w:type="character" w:customStyle="1" w:styleId="CardsChar">
    <w:name w:val="Cards Char"/>
    <w:basedOn w:val="DefaultParagraphFont"/>
    <w:link w:val="Cards"/>
    <w:rsid w:val="009B50A2"/>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9B50A2"/>
    <w:pPr>
      <w:ind w:left="288" w:right="288"/>
    </w:pPr>
    <w:rPr>
      <w:rFonts w:asciiTheme="minorHAnsi" w:hAnsiTheme="minorHAnsi" w:cstheme="minorBidi"/>
      <w:bCs/>
      <w:u w:val="single"/>
    </w:rPr>
  </w:style>
  <w:style w:type="paragraph" w:customStyle="1" w:styleId="Nothing">
    <w:name w:val="Nothing"/>
    <w:link w:val="NothingChar"/>
    <w:rsid w:val="009B50A2"/>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9B50A2"/>
    <w:pPr>
      <w:widowControl w:val="0"/>
      <w:spacing w:after="0" w:line="240" w:lineRule="auto"/>
      <w:ind w:left="432" w:right="432"/>
    </w:pPr>
    <w:rPr>
      <w:rFonts w:ascii="Times New Roman" w:eastAsia="Times New Roman" w:hAnsi="Times New Roman" w:cs="Times New Roman"/>
      <w:sz w:val="20"/>
      <w:szCs w:val="24"/>
    </w:rPr>
  </w:style>
  <w:style w:type="character" w:customStyle="1" w:styleId="NothingChar">
    <w:name w:val="Nothing Char"/>
    <w:link w:val="Nothing"/>
    <w:rsid w:val="009B50A2"/>
    <w:rPr>
      <w:rFonts w:ascii="Times New Roman" w:eastAsia="Times New Roman" w:hAnsi="Times New Roman" w:cs="Times New Roman"/>
      <w:sz w:val="20"/>
      <w:szCs w:val="24"/>
    </w:rPr>
  </w:style>
  <w:style w:type="character" w:customStyle="1" w:styleId="CardsChar">
    <w:name w:val="Cards Char"/>
    <w:basedOn w:val="DefaultParagraphFont"/>
    <w:link w:val="Cards"/>
    <w:rsid w:val="009B50A2"/>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Denmar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Aalborg_Universit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wikipedia.org/wiki/Oxford_Universit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Delft_University_of_Technolo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Mun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David Munoz</cp:lastModifiedBy>
  <cp:revision>2</cp:revision>
  <dcterms:created xsi:type="dcterms:W3CDTF">2012-10-06T17:02:00Z</dcterms:created>
  <dcterms:modified xsi:type="dcterms:W3CDTF">2012-10-06T17:02:00Z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