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DF" w:rsidRPr="006B3546" w:rsidRDefault="002372DF" w:rsidP="00F94DC0">
      <w:pPr>
        <w:pStyle w:val="Heading2"/>
      </w:pPr>
      <w:r>
        <w:t>1nc</w:t>
      </w:r>
    </w:p>
    <w:p w:rsidR="002372DF" w:rsidRPr="006B3546" w:rsidRDefault="002372DF" w:rsidP="002372DF">
      <w:pPr>
        <w:pStyle w:val="Heading3"/>
      </w:pPr>
      <w:r w:rsidRPr="006B3546">
        <w:t xml:space="preserve">TEXT: The United States </w:t>
      </w:r>
      <w:r>
        <w:t>federal judiciary</w:t>
      </w:r>
      <w:r w:rsidRPr="006B3546">
        <w:t xml:space="preserve"> should substantially increase its dialogue and communication via videoconferencing with the Egyptian Supreme Constitutional Court.</w:t>
      </w:r>
    </w:p>
    <w:p w:rsidR="002372DF" w:rsidRPr="006B3546" w:rsidRDefault="002372DF" w:rsidP="002372DF">
      <w:pPr>
        <w:pStyle w:val="Heading3"/>
      </w:pPr>
      <w:r w:rsidRPr="006B3546">
        <w:t>Videoconferencing is an effective form of judicial communication</w:t>
      </w:r>
    </w:p>
    <w:p w:rsidR="002372DF" w:rsidRPr="006B3546" w:rsidRDefault="002372DF" w:rsidP="002372DF">
      <w:pPr>
        <w:rPr>
          <w:b/>
          <w:bCs/>
        </w:rPr>
      </w:pPr>
      <w:r w:rsidRPr="006B3546">
        <w:rPr>
          <w:rStyle w:val="StyleDate"/>
        </w:rPr>
        <w:t>EJTN, 2010</w:t>
      </w:r>
      <w:r w:rsidRPr="006B3546">
        <w:rPr>
          <w:rStyle w:val="StyleStyleBold12pt"/>
        </w:rPr>
        <w:t xml:space="preserve"> (European Judicial Training Network, Civil Forum Handbook, Barcelona, Nov 17-19)</w:t>
      </w:r>
    </w:p>
    <w:p w:rsidR="002372DF" w:rsidRDefault="002372DF" w:rsidP="002372DF">
      <w:r w:rsidRPr="006B3546">
        <w:t>Methods of communication between judges and other stakeholders</w:t>
      </w:r>
    </w:p>
    <w:p w:rsidR="002372DF" w:rsidRDefault="002372DF" w:rsidP="002372DF">
      <w:pPr>
        <w:rPr>
          <w:sz w:val="12"/>
          <w:szCs w:val="12"/>
        </w:rPr>
      </w:pPr>
      <w:r>
        <w:rPr>
          <w:sz w:val="12"/>
          <w:szCs w:val="12"/>
        </w:rPr>
        <w:t xml:space="preserve">AND </w:t>
      </w:r>
    </w:p>
    <w:p w:rsidR="002372DF" w:rsidRPr="006B3546" w:rsidRDefault="002372DF" w:rsidP="002372DF">
      <w:pPr>
        <w:rPr>
          <w:sz w:val="12"/>
          <w:szCs w:val="12"/>
        </w:rPr>
      </w:pPr>
      <w:proofErr w:type="gramStart"/>
      <w:r w:rsidRPr="006B3546">
        <w:rPr>
          <w:sz w:val="12"/>
          <w:szCs w:val="12"/>
        </w:rPr>
        <w:t>and</w:t>
      </w:r>
      <w:proofErr w:type="gramEnd"/>
      <w:r w:rsidRPr="006B3546">
        <w:rPr>
          <w:sz w:val="12"/>
          <w:szCs w:val="12"/>
        </w:rPr>
        <w:t xml:space="preserve"> direct judicial communications should not be written.</w:t>
      </w:r>
    </w:p>
    <w:p w:rsidR="002372DF" w:rsidRPr="006B3546" w:rsidRDefault="002372DF" w:rsidP="002372DF">
      <w:pPr>
        <w:pStyle w:val="Heading3"/>
      </w:pPr>
      <w:r w:rsidRPr="006B3546">
        <w:t>“Judicial exchange” by definition involves travel---requires the issuance of visas---videoconferencing is a distinct alternative available when judicial exchange is restricted</w:t>
      </w:r>
    </w:p>
    <w:p w:rsidR="002372DF" w:rsidRPr="006B3546" w:rsidRDefault="002372DF" w:rsidP="002372DF">
      <w:pPr>
        <w:rPr>
          <w:rStyle w:val="StyleStyleBold12pt"/>
        </w:rPr>
      </w:pPr>
      <w:r w:rsidRPr="006B3546">
        <w:rPr>
          <w:rStyle w:val="StyleStyleBold12pt"/>
        </w:rPr>
        <w:t xml:space="preserve">Patrick </w:t>
      </w:r>
      <w:r w:rsidRPr="006B3546">
        <w:rPr>
          <w:rStyle w:val="StyleDate"/>
        </w:rPr>
        <w:t>Disney 9</w:t>
      </w:r>
      <w:r w:rsidRPr="006B3546">
        <w:rPr>
          <w:rStyle w:val="StyleStyleBold12pt"/>
        </w:rPr>
        <w:t>, Assistant Policy Director of the National Iranian American Council, January 28, 2009, “Iran legislative working group,” online: http://www.iranian-americans.com/docs/cnapi/legislative.pdf</w:t>
      </w:r>
    </w:p>
    <w:p w:rsidR="002372DF" w:rsidRDefault="002372DF" w:rsidP="002372DF">
      <w:pPr>
        <w:rPr>
          <w:sz w:val="16"/>
        </w:rPr>
      </w:pPr>
      <w:r w:rsidRPr="006B3546">
        <w:rPr>
          <w:rStyle w:val="StyleBoldUnderline"/>
          <w:highlight w:val="cyan"/>
        </w:rPr>
        <w:t>We also discussed at length the issue of</w:t>
      </w:r>
      <w:r w:rsidRPr="006B3546">
        <w:rPr>
          <w:sz w:val="16"/>
        </w:rPr>
        <w:t xml:space="preserve"> </w:t>
      </w:r>
    </w:p>
    <w:p w:rsidR="002372DF" w:rsidRDefault="002372DF" w:rsidP="002372DF">
      <w:pPr>
        <w:rPr>
          <w:sz w:val="16"/>
        </w:rPr>
      </w:pPr>
      <w:r>
        <w:rPr>
          <w:sz w:val="16"/>
        </w:rPr>
        <w:t xml:space="preserve">AND </w:t>
      </w:r>
    </w:p>
    <w:p w:rsidR="002372DF" w:rsidRDefault="002372DF" w:rsidP="002372DF">
      <w:pPr>
        <w:rPr>
          <w:sz w:val="16"/>
        </w:rPr>
      </w:pPr>
      <w:proofErr w:type="gramStart"/>
      <w:r w:rsidRPr="006B3546">
        <w:rPr>
          <w:sz w:val="16"/>
        </w:rPr>
        <w:t>be</w:t>
      </w:r>
      <w:proofErr w:type="gramEnd"/>
      <w:r w:rsidRPr="006B3546">
        <w:rPr>
          <w:sz w:val="16"/>
        </w:rPr>
        <w:t xml:space="preserve"> in a better position to handle this.</w:t>
      </w:r>
    </w:p>
    <w:p w:rsidR="002372DF" w:rsidRDefault="002372DF" w:rsidP="002372DF">
      <w:pPr>
        <w:pStyle w:val="Heading3"/>
      </w:pPr>
      <w:r>
        <w:t xml:space="preserve">The American </w:t>
      </w:r>
      <w:r w:rsidRPr="009B2925">
        <w:t>visa</w:t>
      </w:r>
      <w:r>
        <w:t xml:space="preserve"> process is inherently hostile to the stranger-alien- it scrutinizes and humiliates applicants to ensure they are fit to live among us legitimizing broader </w:t>
      </w:r>
      <w:proofErr w:type="spellStart"/>
      <w:r>
        <w:t>biopolitical</w:t>
      </w:r>
      <w:proofErr w:type="spellEnd"/>
      <w:r>
        <w:t xml:space="preserve"> interventions</w:t>
      </w:r>
    </w:p>
    <w:p w:rsidR="002372DF" w:rsidRPr="009B2925" w:rsidRDefault="002372DF" w:rsidP="002372DF">
      <w:pPr>
        <w:rPr>
          <w:b/>
          <w:bCs/>
        </w:rPr>
      </w:pPr>
      <w:proofErr w:type="spellStart"/>
      <w:r w:rsidRPr="009B2925">
        <w:rPr>
          <w:rStyle w:val="StyleDate"/>
        </w:rPr>
        <w:t>Rajan</w:t>
      </w:r>
      <w:proofErr w:type="spellEnd"/>
      <w:r w:rsidRPr="009B2925">
        <w:rPr>
          <w:rStyle w:val="StyleDate"/>
        </w:rPr>
        <w:t xml:space="preserve"> ‘8</w:t>
      </w:r>
      <w:r w:rsidRPr="009B2925">
        <w:rPr>
          <w:rStyle w:val="StyleStyleBold12pt"/>
        </w:rPr>
        <w:t xml:space="preserve"> (</w:t>
      </w:r>
      <w:proofErr w:type="spellStart"/>
      <w:r w:rsidRPr="009B2925">
        <w:rPr>
          <w:rStyle w:val="StyleStyleBold12pt"/>
        </w:rPr>
        <w:t>Rajeswari</w:t>
      </w:r>
      <w:proofErr w:type="spellEnd"/>
      <w:r w:rsidRPr="009B2925">
        <w:rPr>
          <w:rStyle w:val="StyleStyleBold12pt"/>
        </w:rPr>
        <w:t xml:space="preserve"> Sunder 'Response', Communication and Critical/Cultural Studies, 5:2, 218 – 221)</w:t>
      </w:r>
    </w:p>
    <w:p w:rsidR="002372DF" w:rsidRDefault="002372DF" w:rsidP="002372DF">
      <w:pPr>
        <w:pStyle w:val="Cards"/>
        <w:rPr>
          <w:sz w:val="16"/>
        </w:rPr>
      </w:pPr>
      <w:r w:rsidRPr="009B2925">
        <w:rPr>
          <w:sz w:val="16"/>
        </w:rPr>
        <w:t xml:space="preserve">Here the concept of the “threshold” </w:t>
      </w:r>
    </w:p>
    <w:p w:rsidR="002372DF" w:rsidRDefault="002372DF" w:rsidP="002372DF">
      <w:pPr>
        <w:pStyle w:val="Cards"/>
        <w:rPr>
          <w:rStyle w:val="CardsFont12pt"/>
        </w:rPr>
      </w:pPr>
      <w:r>
        <w:rPr>
          <w:rStyle w:val="CardsFont12pt"/>
        </w:rPr>
        <w:t xml:space="preserve">AND </w:t>
      </w:r>
    </w:p>
    <w:p w:rsidR="002372DF" w:rsidRPr="00524155" w:rsidRDefault="002372DF" w:rsidP="002372DF">
      <w:pPr>
        <w:pStyle w:val="Cards"/>
        <w:rPr>
          <w:sz w:val="24"/>
          <w:u w:val="single"/>
        </w:rPr>
      </w:pPr>
      <w:proofErr w:type="gramStart"/>
      <w:r>
        <w:rPr>
          <w:rStyle w:val="CardsFont12pt"/>
        </w:rPr>
        <w:t>least</w:t>
      </w:r>
      <w:proofErr w:type="gramEnd"/>
      <w:r>
        <w:rPr>
          <w:rStyle w:val="CardsFont12pt"/>
        </w:rPr>
        <w:t xml:space="preserve"> piquant of the developments of the present.</w:t>
      </w:r>
    </w:p>
    <w:p w:rsidR="002372DF" w:rsidRDefault="002372DF" w:rsidP="002372DF">
      <w:pPr>
        <w:pStyle w:val="Heading3"/>
      </w:pPr>
      <w:r>
        <w:t>This construction of a homogeneous social space that must be defended legitimizes whole-scale elimination of populations and global warfare to maintain the sanctity of America</w:t>
      </w:r>
    </w:p>
    <w:p w:rsidR="002372DF" w:rsidRPr="00524155" w:rsidRDefault="002372DF" w:rsidP="002372DF">
      <w:pPr>
        <w:rPr>
          <w:b/>
          <w:sz w:val="24"/>
          <w:u w:val="single"/>
        </w:rPr>
      </w:pPr>
      <w:r w:rsidRPr="00115F70">
        <w:rPr>
          <w:rStyle w:val="StyleDate"/>
        </w:rPr>
        <w:t>Hoffmann ‘7</w:t>
      </w:r>
      <w:r>
        <w:rPr>
          <w:rStyle w:val="StyleDate"/>
        </w:rPr>
        <w:t xml:space="preserve"> </w:t>
      </w:r>
      <w:r w:rsidRPr="00115F70">
        <w:rPr>
          <w:rStyle w:val="StyleStyleBold12pt"/>
        </w:rPr>
        <w:t>(Kasper, International Development Studies at Roskilde University, May, “</w:t>
      </w:r>
      <w:proofErr w:type="spellStart"/>
      <w:r w:rsidRPr="00115F70">
        <w:rPr>
          <w:rStyle w:val="StyleStyleBold12pt"/>
        </w:rPr>
        <w:t>Militarised</w:t>
      </w:r>
      <w:proofErr w:type="spellEnd"/>
      <w:r w:rsidRPr="00115F70">
        <w:rPr>
          <w:rStyle w:val="StyleStyleBold12pt"/>
        </w:rPr>
        <w:t xml:space="preserve"> Bodies and Spirits of Resistance”, </w:t>
      </w:r>
      <w:hyperlink r:id="rId10" w:history="1">
        <w:r w:rsidRPr="00115F70">
          <w:rPr>
            <w:rStyle w:val="StyleStyleBold12pt"/>
          </w:rPr>
          <w:t>http://diggy.ruc.dk:8080/handle/1800/2766</w:t>
        </w:r>
      </w:hyperlink>
      <w:r w:rsidRPr="00115F70">
        <w:rPr>
          <w:rStyle w:val="StyleStyleBold12pt"/>
        </w:rPr>
        <w:t>)</w:t>
      </w:r>
    </w:p>
    <w:p w:rsidR="002372DF" w:rsidRDefault="002372DF" w:rsidP="002372DF">
      <w:pPr>
        <w:rPr>
          <w:rStyle w:val="CardsFont12pt"/>
        </w:rPr>
      </w:pPr>
      <w:r>
        <w:rPr>
          <w:rStyle w:val="CardsFont12pt"/>
        </w:rPr>
        <w:t xml:space="preserve">In modern processes of government, the focus </w:t>
      </w:r>
    </w:p>
    <w:p w:rsidR="002372DF" w:rsidRDefault="002372DF" w:rsidP="002372DF">
      <w:r>
        <w:t xml:space="preserve">AND </w:t>
      </w:r>
    </w:p>
    <w:p w:rsidR="002372DF" w:rsidRDefault="002372DF" w:rsidP="002372DF">
      <w:pPr>
        <w:rPr>
          <w:b/>
          <w:bCs/>
          <w:u w:val="single"/>
        </w:rPr>
      </w:pPr>
      <w:proofErr w:type="gramStart"/>
      <w:r>
        <w:t>war</w:t>
      </w:r>
      <w:proofErr w:type="gramEnd"/>
      <w:r>
        <w:t>; it provides it with renewed scope.</w:t>
      </w:r>
    </w:p>
    <w:p w:rsidR="002372DF" w:rsidRDefault="002372DF" w:rsidP="002372DF">
      <w:pPr>
        <w:rPr>
          <w:rStyle w:val="StyleBoldUnderline"/>
          <w:highlight w:val="cyan"/>
        </w:rPr>
      </w:pPr>
      <w:r>
        <w:rPr>
          <w:rStyle w:val="CardsFont12pt"/>
        </w:rPr>
        <w:t>This new scope allows the actual</w:t>
      </w:r>
      <w:r>
        <w:rPr>
          <w:u w:val="single"/>
        </w:rPr>
        <w:t xml:space="preserve"> </w:t>
      </w:r>
      <w:r>
        <w:t xml:space="preserve">neutralization, </w:t>
      </w:r>
    </w:p>
    <w:p w:rsidR="002372DF" w:rsidRDefault="002372DF" w:rsidP="002372DF">
      <w:pPr>
        <w:rPr>
          <w:sz w:val="16"/>
        </w:rPr>
      </w:pPr>
      <w:r>
        <w:rPr>
          <w:sz w:val="16"/>
        </w:rPr>
        <w:t xml:space="preserve">AND </w:t>
      </w:r>
    </w:p>
    <w:p w:rsidR="002372DF" w:rsidRDefault="002372DF" w:rsidP="002372DF">
      <w:proofErr w:type="gramStart"/>
      <w:r>
        <w:rPr>
          <w:sz w:val="16"/>
        </w:rPr>
        <w:t>(Foucault 1976: 180, my translation).</w:t>
      </w:r>
      <w:proofErr w:type="gramEnd"/>
    </w:p>
    <w:p w:rsidR="002372DF" w:rsidRDefault="002372DF" w:rsidP="002372DF">
      <w:r>
        <w:t xml:space="preserve">Thus, there seems to be a kind </w:t>
      </w:r>
    </w:p>
    <w:p w:rsidR="002372DF" w:rsidRDefault="002372DF" w:rsidP="002372DF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2372DF" w:rsidRDefault="002372DF" w:rsidP="002372DF">
      <w:pPr>
        <w:rPr>
          <w:b/>
          <w:bCs/>
          <w:u w:val="single"/>
        </w:rPr>
      </w:pPr>
      <w:proofErr w:type="gramStart"/>
      <w:r w:rsidRPr="00524155">
        <w:rPr>
          <w:rStyle w:val="StyleBoldUnderline"/>
          <w:highlight w:val="cyan"/>
        </w:rPr>
        <w:t>that</w:t>
      </w:r>
      <w:proofErr w:type="gramEnd"/>
      <w:r w:rsidRPr="00524155">
        <w:rPr>
          <w:rStyle w:val="StyleBoldUnderline"/>
          <w:highlight w:val="cyan"/>
        </w:rPr>
        <w:t xml:space="preserve"> threatens the</w:t>
      </w:r>
      <w:r>
        <w:rPr>
          <w:rStyle w:val="CardsFont12pt"/>
        </w:rPr>
        <w:t xml:space="preserve"> well-being of </w:t>
      </w:r>
      <w:r w:rsidRPr="00524155">
        <w:rPr>
          <w:rStyle w:val="StyleBoldUnderline"/>
          <w:highlight w:val="cyan"/>
        </w:rPr>
        <w:t>race</w:t>
      </w:r>
      <w:r>
        <w:rPr>
          <w:rStyle w:val="CardsFont12pt"/>
        </w:rPr>
        <w:t>:</w:t>
      </w:r>
    </w:p>
    <w:p w:rsidR="002372DF" w:rsidRDefault="002372DF" w:rsidP="002372DF">
      <w:pPr>
        <w:rPr>
          <w:rStyle w:val="CardsFont12pt"/>
        </w:rPr>
      </w:pPr>
      <w:r>
        <w:t>On behalf of the existence of everyone</w:t>
      </w:r>
      <w:r>
        <w:rPr>
          <w:u w:val="single"/>
        </w:rPr>
        <w:t xml:space="preserve"> </w:t>
      </w:r>
      <w:r>
        <w:rPr>
          <w:rStyle w:val="CardsFont12pt"/>
        </w:rPr>
        <w:t xml:space="preserve">entire </w:t>
      </w:r>
    </w:p>
    <w:p w:rsidR="002372DF" w:rsidRDefault="002372DF" w:rsidP="002372DF">
      <w:r>
        <w:t xml:space="preserve">AND </w:t>
      </w:r>
    </w:p>
    <w:p w:rsidR="002372DF" w:rsidRDefault="002372DF" w:rsidP="002372DF">
      <w:r>
        <w:t>1976: 180, my translation, emphasis)</w:t>
      </w:r>
    </w:p>
    <w:p w:rsidR="002372DF" w:rsidRDefault="002372DF" w:rsidP="002372DF">
      <w:r>
        <w:rPr>
          <w:u w:val="single"/>
        </w:rPr>
        <w:t xml:space="preserve">Bio-politics </w:t>
      </w:r>
      <w:r>
        <w:t xml:space="preserve">presides over the processes of </w:t>
      </w:r>
    </w:p>
    <w:p w:rsidR="002372DF" w:rsidRDefault="002372DF" w:rsidP="002372DF">
      <w:pPr>
        <w:rPr>
          <w:rStyle w:val="CardsFont12pt"/>
        </w:rPr>
      </w:pPr>
      <w:r>
        <w:rPr>
          <w:rStyle w:val="CardsFont12pt"/>
        </w:rPr>
        <w:t xml:space="preserve">AND </w:t>
      </w:r>
    </w:p>
    <w:p w:rsidR="002372DF" w:rsidRPr="00115F70" w:rsidRDefault="002372DF" w:rsidP="002372DF">
      <w:pPr>
        <w:rPr>
          <w:sz w:val="24"/>
          <w:u w:val="single"/>
        </w:rPr>
      </w:pPr>
      <w:proofErr w:type="gramStart"/>
      <w:r>
        <w:rPr>
          <w:rStyle w:val="CardsFont12pt"/>
        </w:rPr>
        <w:t xml:space="preserve">, homosexuals, Bolsheviks </w:t>
      </w:r>
      <w:r w:rsidRPr="00524155">
        <w:rPr>
          <w:rStyle w:val="StyleBoldUnderline"/>
          <w:highlight w:val="cyan"/>
        </w:rPr>
        <w:t>and other inassimilable elements</w:t>
      </w:r>
      <w:r>
        <w:rPr>
          <w:rStyle w:val="CardsFont12pt"/>
        </w:rPr>
        <w:t>.</w:t>
      </w:r>
      <w:proofErr w:type="gramEnd"/>
    </w:p>
    <w:p w:rsidR="00D51ABF" w:rsidRDefault="00D51ABF" w:rsidP="00383E0A"/>
    <w:p w:rsidR="002372DF" w:rsidRDefault="002372DF" w:rsidP="00F94DC0">
      <w:pPr>
        <w:pStyle w:val="Heading2"/>
      </w:pPr>
      <w:bookmarkStart w:id="0" w:name="_GoBack"/>
      <w:bookmarkEnd w:id="0"/>
      <w:r>
        <w:t>2NC</w:t>
      </w:r>
    </w:p>
    <w:p w:rsidR="002372DF" w:rsidRDefault="002372DF" w:rsidP="002372DF"/>
    <w:p w:rsidR="002372DF" w:rsidRPr="00014287" w:rsidRDefault="002372DF" w:rsidP="002372DF">
      <w:pPr>
        <w:pStyle w:val="StyleHeading3TagGeorgia8pt"/>
      </w:pPr>
      <w:r w:rsidRPr="00014287">
        <w:t>There are 5 types of judicial exchange programs – all require physical transfer of judges</w:t>
      </w:r>
    </w:p>
    <w:p w:rsidR="002372DF" w:rsidRPr="00014287" w:rsidRDefault="002372DF" w:rsidP="002372DF">
      <w:pPr>
        <w:rPr>
          <w:rStyle w:val="StyleStyleBold12pt"/>
          <w:sz w:val="16"/>
        </w:rPr>
      </w:pPr>
      <w:r w:rsidRPr="006B3546">
        <w:rPr>
          <w:rStyle w:val="StyleDate"/>
        </w:rPr>
        <w:t>French, 2005</w:t>
      </w:r>
      <w:r w:rsidRPr="00014287">
        <w:rPr>
          <w:rStyle w:val="StyleStyleBold12pt"/>
          <w:sz w:val="16"/>
        </w:rPr>
        <w:t xml:space="preserve"> (RS, Justice, Federal Court of Australia, “JUDICIAL EXCHANGE - DEBALKANISING THE COURTS,” http://www.fedcourt.gov.au/aboutct/judges_papers/speeches_frenchj16.rtf)</w:t>
      </w:r>
    </w:p>
    <w:p w:rsidR="002372DF" w:rsidRDefault="002372DF" w:rsidP="002372DF">
      <w:pPr>
        <w:rPr>
          <w:rStyle w:val="StyleBoldUnderline"/>
          <w:highlight w:val="green"/>
        </w:rPr>
      </w:pPr>
      <w:r w:rsidRPr="006B3546">
        <w:rPr>
          <w:rStyle w:val="StyleBoldUnderline"/>
        </w:rPr>
        <w:t xml:space="preserve">The words </w:t>
      </w:r>
      <w:r w:rsidRPr="006B3546">
        <w:rPr>
          <w:rStyle w:val="StyleBoldUnderline"/>
          <w:highlight w:val="green"/>
        </w:rPr>
        <w:t xml:space="preserve">'judicial exchange program' cover a family </w:t>
      </w:r>
    </w:p>
    <w:p w:rsidR="002372DF" w:rsidRDefault="002372DF" w:rsidP="002372DF">
      <w:pPr>
        <w:rPr>
          <w:sz w:val="16"/>
        </w:rPr>
      </w:pPr>
      <w:r>
        <w:rPr>
          <w:sz w:val="16"/>
        </w:rPr>
        <w:t xml:space="preserve">AND </w:t>
      </w:r>
    </w:p>
    <w:p w:rsidR="002372DF" w:rsidRPr="00014287" w:rsidRDefault="002372DF" w:rsidP="002372DF">
      <w:pPr>
        <w:rPr>
          <w:sz w:val="16"/>
        </w:rPr>
      </w:pPr>
      <w:proofErr w:type="gramStart"/>
      <w:r w:rsidRPr="00014287">
        <w:rPr>
          <w:sz w:val="16"/>
        </w:rPr>
        <w:t>acting</w:t>
      </w:r>
      <w:proofErr w:type="gramEnd"/>
      <w:r w:rsidRPr="00014287">
        <w:rPr>
          <w:sz w:val="16"/>
        </w:rPr>
        <w:t xml:space="preserve"> judges or commissioners appointed from the Bar. </w:t>
      </w:r>
    </w:p>
    <w:p w:rsidR="002372DF" w:rsidRPr="00014287" w:rsidRDefault="002372DF" w:rsidP="002372DF">
      <w:pPr>
        <w:pStyle w:val="StyleHeading3TagGeorgia8pt"/>
      </w:pPr>
      <w:r w:rsidRPr="00014287">
        <w:t>Also, this is empirically how judicial exchange programs are operated</w:t>
      </w:r>
    </w:p>
    <w:p w:rsidR="002372DF" w:rsidRPr="00014287" w:rsidRDefault="002372DF" w:rsidP="002372DF">
      <w:pPr>
        <w:rPr>
          <w:rStyle w:val="StyleStyleBold12pt"/>
          <w:sz w:val="16"/>
        </w:rPr>
      </w:pPr>
      <w:r w:rsidRPr="006B3546">
        <w:rPr>
          <w:rStyle w:val="StyleDate"/>
        </w:rPr>
        <w:t>Simpson, 2008</w:t>
      </w:r>
      <w:r w:rsidRPr="00014287">
        <w:rPr>
          <w:rStyle w:val="StyleStyleBold12pt"/>
          <w:sz w:val="16"/>
        </w:rPr>
        <w:t xml:space="preserve"> (April, Charles, United States District Judge, Western District of Kentucky, “SISTER-COURT RELATIONSHIPS: ADVANCING THE RULE OF LAW,” </w:t>
      </w:r>
      <w:hyperlink r:id="rId11" w:history="1">
        <w:r w:rsidRPr="00014287">
          <w:rPr>
            <w:rStyle w:val="StyleStyleBold12pt"/>
            <w:sz w:val="16"/>
          </w:rPr>
          <w:t>http://www.judicialmonitor.org/archive_0408/globaljudicialdialogue.html</w:t>
        </w:r>
      </w:hyperlink>
      <w:r w:rsidRPr="00014287">
        <w:rPr>
          <w:rStyle w:val="StyleStyleBold12pt"/>
          <w:sz w:val="16"/>
        </w:rPr>
        <w:t>)</w:t>
      </w:r>
    </w:p>
    <w:p w:rsidR="002372DF" w:rsidRDefault="002372DF" w:rsidP="002372DF">
      <w:pPr>
        <w:rPr>
          <w:rStyle w:val="StyleBoldUnderline"/>
        </w:rPr>
      </w:pPr>
      <w:r w:rsidRPr="006B3546">
        <w:rPr>
          <w:rStyle w:val="StyleBoldUnderline"/>
        </w:rPr>
        <w:t xml:space="preserve">Exchange programs such as those offered by the </w:t>
      </w:r>
    </w:p>
    <w:p w:rsidR="002372DF" w:rsidRDefault="002372DF" w:rsidP="002372DF">
      <w:pPr>
        <w:rPr>
          <w:sz w:val="16"/>
        </w:rPr>
      </w:pPr>
      <w:r>
        <w:rPr>
          <w:sz w:val="16"/>
        </w:rPr>
        <w:t xml:space="preserve">AND </w:t>
      </w:r>
    </w:p>
    <w:p w:rsidR="002372DF" w:rsidRPr="00014287" w:rsidRDefault="002372DF" w:rsidP="002372DF">
      <w:pPr>
        <w:rPr>
          <w:sz w:val="16"/>
        </w:rPr>
      </w:pPr>
      <w:proofErr w:type="gramStart"/>
      <w:r w:rsidRPr="00014287">
        <w:rPr>
          <w:sz w:val="16"/>
        </w:rPr>
        <w:t>, trials, and case management techniques firsthand.</w:t>
      </w:r>
      <w:proofErr w:type="gramEnd"/>
    </w:p>
    <w:p w:rsidR="002372DF" w:rsidRDefault="002372DF" w:rsidP="002372DF"/>
    <w:p w:rsidR="002372DF" w:rsidRPr="00014287" w:rsidRDefault="002372DF" w:rsidP="002372DF">
      <w:pPr>
        <w:pStyle w:val="Heading3"/>
      </w:pPr>
      <w:r w:rsidRPr="00014287">
        <w:t>The visa system injects sovereign power into determining who can and cannot migrate based on the assumption that there is a threat for it to manage creating an omnipresent possibility for exclusion and violence</w:t>
      </w:r>
    </w:p>
    <w:p w:rsidR="002372DF" w:rsidRPr="00014287" w:rsidRDefault="002372DF" w:rsidP="002372DF">
      <w:pPr>
        <w:rPr>
          <w:sz w:val="16"/>
        </w:rPr>
      </w:pPr>
      <w:r>
        <w:rPr>
          <w:rStyle w:val="AuthorDateChar"/>
        </w:rPr>
        <w:t>Salter ‘8</w:t>
      </w:r>
      <w:r w:rsidRPr="00014287">
        <w:rPr>
          <w:sz w:val="16"/>
        </w:rPr>
        <w:t xml:space="preserve"> </w:t>
      </w:r>
    </w:p>
    <w:p w:rsidR="002372DF" w:rsidRPr="00F10471" w:rsidRDefault="002372DF" w:rsidP="002372DF">
      <w:pPr>
        <w:rPr>
          <w:rStyle w:val="StyleStyleBold12pt"/>
        </w:rPr>
      </w:pPr>
      <w:r w:rsidRPr="00F10471">
        <w:rPr>
          <w:rStyle w:val="StyleStyleBold12pt"/>
        </w:rPr>
        <w:t>(Mark, School of Political Studies, University of Ottawa, Ottawa, Canada, “When the exception becomes the rule: borders, sovereignty, and citizenship” Citizenship Studies v. 12 n. 4 August 2008 365-380)</w:t>
      </w:r>
    </w:p>
    <w:p w:rsidR="002372DF" w:rsidRDefault="002372DF" w:rsidP="002372DF">
      <w:pPr>
        <w:pStyle w:val="Nothing"/>
        <w:rPr>
          <w:rStyle w:val="CardsFont12pt"/>
        </w:rPr>
      </w:pPr>
      <w:r w:rsidRPr="00524155">
        <w:rPr>
          <w:rStyle w:val="StyleBoldUnderline"/>
          <w:highlight w:val="cyan"/>
        </w:rPr>
        <w:t>Sovereignty is</w:t>
      </w:r>
      <w:r>
        <w:rPr>
          <w:rStyle w:val="CardsFont12pt"/>
        </w:rPr>
        <w:t xml:space="preserve"> performed </w:t>
      </w:r>
    </w:p>
    <w:p w:rsidR="002372DF" w:rsidRDefault="002372DF" w:rsidP="002372DF">
      <w:pPr>
        <w:pStyle w:val="Nothing"/>
        <w:rPr>
          <w:rStyle w:val="CardsFont12pt"/>
        </w:rPr>
      </w:pPr>
      <w:r>
        <w:rPr>
          <w:rStyle w:val="CardsFont12pt"/>
        </w:rPr>
        <w:t>AND</w:t>
      </w:r>
    </w:p>
    <w:p w:rsidR="002372DF" w:rsidRPr="00014287" w:rsidRDefault="002372DF" w:rsidP="002372DF">
      <w:pPr>
        <w:pStyle w:val="Nothing"/>
        <w:rPr>
          <w:sz w:val="16"/>
        </w:rPr>
      </w:pPr>
      <w:proofErr w:type="gramStart"/>
      <w:r>
        <w:rPr>
          <w:rStyle w:val="CardsFont12pt"/>
        </w:rPr>
        <w:t>identity</w:t>
      </w:r>
      <w:proofErr w:type="gramEnd"/>
      <w:r>
        <w:rPr>
          <w:rStyle w:val="CardsFont12pt"/>
        </w:rPr>
        <w:t xml:space="preserve"> or citizenship claims grounded in capricious sovereignty.</w:t>
      </w:r>
    </w:p>
    <w:p w:rsidR="002372DF" w:rsidRDefault="002372DF" w:rsidP="002372DF"/>
    <w:p w:rsidR="002372DF" w:rsidRDefault="002372DF" w:rsidP="002372DF">
      <w:pPr>
        <w:pStyle w:val="Heading3"/>
      </w:pPr>
      <w:r>
        <w:t>Their advantages can’t justify unethical treatment of the other- that thinking enables unlimited atrocities in the name of a future we can never be sure of</w:t>
      </w:r>
    </w:p>
    <w:p w:rsidR="002372DF" w:rsidRPr="00115F70" w:rsidRDefault="002372DF" w:rsidP="002372DF">
      <w:pPr>
        <w:rPr>
          <w:rStyle w:val="StyleDate"/>
        </w:rPr>
      </w:pPr>
      <w:r w:rsidRPr="00115F70">
        <w:rPr>
          <w:rStyle w:val="StyleDate"/>
        </w:rPr>
        <w:t>Bateman ‘7</w:t>
      </w:r>
    </w:p>
    <w:p w:rsidR="002372DF" w:rsidRPr="00115F70" w:rsidRDefault="002372DF" w:rsidP="002372DF">
      <w:pPr>
        <w:rPr>
          <w:rStyle w:val="StyleStyleBold12pt"/>
        </w:rPr>
      </w:pPr>
      <w:r w:rsidRPr="00115F70">
        <w:rPr>
          <w:rStyle w:val="StyleStyleBold12pt"/>
        </w:rPr>
        <w:t xml:space="preserve">(Chris-, Oct. 2, “Future Ethics”, </w:t>
      </w:r>
      <w:hyperlink r:id="rId12" w:history="1">
        <w:r w:rsidRPr="00115F70">
          <w:rPr>
            <w:rStyle w:val="StyleStyleBold12pt"/>
          </w:rPr>
          <w:t>http://onlyagame.typepad.com/only_a_game/2007/10/future-ethics.html</w:t>
        </w:r>
      </w:hyperlink>
      <w:r w:rsidRPr="00115F70">
        <w:rPr>
          <w:rStyle w:val="StyleStyleBold12pt"/>
        </w:rPr>
        <w:t>)</w:t>
      </w:r>
    </w:p>
    <w:p w:rsidR="002372DF" w:rsidRDefault="002372DF" w:rsidP="002372DF">
      <w:pPr>
        <w:pStyle w:val="Cards"/>
        <w:rPr>
          <w:sz w:val="14"/>
        </w:rPr>
      </w:pPr>
      <w:r>
        <w:rPr>
          <w:sz w:val="14"/>
        </w:rPr>
        <w:t xml:space="preserve">There are three essential problems with Consequentialism: </w:t>
      </w:r>
    </w:p>
    <w:p w:rsidR="002372DF" w:rsidRDefault="002372DF" w:rsidP="002372DF">
      <w:pPr>
        <w:pStyle w:val="Cards"/>
        <w:rPr>
          <w:sz w:val="14"/>
        </w:rPr>
      </w:pPr>
      <w:r>
        <w:rPr>
          <w:sz w:val="14"/>
        </w:rPr>
        <w:t xml:space="preserve">AND </w:t>
      </w:r>
    </w:p>
    <w:p w:rsidR="002372DF" w:rsidRDefault="002372DF" w:rsidP="002372DF">
      <w:pPr>
        <w:pStyle w:val="Nothing"/>
        <w:rPr>
          <w:sz w:val="14"/>
        </w:rPr>
      </w:pPr>
    </w:p>
    <w:p w:rsidR="002372DF" w:rsidRDefault="002372DF" w:rsidP="002372DF">
      <w:pPr>
        <w:pStyle w:val="Nothing"/>
      </w:pPr>
      <w:r>
        <w:rPr>
          <w:sz w:val="14"/>
        </w:rPr>
        <w:t>We should hold our governments to this agreement.</w:t>
      </w:r>
    </w:p>
    <w:p w:rsidR="002372DF" w:rsidRDefault="002372DF" w:rsidP="002372DF"/>
    <w:p w:rsidR="002372DF" w:rsidRPr="00014287" w:rsidRDefault="002372DF" w:rsidP="002372DF">
      <w:pPr>
        <w:pStyle w:val="StyleHeading3TagGeorgia8pt"/>
      </w:pPr>
      <w:r>
        <w:t>Solves better - g</w:t>
      </w:r>
      <w:r w:rsidRPr="00014287">
        <w:t>reater participation of judges</w:t>
      </w:r>
    </w:p>
    <w:p w:rsidR="002372DF" w:rsidRPr="00014287" w:rsidRDefault="002372DF" w:rsidP="002372DF">
      <w:pPr>
        <w:rPr>
          <w:b/>
          <w:bCs/>
          <w:sz w:val="16"/>
        </w:rPr>
      </w:pPr>
      <w:r w:rsidRPr="006B3546">
        <w:rPr>
          <w:rStyle w:val="StyleDate"/>
        </w:rPr>
        <w:t>EJTN, 2010</w:t>
      </w:r>
      <w:r w:rsidRPr="00014287">
        <w:rPr>
          <w:rStyle w:val="StyleStyleBold12pt"/>
          <w:sz w:val="16"/>
        </w:rPr>
        <w:t xml:space="preserve"> (European Judicial Training Network, Civil Forum Handbook, Barcelona, Nov 17-19)</w:t>
      </w:r>
    </w:p>
    <w:p w:rsidR="002372DF" w:rsidRDefault="002372DF" w:rsidP="002372DF">
      <w:pPr>
        <w:rPr>
          <w:sz w:val="16"/>
        </w:rPr>
      </w:pPr>
      <w:r w:rsidRPr="00014287">
        <w:rPr>
          <w:sz w:val="16"/>
        </w:rPr>
        <w:t xml:space="preserve">As the statistical experience in various Member States </w:t>
      </w:r>
    </w:p>
    <w:p w:rsidR="002372DF" w:rsidRDefault="002372DF" w:rsidP="002372DF">
      <w:pPr>
        <w:rPr>
          <w:sz w:val="16"/>
        </w:rPr>
      </w:pPr>
      <w:r>
        <w:rPr>
          <w:sz w:val="16"/>
        </w:rPr>
        <w:t xml:space="preserve">AND </w:t>
      </w:r>
    </w:p>
    <w:p w:rsidR="002372DF" w:rsidRPr="00014287" w:rsidRDefault="002372DF" w:rsidP="002372DF">
      <w:pPr>
        <w:rPr>
          <w:sz w:val="16"/>
        </w:rPr>
      </w:pPr>
      <w:proofErr w:type="gramStart"/>
      <w:r w:rsidRPr="00014287">
        <w:rPr>
          <w:sz w:val="16"/>
        </w:rPr>
        <w:t>professional</w:t>
      </w:r>
      <w:proofErr w:type="gramEnd"/>
      <w:r w:rsidRPr="00014287">
        <w:rPr>
          <w:sz w:val="16"/>
        </w:rPr>
        <w:t xml:space="preserve"> training within the framework of a conference.</w:t>
      </w:r>
    </w:p>
    <w:p w:rsidR="002372DF" w:rsidRPr="002372DF" w:rsidRDefault="002372DF" w:rsidP="002372DF"/>
    <w:sectPr w:rsidR="002372DF" w:rsidRPr="0023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922" w:rsidRDefault="00571922" w:rsidP="005F5576">
      <w:r>
        <w:separator/>
      </w:r>
    </w:p>
  </w:endnote>
  <w:endnote w:type="continuationSeparator" w:id="0">
    <w:p w:rsidR="00571922" w:rsidRDefault="0057192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922" w:rsidRDefault="00571922" w:rsidP="005F5576">
      <w:r>
        <w:separator/>
      </w:r>
    </w:p>
  </w:footnote>
  <w:footnote w:type="continuationSeparator" w:id="0">
    <w:p w:rsidR="00571922" w:rsidRDefault="00571922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DF"/>
    <w:rsid w:val="00000118"/>
    <w:rsid w:val="00021F29"/>
    <w:rsid w:val="00022907"/>
    <w:rsid w:val="000274CF"/>
    <w:rsid w:val="00027EED"/>
    <w:rsid w:val="00033028"/>
    <w:rsid w:val="00052A1D"/>
    <w:rsid w:val="0006706E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372DF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1922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D51EF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27FA6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94DC0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372DF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Cards">
    <w:name w:val="Cards"/>
    <w:next w:val="Normal"/>
    <w:rsid w:val="002372DF"/>
    <w:pPr>
      <w:jc w:val="both"/>
    </w:pPr>
    <w:rPr>
      <w:rFonts w:ascii="Times New Roman" w:eastAsia="Calibri" w:hAnsi="Times New Roman"/>
    </w:rPr>
  </w:style>
  <w:style w:type="character" w:customStyle="1" w:styleId="CardsFont12pt">
    <w:name w:val="Cards + Font 12pt"/>
    <w:basedOn w:val="DefaultParagraphFont"/>
    <w:rsid w:val="002372DF"/>
    <w:rPr>
      <w:rFonts w:ascii="Times New Roman" w:hAnsi="Times New Roman"/>
      <w:sz w:val="24"/>
      <w:u w:val="single"/>
      <w:lang w:val="en-US" w:eastAsia="en-US" w:bidi="ar-SA"/>
    </w:rPr>
  </w:style>
  <w:style w:type="paragraph" w:customStyle="1" w:styleId="StyleHeading3TagGeorgia8pt">
    <w:name w:val="Style Heading 3Tag + Georgia 8 pt"/>
    <w:basedOn w:val="Heading3"/>
    <w:rsid w:val="002372DF"/>
    <w:pPr>
      <w:jc w:val="left"/>
    </w:pPr>
    <w:rPr>
      <w:rFonts w:ascii="Times New Roman" w:hAnsi="Times New Roman" w:cstheme="minorBidi"/>
      <w:szCs w:val="22"/>
    </w:rPr>
  </w:style>
  <w:style w:type="paragraph" w:customStyle="1" w:styleId="Nothing">
    <w:name w:val="Nothing"/>
    <w:rsid w:val="002372DF"/>
    <w:pPr>
      <w:jc w:val="both"/>
    </w:pPr>
    <w:rPr>
      <w:rFonts w:ascii="Times New Roman" w:eastAsia="Calibri" w:hAnsi="Times New Roman"/>
    </w:rPr>
  </w:style>
  <w:style w:type="character" w:customStyle="1" w:styleId="AuthorDateChar">
    <w:name w:val="AuthorDate Char"/>
    <w:basedOn w:val="DefaultParagraphFont"/>
    <w:rsid w:val="002372DF"/>
    <w:rPr>
      <w:rFonts w:ascii="Times New Roman" w:hAnsi="Times New Roman"/>
      <w:b/>
      <w:sz w:val="24"/>
      <w:u w:val="single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372DF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Cards">
    <w:name w:val="Cards"/>
    <w:next w:val="Normal"/>
    <w:rsid w:val="002372DF"/>
    <w:pPr>
      <w:jc w:val="both"/>
    </w:pPr>
    <w:rPr>
      <w:rFonts w:ascii="Times New Roman" w:eastAsia="Calibri" w:hAnsi="Times New Roman"/>
    </w:rPr>
  </w:style>
  <w:style w:type="character" w:customStyle="1" w:styleId="CardsFont12pt">
    <w:name w:val="Cards + Font 12pt"/>
    <w:basedOn w:val="DefaultParagraphFont"/>
    <w:rsid w:val="002372DF"/>
    <w:rPr>
      <w:rFonts w:ascii="Times New Roman" w:hAnsi="Times New Roman"/>
      <w:sz w:val="24"/>
      <w:u w:val="single"/>
      <w:lang w:val="en-US" w:eastAsia="en-US" w:bidi="ar-SA"/>
    </w:rPr>
  </w:style>
  <w:style w:type="paragraph" w:customStyle="1" w:styleId="StyleHeading3TagGeorgia8pt">
    <w:name w:val="Style Heading 3Tag + Georgia 8 pt"/>
    <w:basedOn w:val="Heading3"/>
    <w:rsid w:val="002372DF"/>
    <w:pPr>
      <w:jc w:val="left"/>
    </w:pPr>
    <w:rPr>
      <w:rFonts w:ascii="Times New Roman" w:hAnsi="Times New Roman" w:cstheme="minorBidi"/>
      <w:szCs w:val="22"/>
    </w:rPr>
  </w:style>
  <w:style w:type="paragraph" w:customStyle="1" w:styleId="Nothing">
    <w:name w:val="Nothing"/>
    <w:rsid w:val="002372DF"/>
    <w:pPr>
      <w:jc w:val="both"/>
    </w:pPr>
    <w:rPr>
      <w:rFonts w:ascii="Times New Roman" w:eastAsia="Calibri" w:hAnsi="Times New Roman"/>
    </w:rPr>
  </w:style>
  <w:style w:type="character" w:customStyle="1" w:styleId="AuthorDateChar">
    <w:name w:val="AuthorDate Char"/>
    <w:basedOn w:val="DefaultParagraphFont"/>
    <w:rsid w:val="002372DF"/>
    <w:rPr>
      <w:rFonts w:ascii="Times New Roman" w:hAnsi="Times New Roman"/>
      <w:b/>
      <w:sz w:val="24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onlyagame.typepad.com/only_a_game/2007/10/future-ethic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udicialmonitor.org/archive_0408/globaljudicialdialogue.html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diggy.ruc.dk:8080/handle/1800/2766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EA600-2C84-45F3-ADFE-31FCB0681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AA151-8043-482F-B7A4-2783C7AB1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C8BA4-25AE-419F-8D4C-D23A77F1D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1</cp:revision>
  <dcterms:created xsi:type="dcterms:W3CDTF">2012-01-07T00:45:00Z</dcterms:created>
  <dcterms:modified xsi:type="dcterms:W3CDTF">2012-01-07T01:10:00Z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