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F521F" w14:textId="4A579208" w:rsidR="00D51ABF" w:rsidRDefault="006F358A" w:rsidP="006F358A">
      <w:pPr>
        <w:pStyle w:val="Heading1"/>
      </w:pPr>
      <w:r>
        <w:t>Assistance PIC</w:t>
      </w:r>
    </w:p>
    <w:p w14:paraId="3271946B" w14:textId="77777777" w:rsidR="006F358A" w:rsidRDefault="006F358A" w:rsidP="006F358A"/>
    <w:p w14:paraId="23940167" w14:textId="77777777" w:rsidR="00A321DE" w:rsidRDefault="00A321DE" w:rsidP="00A321DE">
      <w:pPr>
        <w:pStyle w:val="Heading2"/>
        <w:rPr>
          <w:highlight w:val="cyan"/>
        </w:rPr>
      </w:pPr>
      <w:r>
        <w:rPr>
          <w:highlight w:val="cyan"/>
        </w:rPr>
        <w:lastRenderedPageBreak/>
        <w:t>Contractors backlash</w:t>
      </w:r>
    </w:p>
    <w:p w14:paraId="00069FAB" w14:textId="77777777" w:rsidR="00A321DE" w:rsidRPr="001E24B6" w:rsidRDefault="00A321DE" w:rsidP="00A321DE">
      <w:pPr>
        <w:pStyle w:val="Heading3"/>
      </w:pPr>
      <w:r>
        <w:t>Status quo contractors cause backlash.  Plan solves through oversight</w:t>
      </w:r>
    </w:p>
    <w:p w14:paraId="19280F08" w14:textId="77777777" w:rsidR="00A321DE" w:rsidRPr="001E24B6" w:rsidRDefault="00A321DE" w:rsidP="00A321DE">
      <w:pPr>
        <w:rPr>
          <w:rStyle w:val="StyleDate"/>
        </w:rPr>
      </w:pPr>
      <w:r w:rsidRPr="001E24B6">
        <w:rPr>
          <w:rStyle w:val="StyleDate"/>
        </w:rPr>
        <w:t xml:space="preserve">NYT 11 </w:t>
      </w:r>
    </w:p>
    <w:p w14:paraId="30D56A52" w14:textId="77777777" w:rsidR="00A321DE" w:rsidRPr="001E24B6" w:rsidRDefault="00A321DE" w:rsidP="00A321DE">
      <w:pPr>
        <w:jc w:val="left"/>
        <w:rPr>
          <w:b/>
        </w:rPr>
      </w:pPr>
      <w:r w:rsidRPr="001E24B6">
        <w:rPr>
          <w:rStyle w:val="StyleStyleBold12pt"/>
        </w:rPr>
        <w:t>(4/14, U.S. Groups Helped Nurture Arab Uprisings, www.nytimes.com/2011/04/15/world/15aid.html?pagewanted=all)</w:t>
      </w:r>
    </w:p>
    <w:p w14:paraId="065C86B5" w14:textId="44FF1F2B" w:rsidR="00A321DE" w:rsidRPr="008E4719" w:rsidRDefault="00A321DE" w:rsidP="008E4719">
      <w:proofErr w:type="gramStart"/>
      <w:r w:rsidRPr="008E4719">
        <w:t xml:space="preserve">A number of the groups </w:t>
      </w:r>
      <w:r w:rsidR="008E4719" w:rsidRPr="008E4719">
        <w:t xml:space="preserve">. . . </w:t>
      </w:r>
      <w:r w:rsidRPr="008E4719">
        <w:t xml:space="preserve"> mainly from the State Department.</w:t>
      </w:r>
      <w:proofErr w:type="gramEnd"/>
      <w:r w:rsidRPr="008E4719">
        <w:t xml:space="preserve"> </w:t>
      </w:r>
    </w:p>
    <w:p w14:paraId="065D3E3A" w14:textId="4F9BE4A1" w:rsidR="00A321DE" w:rsidRDefault="00A321DE" w:rsidP="00A321DE">
      <w:pPr>
        <w:pStyle w:val="Heading2"/>
      </w:pPr>
      <w:r>
        <w:lastRenderedPageBreak/>
        <w:t>Paralysis</w:t>
      </w:r>
    </w:p>
    <w:p w14:paraId="603EE58B" w14:textId="77777777" w:rsidR="006F358A" w:rsidRPr="00EE4E04" w:rsidRDefault="006F358A" w:rsidP="006F358A">
      <w:pPr>
        <w:pStyle w:val="Heading3"/>
      </w:pPr>
      <w:r w:rsidRPr="00EE4E04">
        <w:t xml:space="preserve">CP paralyzes politics, precludes </w:t>
      </w:r>
      <w:r w:rsidRPr="00EE4E04">
        <w:rPr>
          <w:u w:val="single"/>
        </w:rPr>
        <w:t>alternative discourses</w:t>
      </w:r>
      <w:r w:rsidRPr="00EE4E04">
        <w:t xml:space="preserve">, only the perm solves – </w:t>
      </w:r>
      <w:r w:rsidRPr="00EE4E04">
        <w:rPr>
          <w:u w:val="single"/>
        </w:rPr>
        <w:t>star this card</w:t>
      </w:r>
      <w:r w:rsidRPr="00EE4E04">
        <w:t>.</w:t>
      </w:r>
    </w:p>
    <w:p w14:paraId="67F8FA88" w14:textId="77777777" w:rsidR="006F358A" w:rsidRPr="00EE4E04" w:rsidRDefault="006F358A" w:rsidP="006F358A">
      <w:pPr>
        <w:rPr>
          <w:rStyle w:val="StyleStyleBold12pt"/>
          <w:b w:val="0"/>
          <w:bCs w:val="0"/>
        </w:rPr>
      </w:pPr>
      <w:proofErr w:type="spellStart"/>
      <w:r w:rsidRPr="00EE4E04">
        <w:rPr>
          <w:rStyle w:val="StyleStyleBold12pt"/>
        </w:rPr>
        <w:t>Schram</w:t>
      </w:r>
      <w:proofErr w:type="spellEnd"/>
      <w:r w:rsidRPr="00EE4E04">
        <w:rPr>
          <w:rStyle w:val="StyleStyleBold12pt"/>
        </w:rPr>
        <w:t xml:space="preserve"> 95 (Sanford F. </w:t>
      </w:r>
      <w:proofErr w:type="spellStart"/>
      <w:r w:rsidRPr="00EE4E04">
        <w:rPr>
          <w:rStyle w:val="StyleStyleBold12pt"/>
        </w:rPr>
        <w:t>Schram</w:t>
      </w:r>
      <w:proofErr w:type="spellEnd"/>
      <w:r w:rsidRPr="00EE4E04">
        <w:rPr>
          <w:rStyle w:val="StyleStyleBold12pt"/>
        </w:rPr>
        <w:t xml:space="preserve">, professor of social theory and policy at Bryn </w:t>
      </w:r>
      <w:proofErr w:type="spellStart"/>
      <w:r w:rsidRPr="00EE4E04">
        <w:rPr>
          <w:rStyle w:val="StyleStyleBold12pt"/>
        </w:rPr>
        <w:t>Mawr</w:t>
      </w:r>
      <w:proofErr w:type="spellEnd"/>
      <w:r w:rsidRPr="00EE4E04">
        <w:rPr>
          <w:rStyle w:val="StyleStyleBold12pt"/>
        </w:rPr>
        <w:t xml:space="preserve"> College, words of welfare: The Poverty of Social Science and the Social Science of Poverty, pg. 20-26 “The sounds of silence…what isolated instances of renaming can accomplish”)</w:t>
      </w:r>
    </w:p>
    <w:p w14:paraId="55B028F8" w14:textId="757236AA" w:rsidR="006F358A" w:rsidRPr="008E4719" w:rsidRDefault="006F358A" w:rsidP="008E4719">
      <w:pPr>
        <w:rPr>
          <w:highlight w:val="cyan"/>
        </w:rPr>
      </w:pPr>
      <w:r w:rsidRPr="008E4719">
        <w:t xml:space="preserve">The sounds of silence are </w:t>
      </w:r>
      <w:r w:rsidR="008E4719" w:rsidRPr="008E4719">
        <w:t xml:space="preserve">. . . </w:t>
      </w:r>
      <w:r w:rsidRPr="008E4719">
        <w:rPr>
          <w:highlight w:val="green"/>
        </w:rPr>
        <w:t xml:space="preserve"> who</w:t>
      </w:r>
      <w:r w:rsidRPr="008E4719">
        <w:t xml:space="preserve"> help </w:t>
      </w:r>
      <w:r w:rsidRPr="008E4719">
        <w:rPr>
          <w:highlight w:val="green"/>
        </w:rPr>
        <w:t>reinforce existing prejudices</w:t>
      </w:r>
      <w:r w:rsidRPr="008E4719">
        <w:rPr>
          <w:highlight w:val="cyan"/>
        </w:rPr>
        <w:t>.</w:t>
      </w:r>
    </w:p>
    <w:p w14:paraId="26A8708F" w14:textId="663B24A3" w:rsidR="00A321DE" w:rsidRDefault="00A321DE" w:rsidP="00A321DE">
      <w:pPr>
        <w:pStyle w:val="Heading1"/>
      </w:pPr>
      <w:r>
        <w:lastRenderedPageBreak/>
        <w:t>GCC</w:t>
      </w:r>
    </w:p>
    <w:p w14:paraId="1C8A097C" w14:textId="2B3081D6" w:rsidR="006F358A" w:rsidRDefault="00D94792" w:rsidP="00D94792">
      <w:pPr>
        <w:pStyle w:val="Heading2"/>
      </w:pPr>
      <w:r>
        <w:lastRenderedPageBreak/>
        <w:t>GCC Fails</w:t>
      </w:r>
    </w:p>
    <w:p w14:paraId="7EF1BA57" w14:textId="77777777" w:rsidR="00D94792" w:rsidRDefault="00D94792" w:rsidP="00D94792">
      <w:pPr>
        <w:pStyle w:val="Heading3"/>
      </w:pPr>
      <w:r>
        <w:t>GCC aid too bureaucratic</w:t>
      </w:r>
    </w:p>
    <w:p w14:paraId="1A86A660" w14:textId="77777777" w:rsidR="00D94792" w:rsidRPr="006C13F4" w:rsidRDefault="00D94792" w:rsidP="00D94792">
      <w:pPr>
        <w:rPr>
          <w:rStyle w:val="StyleStyleBold12pt"/>
        </w:rPr>
      </w:pPr>
      <w:r w:rsidRPr="006C13F4">
        <w:rPr>
          <w:rStyle w:val="StyleDate"/>
        </w:rPr>
        <w:t xml:space="preserve">Hill and </w:t>
      </w:r>
      <w:proofErr w:type="spellStart"/>
      <w:r w:rsidRPr="006C13F4">
        <w:rPr>
          <w:rStyle w:val="StyleDate"/>
        </w:rPr>
        <w:t>Nonneman</w:t>
      </w:r>
      <w:proofErr w:type="spellEnd"/>
      <w:r w:rsidRPr="006C13F4">
        <w:rPr>
          <w:rStyle w:val="StyleStyleBold12pt"/>
        </w:rPr>
        <w:t xml:space="preserve">, Fellows MENA </w:t>
      </w:r>
      <w:proofErr w:type="spellStart"/>
      <w:r w:rsidRPr="006C13F4">
        <w:rPr>
          <w:rStyle w:val="StyleStyleBold12pt"/>
        </w:rPr>
        <w:t>Programme</w:t>
      </w:r>
      <w:proofErr w:type="spellEnd"/>
      <w:r w:rsidRPr="006C13F4">
        <w:rPr>
          <w:rStyle w:val="StyleStyleBold12pt"/>
        </w:rPr>
        <w:t xml:space="preserve"> Chatham House, </w:t>
      </w:r>
      <w:r w:rsidRPr="006C13F4">
        <w:rPr>
          <w:rStyle w:val="StyleDate"/>
        </w:rPr>
        <w:t>’11</w:t>
      </w:r>
      <w:r w:rsidRPr="006C13F4">
        <w:rPr>
          <w:rStyle w:val="StyleStyleBold12pt"/>
        </w:rPr>
        <w:t xml:space="preserve"> (Ginny and </w:t>
      </w:r>
      <w:proofErr w:type="spellStart"/>
      <w:r w:rsidRPr="006C13F4">
        <w:rPr>
          <w:rStyle w:val="StyleStyleBold12pt"/>
        </w:rPr>
        <w:t>Gerd</w:t>
      </w:r>
      <w:proofErr w:type="spellEnd"/>
      <w:r w:rsidRPr="006C13F4">
        <w:rPr>
          <w:rStyle w:val="StyleStyleBold12pt"/>
        </w:rPr>
        <w:t>, May, “Yemen, Saudi Arabia and the Gulf States: Elite Politics, Street Protests and Regional Diplomacy” http://www.chathamhouse.org/sites/default/files/19237_0511yemen_gulfbp.pdf)</w:t>
      </w:r>
    </w:p>
    <w:p w14:paraId="3AA973A3" w14:textId="436819AF" w:rsidR="00D94792" w:rsidRPr="008E4719" w:rsidRDefault="00D94792" w:rsidP="008E4719">
      <w:r w:rsidRPr="008E4719">
        <w:t xml:space="preserve">In 2006, the British government </w:t>
      </w:r>
      <w:r w:rsidR="008E4719" w:rsidRPr="008E4719">
        <w:t xml:space="preserve">. . . </w:t>
      </w:r>
      <w:r w:rsidRPr="008E4719">
        <w:t xml:space="preserve"> access to GCC </w:t>
      </w:r>
      <w:proofErr w:type="spellStart"/>
      <w:r w:rsidRPr="008E4719">
        <w:t>labour</w:t>
      </w:r>
      <w:proofErr w:type="spellEnd"/>
      <w:r w:rsidRPr="008E4719">
        <w:t xml:space="preserve"> markets. 51</w:t>
      </w:r>
    </w:p>
    <w:p w14:paraId="11C607FD" w14:textId="77777777" w:rsidR="00D94792" w:rsidRPr="002F52FA" w:rsidRDefault="00D94792" w:rsidP="00D94792">
      <w:pPr>
        <w:pStyle w:val="Heading3"/>
      </w:pPr>
      <w:r>
        <w:t>That kills effective engagement</w:t>
      </w:r>
    </w:p>
    <w:p w14:paraId="752D2B3B" w14:textId="77777777" w:rsidR="00D94792" w:rsidRPr="002F52FA" w:rsidRDefault="00D94792" w:rsidP="00D94792">
      <w:pPr>
        <w:rPr>
          <w:rStyle w:val="StyleStyleBold12pt"/>
        </w:rPr>
      </w:pPr>
      <w:r w:rsidRPr="002F52FA">
        <w:rPr>
          <w:rStyle w:val="StyleDate"/>
        </w:rPr>
        <w:t>Partners for Democratic Change ‘9</w:t>
      </w:r>
      <w:r w:rsidRPr="002F52FA">
        <w:rPr>
          <w:rStyle w:val="StyleStyleBold12pt"/>
        </w:rPr>
        <w:t xml:space="preserve"> (“Yemen”, </w:t>
      </w:r>
      <w:hyperlink r:id="rId11" w:tgtFrame="_blank" w:history="1">
        <w:r w:rsidRPr="002F52FA">
          <w:rPr>
            <w:rStyle w:val="StyleStyleBold12pt"/>
          </w:rPr>
          <w:t>http://www.partnersglobal.org/20th-anniversary-1/Yemen%20Case%20Study</w:t>
        </w:r>
      </w:hyperlink>
      <w:hyperlink r:id="rId12" w:tgtFrame="_blank" w:history="1">
        <w:r w:rsidRPr="002F52FA">
          <w:rPr>
            <w:rStyle w:val="StyleStyleBold12pt"/>
          </w:rPr>
          <w:t>%20Tribal%20 Conflict%20Seminar%207%20-%209-%20final.pdf</w:t>
        </w:r>
      </w:hyperlink>
      <w:r w:rsidRPr="002F52FA">
        <w:rPr>
          <w:rStyle w:val="StyleStyleBold12pt"/>
        </w:rPr>
        <w:t>)</w:t>
      </w:r>
    </w:p>
    <w:p w14:paraId="60E06AB8" w14:textId="359E81AB" w:rsidR="00D94792" w:rsidRPr="008E4719" w:rsidRDefault="00D94792" w:rsidP="008E4719">
      <w:proofErr w:type="gramStart"/>
      <w:r w:rsidRPr="008E4719">
        <w:t xml:space="preserve">The </w:t>
      </w:r>
      <w:r w:rsidRPr="008E4719">
        <w:rPr>
          <w:highlight w:val="green"/>
        </w:rPr>
        <w:t xml:space="preserve">difficulties </w:t>
      </w:r>
      <w:r w:rsidRPr="008E4719">
        <w:rPr>
          <w:highlight w:val="cyan"/>
        </w:rPr>
        <w:t>of working</w:t>
      </w:r>
      <w:r w:rsidRPr="008E4719">
        <w:t xml:space="preserve"> on </w:t>
      </w:r>
      <w:r w:rsidR="008E4719" w:rsidRPr="008E4719">
        <w:t xml:space="preserve">. . . </w:t>
      </w:r>
      <w:r w:rsidRPr="008E4719">
        <w:t xml:space="preserve"> conflicts and in tribal areas.</w:t>
      </w:r>
      <w:proofErr w:type="gramEnd"/>
    </w:p>
    <w:p w14:paraId="6E00AE6D" w14:textId="5AB68913" w:rsidR="00D94792" w:rsidRDefault="00AB2A10" w:rsidP="00AB2A10">
      <w:pPr>
        <w:pStyle w:val="Heading2"/>
      </w:pPr>
      <w:r>
        <w:lastRenderedPageBreak/>
        <w:t>Aid Now</w:t>
      </w:r>
    </w:p>
    <w:p w14:paraId="27B571E6" w14:textId="77777777" w:rsidR="00AB2A10" w:rsidRDefault="00AB2A10" w:rsidP="00AB2A10">
      <w:pPr>
        <w:pStyle w:val="Heading3"/>
      </w:pPr>
      <w:r>
        <w:t>Tunisia aid now</w:t>
      </w:r>
    </w:p>
    <w:p w14:paraId="76DF4FC8" w14:textId="77777777" w:rsidR="00AB2A10" w:rsidRPr="003010D3" w:rsidRDefault="00AB2A10" w:rsidP="00AB2A10">
      <w:pPr>
        <w:rPr>
          <w:rStyle w:val="StyleStyleBold12pt"/>
        </w:rPr>
      </w:pPr>
      <w:r w:rsidRPr="003010D3">
        <w:rPr>
          <w:rStyle w:val="StyleDate"/>
        </w:rPr>
        <w:t>Democracy Digest, 3-29</w:t>
      </w:r>
      <w:r>
        <w:rPr>
          <w:rStyle w:val="StyleStyleBold12pt"/>
        </w:rPr>
        <w:t>-’12 (“US gives $100 million to support Tunisia’s transition” http://www.demdigest.net/blog/2012/03/us-gives-100-million-to-support-tunisias-transition/)</w:t>
      </w:r>
    </w:p>
    <w:p w14:paraId="237BAD5D" w14:textId="0BA10F3E" w:rsidR="006F358A" w:rsidRPr="008E4719" w:rsidRDefault="00AB2A10" w:rsidP="008E4719">
      <w:bookmarkStart w:id="0" w:name="_GoBack"/>
      <w:r w:rsidRPr="008E4719">
        <w:rPr>
          <w:highlight w:val="cyan"/>
        </w:rPr>
        <w:t>The U</w:t>
      </w:r>
      <w:r w:rsidRPr="008E4719">
        <w:t xml:space="preserve">nited </w:t>
      </w:r>
      <w:r w:rsidRPr="008E4719">
        <w:rPr>
          <w:highlight w:val="cyan"/>
        </w:rPr>
        <w:t>S</w:t>
      </w:r>
      <w:r w:rsidRPr="008E4719">
        <w:t xml:space="preserve">tates </w:t>
      </w:r>
      <w:r w:rsidRPr="008E4719">
        <w:rPr>
          <w:highlight w:val="cyan"/>
        </w:rPr>
        <w:t xml:space="preserve">will donate </w:t>
      </w:r>
      <w:r w:rsidR="008E4719" w:rsidRPr="008E4719">
        <w:t xml:space="preserve">. . . </w:t>
      </w:r>
      <w:r w:rsidRPr="008E4719">
        <w:t xml:space="preserve"> said Prime Minister </w:t>
      </w:r>
      <w:proofErr w:type="spellStart"/>
      <w:r w:rsidRPr="008E4719">
        <w:t>Hamadi</w:t>
      </w:r>
      <w:proofErr w:type="spellEnd"/>
      <w:r w:rsidRPr="008E4719">
        <w:t xml:space="preserve"> </w:t>
      </w:r>
      <w:proofErr w:type="spellStart"/>
      <w:r w:rsidRPr="008E4719">
        <w:t>Jebali</w:t>
      </w:r>
      <w:proofErr w:type="spellEnd"/>
      <w:r w:rsidRPr="008E4719">
        <w:t>.</w:t>
      </w:r>
      <w:bookmarkEnd w:id="0"/>
    </w:p>
    <w:sectPr w:rsidR="006F358A" w:rsidRPr="008E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041C9" w14:textId="77777777" w:rsidR="00A321DE" w:rsidRDefault="00A321DE" w:rsidP="005F5576">
      <w:r>
        <w:separator/>
      </w:r>
    </w:p>
  </w:endnote>
  <w:endnote w:type="continuationSeparator" w:id="0">
    <w:p w14:paraId="6C6E3532" w14:textId="77777777" w:rsidR="00A321DE" w:rsidRDefault="00A321DE" w:rsidP="005F5576">
      <w:r>
        <w:continuationSeparator/>
      </w:r>
    </w:p>
  </w:endnote>
  <w:endnote w:type="continuationNotice" w:id="1">
    <w:p w14:paraId="05BE5859" w14:textId="77777777" w:rsidR="00A321DE" w:rsidRDefault="00A321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B5188" w14:textId="77777777" w:rsidR="00A321DE" w:rsidRDefault="00A321DE" w:rsidP="005F5576">
      <w:r>
        <w:separator/>
      </w:r>
    </w:p>
  </w:footnote>
  <w:footnote w:type="continuationSeparator" w:id="0">
    <w:p w14:paraId="20786999" w14:textId="77777777" w:rsidR="00A321DE" w:rsidRDefault="00A321DE" w:rsidP="005F5576">
      <w:r>
        <w:continuationSeparator/>
      </w:r>
    </w:p>
  </w:footnote>
  <w:footnote w:type="continuationNotice" w:id="1">
    <w:p w14:paraId="00628C2C" w14:textId="77777777" w:rsidR="00A321DE" w:rsidRDefault="00A321D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33"/>
    <w:rsid w:val="00000118"/>
    <w:rsid w:val="00021F29"/>
    <w:rsid w:val="00027EED"/>
    <w:rsid w:val="00033028"/>
    <w:rsid w:val="00052A1D"/>
    <w:rsid w:val="0007162E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2F1F92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07786"/>
    <w:rsid w:val="004373BA"/>
    <w:rsid w:val="00450882"/>
    <w:rsid w:val="0045292C"/>
    <w:rsid w:val="0045442E"/>
    <w:rsid w:val="00462418"/>
    <w:rsid w:val="00475E03"/>
    <w:rsid w:val="0047798D"/>
    <w:rsid w:val="004931DE"/>
    <w:rsid w:val="004A6E81"/>
    <w:rsid w:val="004A7806"/>
    <w:rsid w:val="004D1DAA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0033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96E8E"/>
    <w:rsid w:val="005A506B"/>
    <w:rsid w:val="005A701C"/>
    <w:rsid w:val="005B3140"/>
    <w:rsid w:val="005B6EB2"/>
    <w:rsid w:val="005D15A0"/>
    <w:rsid w:val="005E3FE4"/>
    <w:rsid w:val="005E572E"/>
    <w:rsid w:val="005F5576"/>
    <w:rsid w:val="006014AB"/>
    <w:rsid w:val="00612ABB"/>
    <w:rsid w:val="00641025"/>
    <w:rsid w:val="00646C92"/>
    <w:rsid w:val="006672D8"/>
    <w:rsid w:val="00670D96"/>
    <w:rsid w:val="00672877"/>
    <w:rsid w:val="00683154"/>
    <w:rsid w:val="00690115"/>
    <w:rsid w:val="00693039"/>
    <w:rsid w:val="006E53F0"/>
    <w:rsid w:val="006F358A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E4719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A10B8B"/>
    <w:rsid w:val="00A26733"/>
    <w:rsid w:val="00A321DE"/>
    <w:rsid w:val="00A46C7F"/>
    <w:rsid w:val="00A5091C"/>
    <w:rsid w:val="00A5107F"/>
    <w:rsid w:val="00A52944"/>
    <w:rsid w:val="00A77145"/>
    <w:rsid w:val="00A82989"/>
    <w:rsid w:val="00A904FE"/>
    <w:rsid w:val="00AB2A10"/>
    <w:rsid w:val="00AC7B3B"/>
    <w:rsid w:val="00AD3CE6"/>
    <w:rsid w:val="00AD5006"/>
    <w:rsid w:val="00AE7586"/>
    <w:rsid w:val="00AF7A65"/>
    <w:rsid w:val="00B00E80"/>
    <w:rsid w:val="00B06710"/>
    <w:rsid w:val="00B357BA"/>
    <w:rsid w:val="00B768B6"/>
    <w:rsid w:val="00B816A3"/>
    <w:rsid w:val="00B908D1"/>
    <w:rsid w:val="00BE2408"/>
    <w:rsid w:val="00BE3EC6"/>
    <w:rsid w:val="00BE6528"/>
    <w:rsid w:val="00BF4E46"/>
    <w:rsid w:val="00C27212"/>
    <w:rsid w:val="00C34185"/>
    <w:rsid w:val="00C42DD6"/>
    <w:rsid w:val="00C662D2"/>
    <w:rsid w:val="00C7411E"/>
    <w:rsid w:val="00CA4AF6"/>
    <w:rsid w:val="00CB4E6D"/>
    <w:rsid w:val="00CC23DE"/>
    <w:rsid w:val="00CD3E3A"/>
    <w:rsid w:val="00CF6C18"/>
    <w:rsid w:val="00D004DA"/>
    <w:rsid w:val="00D03BD0"/>
    <w:rsid w:val="00D33B91"/>
    <w:rsid w:val="00D415C6"/>
    <w:rsid w:val="00D51ABF"/>
    <w:rsid w:val="00D57CBF"/>
    <w:rsid w:val="00D94792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A3A28"/>
    <w:rsid w:val="00EC1A81"/>
    <w:rsid w:val="00EC7E5C"/>
    <w:rsid w:val="00ED78F1"/>
    <w:rsid w:val="00EE3D66"/>
    <w:rsid w:val="00EF0F62"/>
    <w:rsid w:val="00F057C6"/>
    <w:rsid w:val="00F41812"/>
    <w:rsid w:val="00F5019D"/>
    <w:rsid w:val="00F634D6"/>
    <w:rsid w:val="00F6473F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A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90E0A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Citation Char Char Char,Heading 3 Char1 Char Char Char,ci,Style,c,Underline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FA6761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character" w:customStyle="1" w:styleId="TitleChar">
    <w:name w:val="Title Char"/>
    <w:link w:val="Title"/>
    <w:qFormat/>
    <w:rsid w:val="006F358A"/>
    <w:rPr>
      <w:rFonts w:ascii="Georgia" w:hAnsi="Georgia"/>
      <w:bCs/>
      <w:sz w:val="24"/>
      <w:u w:val="single"/>
    </w:rPr>
  </w:style>
  <w:style w:type="paragraph" w:styleId="Title">
    <w:name w:val="Title"/>
    <w:basedOn w:val="Normal"/>
    <w:next w:val="Normal"/>
    <w:link w:val="TitleChar"/>
    <w:qFormat/>
    <w:rsid w:val="006F358A"/>
    <w:pPr>
      <w:jc w:val="left"/>
      <w:outlineLvl w:val="0"/>
    </w:pPr>
    <w:rPr>
      <w:bCs/>
      <w:sz w:val="24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6F3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B00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8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612ABB"/>
    <w:rPr>
      <w:rFonts w:ascii="Verdana" w:hAnsi="Verdan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2ABB"/>
    <w:rPr>
      <w:rFonts w:ascii="Verdana" w:hAnsi="Verdan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90E0A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Citation Char Char Char,Heading 3 Char1 Char Char Char,ci,Style,c,Underline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FA6761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character" w:customStyle="1" w:styleId="TitleChar">
    <w:name w:val="Title Char"/>
    <w:link w:val="Title"/>
    <w:qFormat/>
    <w:rsid w:val="006F358A"/>
    <w:rPr>
      <w:rFonts w:ascii="Georgia" w:hAnsi="Georgia"/>
      <w:bCs/>
      <w:sz w:val="24"/>
      <w:u w:val="single"/>
    </w:rPr>
  </w:style>
  <w:style w:type="paragraph" w:styleId="Title">
    <w:name w:val="Title"/>
    <w:basedOn w:val="Normal"/>
    <w:next w:val="Normal"/>
    <w:link w:val="TitleChar"/>
    <w:qFormat/>
    <w:rsid w:val="006F358A"/>
    <w:pPr>
      <w:jc w:val="left"/>
      <w:outlineLvl w:val="0"/>
    </w:pPr>
    <w:rPr>
      <w:bCs/>
      <w:sz w:val="24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6F3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B00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8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612ABB"/>
    <w:rPr>
      <w:rFonts w:ascii="Verdana" w:hAnsi="Verdan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2ABB"/>
    <w:rPr>
      <w:rFonts w:ascii="Verdana" w:hAnsi="Verdan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partnersglobal.org/20th-anniversary-1/Yemen%20Case%20Study%20%0d%20Tribal%20%20Conflict%20Seminar%207%20-%209-%20final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partnersglobal.org/20th-anniversary-1/Yemen%20Case%20Study%20%0d%20Tribal%20%20Conflict%20Seminar%207%20-%209-%20final.pdf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99BE89B-AEE3-40A5-95D6-0BF3BFA8A49F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2CE10C7-C7A3-4635-A5F4-DE2763F5C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BC0E2-0000-4DBA-A380-3213E3AF5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FF2A45-8FA1-4C90-9C57-2FB5D469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6</Pages>
  <Words>300</Words>
  <Characters>1664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Hedrick, Brittannie</cp:lastModifiedBy>
  <cp:revision>2</cp:revision>
  <dcterms:created xsi:type="dcterms:W3CDTF">2012-04-01T15:40:00Z</dcterms:created>
  <dcterms:modified xsi:type="dcterms:W3CDTF">2012-04-01T15:40:00Z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