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440" w:rsidRDefault="009B4440" w:rsidP="00117008"/>
    <w:p w:rsidR="00491F46" w:rsidRDefault="00491F46" w:rsidP="00491F46">
      <w:pPr>
        <w:pStyle w:val="Heading3"/>
      </w:pPr>
      <w:r>
        <w:lastRenderedPageBreak/>
        <w:t>CP – 1NC</w:t>
      </w:r>
    </w:p>
    <w:p w:rsidR="00491F46" w:rsidRPr="005923D3" w:rsidRDefault="00491F46" w:rsidP="00491F46">
      <w:pPr>
        <w:pStyle w:val="Heading4"/>
      </w:pPr>
      <w:r>
        <w:t>The United States Africa Command should substantially increase its military education program for Libya focused on professionalizing the military</w:t>
      </w:r>
    </w:p>
    <w:p w:rsidR="00491F46" w:rsidRDefault="00491F46" w:rsidP="006A317F"/>
    <w:p w:rsidR="006A317F" w:rsidRPr="005923D3" w:rsidRDefault="006A317F" w:rsidP="006A317F">
      <w:pPr>
        <w:pStyle w:val="Heading4"/>
      </w:pPr>
      <w:r>
        <w:t>The United States Africa Command should substantially increase its military education programming for Libya focused on professionalizing the military</w:t>
      </w:r>
    </w:p>
    <w:p w:rsidR="006A317F" w:rsidRDefault="006A317F" w:rsidP="006A317F"/>
    <w:p w:rsidR="00491F46" w:rsidRDefault="00491F46" w:rsidP="00491F46">
      <w:pPr>
        <w:pStyle w:val="Heading4"/>
      </w:pPr>
      <w:r>
        <w:t xml:space="preserve">The CP results in the same material effect as the plan but avoids explicitly labeling the dialogue as </w:t>
      </w:r>
      <w:r>
        <w:rPr>
          <w:u w:val="single"/>
        </w:rPr>
        <w:t>democratic</w:t>
      </w:r>
      <w:r>
        <w:t xml:space="preserve"> --- triggers backlash and political baggage</w:t>
      </w:r>
    </w:p>
    <w:p w:rsidR="00491F46" w:rsidRDefault="00491F46" w:rsidP="00491F46">
      <w:r w:rsidRPr="00D15E5B">
        <w:rPr>
          <w:b/>
        </w:rPr>
        <w:t xml:space="preserve">Carothers and de </w:t>
      </w:r>
      <w:proofErr w:type="spellStart"/>
      <w:r w:rsidRPr="00D15E5B">
        <w:rPr>
          <w:b/>
        </w:rPr>
        <w:t>Gramont</w:t>
      </w:r>
      <w:proofErr w:type="spellEnd"/>
      <w:r>
        <w:t xml:space="preserve">, November </w:t>
      </w:r>
      <w:r w:rsidRPr="00D15E5B">
        <w:rPr>
          <w:b/>
        </w:rPr>
        <w:t>2011</w:t>
      </w:r>
      <w:r>
        <w:t xml:space="preserve"> (Thomas – vice president for studies at the Carnegie Endowment for International Peace, and Diane – research assistant at democracy and rule of law program at the Carnegie Endowment for International Peace, Aiding Governance in Developing Countries: Progress Amid Uncertainties, p. 23-24)</w:t>
      </w:r>
    </w:p>
    <w:p w:rsidR="00491F46" w:rsidRPr="00372929" w:rsidRDefault="00491F46" w:rsidP="00491F46">
      <w:pPr>
        <w:rPr>
          <w:sz w:val="16"/>
        </w:rPr>
      </w:pPr>
      <w:r w:rsidRPr="00372929">
        <w:rPr>
          <w:sz w:val="16"/>
        </w:rPr>
        <w:t xml:space="preserve">One further area of uncertainty, or perhaps more an area of complexity than uncertainty, is the relationship between strengthening governance and fostering democracy. </w:t>
      </w:r>
      <w:r w:rsidRPr="00372929">
        <w:rPr>
          <w:rStyle w:val="TitleChar"/>
        </w:rPr>
        <w:t>Different aid organizations take different positions</w:t>
      </w:r>
      <w:r w:rsidRPr="00372929">
        <w:rPr>
          <w:sz w:val="16"/>
        </w:rPr>
        <w:t xml:space="preserve"> on this issue, sometimes </w:t>
      </w:r>
      <w:r w:rsidRPr="00372929">
        <w:rPr>
          <w:rStyle w:val="Emphasis"/>
        </w:rPr>
        <w:t>explicitly</w:t>
      </w:r>
      <w:r w:rsidRPr="00372929">
        <w:rPr>
          <w:rStyle w:val="TitleChar"/>
        </w:rPr>
        <w:t xml:space="preserve"> and</w:t>
      </w:r>
      <w:r w:rsidRPr="00372929">
        <w:rPr>
          <w:sz w:val="16"/>
        </w:rPr>
        <w:t xml:space="preserve"> sometimes </w:t>
      </w:r>
      <w:r w:rsidRPr="00372929">
        <w:rPr>
          <w:rStyle w:val="Emphasis"/>
        </w:rPr>
        <w:t>implicitly</w:t>
      </w:r>
      <w:r w:rsidRPr="00372929">
        <w:rPr>
          <w:rStyle w:val="TitleChar"/>
        </w:rPr>
        <w:t xml:space="preserve">. This can </w:t>
      </w:r>
      <w:r w:rsidRPr="00372929">
        <w:rPr>
          <w:rStyle w:val="TitleChar"/>
          <w:b/>
        </w:rPr>
        <w:t xml:space="preserve">hinder </w:t>
      </w:r>
      <w:proofErr w:type="spellStart"/>
      <w:r w:rsidRPr="00372929">
        <w:rPr>
          <w:rStyle w:val="TitleChar"/>
          <w:b/>
        </w:rPr>
        <w:t>crossdonor</w:t>
      </w:r>
      <w:proofErr w:type="spellEnd"/>
      <w:r w:rsidRPr="00372929">
        <w:rPr>
          <w:rStyle w:val="TitleChar"/>
          <w:b/>
        </w:rPr>
        <w:t xml:space="preserve"> cooperation on governance</w:t>
      </w:r>
      <w:r w:rsidRPr="00372929">
        <w:rPr>
          <w:rStyle w:val="TitleChar"/>
        </w:rPr>
        <w:t>.</w:t>
      </w:r>
      <w:r>
        <w:rPr>
          <w:rStyle w:val="TitleChar"/>
        </w:rPr>
        <w:t xml:space="preserve"> </w:t>
      </w:r>
      <w:r w:rsidRPr="00372929">
        <w:rPr>
          <w:rStyle w:val="TitleChar"/>
          <w:highlight w:val="yellow"/>
        </w:rPr>
        <w:t>Some aid providers believe that</w:t>
      </w:r>
      <w:r w:rsidRPr="00372929">
        <w:rPr>
          <w:rStyle w:val="TitleChar"/>
        </w:rPr>
        <w:t xml:space="preserve"> governance </w:t>
      </w:r>
      <w:r w:rsidRPr="00372929">
        <w:rPr>
          <w:rStyle w:val="TitleChar"/>
          <w:highlight w:val="yellow"/>
        </w:rPr>
        <w:t xml:space="preserve">aid should </w:t>
      </w:r>
      <w:r w:rsidRPr="00372929">
        <w:rPr>
          <w:rStyle w:val="Emphasis"/>
          <w:highlight w:val="yellow"/>
        </w:rPr>
        <w:t>not</w:t>
      </w:r>
      <w:r w:rsidRPr="00372929">
        <w:rPr>
          <w:rStyle w:val="TitleChar"/>
          <w:highlight w:val="yellow"/>
        </w:rPr>
        <w:t xml:space="preserve"> be </w:t>
      </w:r>
      <w:r w:rsidRPr="00372929">
        <w:rPr>
          <w:rStyle w:val="Emphasis"/>
          <w:highlight w:val="yellow"/>
        </w:rPr>
        <w:t>tied to democracy</w:t>
      </w:r>
      <w:r w:rsidRPr="00372929">
        <w:rPr>
          <w:rStyle w:val="Emphasis"/>
        </w:rPr>
        <w:t xml:space="preserve"> building</w:t>
      </w:r>
      <w:r w:rsidR="00E44FD5">
        <w:rPr>
          <w:rStyle w:val="TitleChar"/>
        </w:rPr>
        <w:t>…</w:t>
      </w:r>
      <w:r w:rsidRPr="00372929">
        <w:rPr>
          <w:sz w:val="16"/>
        </w:rPr>
        <w:t xml:space="preserve"> governance and democracy do not go together, in most places they argue that good governance is closely linked to democratic political practices. </w:t>
      </w:r>
      <w:r w:rsidRPr="00372929">
        <w:rPr>
          <w:rStyle w:val="TitleChar"/>
        </w:rPr>
        <w:t>Strengthening governance will</w:t>
      </w:r>
      <w:r w:rsidRPr="00372929">
        <w:rPr>
          <w:sz w:val="16"/>
        </w:rPr>
        <w:t xml:space="preserve"> thus </w:t>
      </w:r>
      <w:r w:rsidRPr="00372929">
        <w:rPr>
          <w:rStyle w:val="TitleChar"/>
        </w:rPr>
        <w:t>tend to fortify democracy</w:t>
      </w:r>
      <w:r w:rsidRPr="00372929">
        <w:rPr>
          <w:sz w:val="16"/>
        </w:rPr>
        <w:t>, and aiding democracy will tend to bolster governance.</w:t>
      </w:r>
    </w:p>
    <w:p w:rsidR="00491F46" w:rsidRDefault="00491F46" w:rsidP="00117008"/>
    <w:p w:rsidR="00491F46" w:rsidRDefault="00491F46" w:rsidP="00491F46">
      <w:pPr>
        <w:pStyle w:val="Heading3"/>
      </w:pPr>
      <w:r>
        <w:lastRenderedPageBreak/>
        <w:t>CP – 2NC</w:t>
      </w:r>
    </w:p>
    <w:p w:rsidR="00491F46" w:rsidRPr="002C5DCD" w:rsidRDefault="00491F46" w:rsidP="00491F46">
      <w:pPr>
        <w:pStyle w:val="Heading4"/>
      </w:pPr>
      <w:r>
        <w:t xml:space="preserve">The CP results in the same </w:t>
      </w:r>
      <w:r>
        <w:rPr>
          <w:u w:val="single"/>
        </w:rPr>
        <w:t>substance</w:t>
      </w:r>
      <w:r>
        <w:t xml:space="preserve"> as the plan but avoids politically </w:t>
      </w:r>
      <w:r>
        <w:rPr>
          <w:u w:val="single"/>
        </w:rPr>
        <w:t>linking</w:t>
      </w:r>
      <w:r>
        <w:t xml:space="preserve"> dialogue to democracy --- causes backlash and lack of cooperation</w:t>
      </w:r>
    </w:p>
    <w:p w:rsidR="00491F46" w:rsidRDefault="00491F46" w:rsidP="00491F46">
      <w:r w:rsidRPr="00D15E5B">
        <w:rPr>
          <w:b/>
        </w:rPr>
        <w:t xml:space="preserve">Carothers and de </w:t>
      </w:r>
      <w:proofErr w:type="spellStart"/>
      <w:r w:rsidRPr="00D15E5B">
        <w:rPr>
          <w:b/>
        </w:rPr>
        <w:t>Gramont</w:t>
      </w:r>
      <w:proofErr w:type="spellEnd"/>
      <w:r>
        <w:t xml:space="preserve">, November </w:t>
      </w:r>
      <w:r w:rsidRPr="00D15E5B">
        <w:rPr>
          <w:b/>
        </w:rPr>
        <w:t>2011</w:t>
      </w:r>
      <w:r>
        <w:t xml:space="preserve"> (Thomas – vice president for studies at the Carnegie Endowment for International Peace, and Diane – research assistant at democracy and rule of law program at the Carnegie Endowment for International Peace, Aiding Governance in Developing Countries: Progress Amid Uncertainties, p. 24-25)</w:t>
      </w:r>
    </w:p>
    <w:p w:rsidR="00491F46" w:rsidRDefault="00491F46" w:rsidP="00491F46">
      <w:pPr>
        <w:rPr>
          <w:sz w:val="16"/>
        </w:rPr>
      </w:pPr>
      <w:r w:rsidRPr="00833C22">
        <w:rPr>
          <w:sz w:val="16"/>
        </w:rPr>
        <w:t xml:space="preserve">The United Nations Development </w:t>
      </w:r>
      <w:proofErr w:type="spellStart"/>
      <w:r w:rsidRPr="00833C22">
        <w:rPr>
          <w:sz w:val="16"/>
        </w:rPr>
        <w:t>Programme</w:t>
      </w:r>
      <w:proofErr w:type="spellEnd"/>
      <w:r w:rsidRPr="00833C22">
        <w:rPr>
          <w:sz w:val="16"/>
        </w:rPr>
        <w:t xml:space="preserve"> (UNDP), </w:t>
      </w:r>
      <w:r w:rsidR="00E44FD5">
        <w:rPr>
          <w:sz w:val="16"/>
        </w:rPr>
        <w:t>…</w:t>
      </w:r>
      <w:r w:rsidRPr="00833C22">
        <w:rPr>
          <w:rStyle w:val="StyleBoldUnderline"/>
        </w:rPr>
        <w:t xml:space="preserve"> differing views on democracy</w:t>
      </w:r>
      <w:r w:rsidRPr="00833C22">
        <w:rPr>
          <w:sz w:val="16"/>
        </w:rPr>
        <w:t xml:space="preserve">, sometimes </w:t>
      </w:r>
      <w:r w:rsidRPr="00833C22">
        <w:rPr>
          <w:rStyle w:val="StyleBoldUnderline"/>
          <w:b/>
        </w:rPr>
        <w:t>distracting from areas of common understanding and potential cooperation</w:t>
      </w:r>
      <w:r w:rsidRPr="00833C22">
        <w:rPr>
          <w:sz w:val="16"/>
        </w:rPr>
        <w:t>.</w:t>
      </w:r>
    </w:p>
    <w:p w:rsidR="00491F46" w:rsidRPr="00491F46" w:rsidRDefault="00491F46" w:rsidP="00491F46"/>
    <w:p w:rsidR="00491F46" w:rsidRDefault="00491F46" w:rsidP="00117008"/>
    <w:p w:rsidR="00491F46" w:rsidRDefault="00491F46" w:rsidP="00491F46">
      <w:pPr>
        <w:pStyle w:val="Heading3"/>
      </w:pPr>
      <w:r>
        <w:lastRenderedPageBreak/>
        <w:t>NTC Cred – Uniqueness</w:t>
      </w:r>
    </w:p>
    <w:p w:rsidR="00491F46" w:rsidRDefault="00491F46" w:rsidP="00491F46">
      <w:pPr>
        <w:pStyle w:val="Heading4"/>
      </w:pPr>
      <w:r>
        <w:t>NTC credibility with Cyrenaica is high now --- collapse strengthens federalist visions</w:t>
      </w:r>
    </w:p>
    <w:p w:rsidR="00491F46" w:rsidRDefault="00491F46" w:rsidP="00491F46">
      <w:r w:rsidRPr="002B4D02">
        <w:rPr>
          <w:b/>
        </w:rPr>
        <w:t>Reed</w:t>
      </w:r>
      <w:r>
        <w:t xml:space="preserve">, </w:t>
      </w:r>
      <w:r w:rsidRPr="002B4D02">
        <w:rPr>
          <w:b/>
        </w:rPr>
        <w:t>3/14</w:t>
      </w:r>
      <w:r>
        <w:t xml:space="preserve">/2012 (Matthew, Libya Flirts with Federalism, </w:t>
      </w:r>
      <w:proofErr w:type="spellStart"/>
      <w:r>
        <w:t>Alajnabee</w:t>
      </w:r>
      <w:proofErr w:type="spellEnd"/>
      <w:r>
        <w:t>, p. http://alajnabee.wordpress.com/2012/03/14/libya-flirts-with-federalism/)</w:t>
      </w:r>
    </w:p>
    <w:p w:rsidR="00491F46" w:rsidRDefault="00491F46" w:rsidP="00491F46">
      <w:pPr>
        <w:rPr>
          <w:sz w:val="16"/>
        </w:rPr>
      </w:pPr>
      <w:r w:rsidRPr="007270D7">
        <w:rPr>
          <w:rStyle w:val="Emphasis"/>
          <w:highlight w:val="yellow"/>
        </w:rPr>
        <w:t>Contrary to alarming headlines</w:t>
      </w:r>
      <w:r w:rsidRPr="007270D7">
        <w:rPr>
          <w:rStyle w:val="TitleChar"/>
          <w:highlight w:val="yellow"/>
        </w:rPr>
        <w:t>, last week’s</w:t>
      </w:r>
      <w:r w:rsidRPr="002B4D02">
        <w:rPr>
          <w:sz w:val="16"/>
        </w:rPr>
        <w:t xml:space="preserve"> </w:t>
      </w:r>
      <w:r w:rsidR="00E44FD5">
        <w:rPr>
          <w:sz w:val="16"/>
        </w:rPr>
        <w:t>…</w:t>
      </w:r>
      <w:r w:rsidRPr="002B4D02">
        <w:rPr>
          <w:sz w:val="16"/>
        </w:rPr>
        <w:t xml:space="preserve"> 2011 as the international face of the Libyan revolution—has yet to establish authority, absorb enough militias, gain control of prisons, or remedy suffering with oil revenues. Patience with the NTC eroded quickly this year. In January, protestors stormed the NTC headquarters twice in only a few days, both times threatening officials. Even </w:t>
      </w:r>
      <w:proofErr w:type="spellStart"/>
      <w:r w:rsidRPr="002B4D02">
        <w:rPr>
          <w:sz w:val="16"/>
        </w:rPr>
        <w:t>Jalil’s</w:t>
      </w:r>
      <w:proofErr w:type="spellEnd"/>
      <w:r w:rsidRPr="002B4D02">
        <w:rPr>
          <w:sz w:val="16"/>
        </w:rPr>
        <w:t xml:space="preserve"> threat to use force against federalists was sadly ironic because he has no force to threaten the east with. The NTC is still having trouble controlling the capital.</w:t>
      </w:r>
    </w:p>
    <w:p w:rsidR="00491F46" w:rsidRDefault="00491F46" w:rsidP="00491F46">
      <w:pPr>
        <w:pStyle w:val="Heading4"/>
      </w:pPr>
      <w:r>
        <w:t>Libyan democracy is coming now – direct US involvement causes backlash</w:t>
      </w:r>
    </w:p>
    <w:p w:rsidR="00491F46" w:rsidRDefault="00491F46" w:rsidP="00491F46">
      <w:r w:rsidRPr="00FA1E9F">
        <w:rPr>
          <w:rStyle w:val="StyleStyleBold12pt"/>
        </w:rPr>
        <w:t>Canadian Press 11</w:t>
      </w:r>
      <w:r>
        <w:t xml:space="preserve"> (“</w:t>
      </w:r>
      <w:r w:rsidRPr="00FA1E9F">
        <w:t>Officials expect relatively smooth transition in Libya</w:t>
      </w:r>
      <w:r>
        <w:t xml:space="preserve">,” 10-27, </w:t>
      </w:r>
      <w:r w:rsidRPr="00FA1E9F">
        <w:t>http://www.ctv.ca/CTVNews/Canada/20111027/libya-canada-transition-111027/</w:t>
      </w:r>
      <w:r>
        <w:t>)</w:t>
      </w:r>
    </w:p>
    <w:p w:rsidR="00491F46" w:rsidRDefault="00491F46" w:rsidP="00491F46"/>
    <w:p w:rsidR="00491F46" w:rsidRPr="00B5719F" w:rsidRDefault="00491F46" w:rsidP="00491F46">
      <w:pPr>
        <w:rPr>
          <w:sz w:val="16"/>
        </w:rPr>
      </w:pPr>
      <w:r w:rsidRPr="00B5719F">
        <w:rPr>
          <w:rStyle w:val="StyleBoldUnderline"/>
          <w:highlight w:val="yellow"/>
        </w:rPr>
        <w:t>Top</w:t>
      </w:r>
      <w:r w:rsidRPr="00B5719F">
        <w:rPr>
          <w:sz w:val="16"/>
        </w:rPr>
        <w:t xml:space="preserve"> diplomatic and military </w:t>
      </w:r>
      <w:r w:rsidRPr="00B5719F">
        <w:rPr>
          <w:rStyle w:val="StyleBoldUnderline"/>
          <w:highlight w:val="yellow"/>
        </w:rPr>
        <w:t>officials</w:t>
      </w:r>
      <w:r w:rsidRPr="00B5719F">
        <w:rPr>
          <w:sz w:val="16"/>
        </w:rPr>
        <w:t xml:space="preserve"> say they </w:t>
      </w:r>
      <w:r w:rsidRPr="00B5719F">
        <w:rPr>
          <w:rStyle w:val="StyleBoldUnderline"/>
          <w:highlight w:val="yellow"/>
        </w:rPr>
        <w:t>expect a</w:t>
      </w:r>
      <w:r w:rsidRPr="00B5719F">
        <w:rPr>
          <w:sz w:val="16"/>
        </w:rPr>
        <w:t xml:space="preserve"> relatively </w:t>
      </w:r>
      <w:r w:rsidRPr="00B5719F">
        <w:rPr>
          <w:rStyle w:val="StyleBoldUnderline"/>
          <w:highlight w:val="yellow"/>
        </w:rPr>
        <w:t>smooth transition to democracy in Libya</w:t>
      </w:r>
      <w:r w:rsidRPr="00B5719F">
        <w:rPr>
          <w:sz w:val="16"/>
        </w:rPr>
        <w:t xml:space="preserve"> now that dictator </w:t>
      </w:r>
      <w:proofErr w:type="spellStart"/>
      <w:r w:rsidRPr="00B5719F">
        <w:rPr>
          <w:sz w:val="16"/>
        </w:rPr>
        <w:t>Moammar</w:t>
      </w:r>
      <w:proofErr w:type="spellEnd"/>
      <w:r w:rsidRPr="00B5719F">
        <w:rPr>
          <w:sz w:val="16"/>
        </w:rPr>
        <w:t xml:space="preserve"> Gadhafi is dead and the fighting has all but ended. </w:t>
      </w:r>
      <w:r w:rsidR="00E44FD5">
        <w:rPr>
          <w:sz w:val="16"/>
        </w:rPr>
        <w:t>…</w:t>
      </w:r>
      <w:r w:rsidRPr="00B5719F">
        <w:rPr>
          <w:sz w:val="16"/>
        </w:rPr>
        <w:t xml:space="preserve"> We're on a journey here and we're only at the starting stages. ... The public statements are encouraging."</w:t>
      </w:r>
    </w:p>
    <w:p w:rsidR="007B58AC" w:rsidRDefault="007B58AC" w:rsidP="007B58AC">
      <w:pPr>
        <w:pStyle w:val="Heading4"/>
      </w:pPr>
      <w:r>
        <w:t xml:space="preserve">NTC is gaining control and legitimacy – prefer our predictive evidence over their snap-shots </w:t>
      </w:r>
    </w:p>
    <w:p w:rsidR="007B58AC" w:rsidRPr="0069135A" w:rsidRDefault="007B58AC" w:rsidP="007B58AC">
      <w:pPr>
        <w:rPr>
          <w:b/>
        </w:rPr>
      </w:pPr>
      <w:r>
        <w:rPr>
          <w:b/>
          <w:u w:val="single"/>
        </w:rPr>
        <w:t>Khan, 3/09</w:t>
      </w:r>
      <w:r>
        <w:t xml:space="preserve">/12 (Umar, Journalist on the Ground in Libya, Guardian, </w:t>
      </w:r>
      <w:r w:rsidRPr="0069135A">
        <w:t>http://www.guardian.co.uk/commentisfree/2012/mar/09/libya-great-progress</w:t>
      </w:r>
      <w:r>
        <w:t>)</w:t>
      </w:r>
    </w:p>
    <w:p w:rsidR="007B58AC" w:rsidRPr="0069135A" w:rsidRDefault="007B58AC" w:rsidP="007B58AC"/>
    <w:p w:rsidR="007B58AC" w:rsidRPr="0069135A" w:rsidRDefault="007B58AC" w:rsidP="007B58AC">
      <w:pPr>
        <w:rPr>
          <w:sz w:val="16"/>
        </w:rPr>
      </w:pPr>
      <w:proofErr w:type="gramStart"/>
      <w:r w:rsidRPr="008406BC">
        <w:rPr>
          <w:b/>
          <w:u w:val="single"/>
        </w:rPr>
        <w:t xml:space="preserve">The formation of the national army </w:t>
      </w:r>
      <w:r w:rsidR="00E44FD5">
        <w:rPr>
          <w:b/>
          <w:u w:val="single"/>
        </w:rPr>
        <w:t>…</w:t>
      </w:r>
      <w:r w:rsidRPr="0069135A">
        <w:rPr>
          <w:b/>
          <w:u w:val="single"/>
        </w:rPr>
        <w:t xml:space="preserve"> new Libya.</w:t>
      </w:r>
      <w:proofErr w:type="gramEnd"/>
      <w:r w:rsidRPr="0069135A">
        <w:rPr>
          <w:b/>
          <w:u w:val="single"/>
        </w:rPr>
        <w:t xml:space="preserve"> There may be frustration</w:t>
      </w:r>
      <w:r w:rsidRPr="0069135A">
        <w:rPr>
          <w:sz w:val="16"/>
        </w:rPr>
        <w:t xml:space="preserve"> and desperation </w:t>
      </w:r>
      <w:r w:rsidRPr="0069135A">
        <w:rPr>
          <w:b/>
          <w:u w:val="single"/>
        </w:rPr>
        <w:t>but there is also hope</w:t>
      </w:r>
      <w:r w:rsidRPr="0069135A">
        <w:rPr>
          <w:sz w:val="16"/>
        </w:rPr>
        <w:t xml:space="preserve"> for a better future.</w:t>
      </w:r>
    </w:p>
    <w:p w:rsidR="00491F46" w:rsidRDefault="00491F46" w:rsidP="00491F46">
      <w:pPr>
        <w:pStyle w:val="Heading4"/>
      </w:pPr>
      <w:r>
        <w:t xml:space="preserve">Even if cred is low, it’s </w:t>
      </w:r>
      <w:r w:rsidRPr="009A3CAF">
        <w:rPr>
          <w:rStyle w:val="StyleBoldUnderline"/>
        </w:rPr>
        <w:t>sufficient</w:t>
      </w:r>
      <w:r>
        <w:t xml:space="preserve"> to prevent instability</w:t>
      </w:r>
    </w:p>
    <w:p w:rsidR="00491F46" w:rsidRDefault="00491F46" w:rsidP="00491F46">
      <w:r w:rsidRPr="002C3F7B">
        <w:rPr>
          <w:rStyle w:val="StyleStyleBold12pt"/>
        </w:rPr>
        <w:t>Democracy Digest 1-</w:t>
      </w:r>
      <w:r>
        <w:rPr>
          <w:rStyle w:val="StyleStyleBold12pt"/>
        </w:rPr>
        <w:t>25</w:t>
      </w:r>
      <w:r>
        <w:t xml:space="preserve"> (“</w:t>
      </w:r>
      <w:r w:rsidRPr="0095463A">
        <w:t>Iraq 2004, Libya 2012?</w:t>
      </w:r>
      <w:r>
        <w:t xml:space="preserve">” </w:t>
      </w:r>
      <w:r w:rsidRPr="0095463A">
        <w:t>http://www.demdigest.net/blog/?s=NTC</w:t>
      </w:r>
      <w:r>
        <w:t>)</w:t>
      </w:r>
    </w:p>
    <w:p w:rsidR="00491F46" w:rsidRDefault="00491F46" w:rsidP="00491F46"/>
    <w:p w:rsidR="00491F46" w:rsidRDefault="00491F46" w:rsidP="00491F46">
      <w:pPr>
        <w:rPr>
          <w:sz w:val="16"/>
        </w:rPr>
      </w:pPr>
      <w:r w:rsidRPr="009032B2">
        <w:rPr>
          <w:sz w:val="16"/>
        </w:rPr>
        <w:t xml:space="preserve">Public discontent was prompted by a “lack of transparency </w:t>
      </w:r>
      <w:r w:rsidR="00E44FD5">
        <w:rPr>
          <w:sz w:val="16"/>
        </w:rPr>
        <w:t>…</w:t>
      </w:r>
      <w:r w:rsidRPr="009032B2">
        <w:rPr>
          <w:sz w:val="16"/>
        </w:rPr>
        <w:t xml:space="preserve"> with things like infrastructure. </w:t>
      </w:r>
      <w:r w:rsidRPr="003338F7">
        <w:rPr>
          <w:rStyle w:val="StyleBoldUnderline"/>
          <w:highlight w:val="yellow"/>
        </w:rPr>
        <w:t>Despite</w:t>
      </w:r>
      <w:r w:rsidRPr="009032B2">
        <w:rPr>
          <w:rStyle w:val="StyleBoldUnderline"/>
        </w:rPr>
        <w:t xml:space="preserve"> its political </w:t>
      </w:r>
      <w:r w:rsidRPr="003338F7">
        <w:rPr>
          <w:rStyle w:val="StyleBoldUnderline"/>
          <w:highlight w:val="yellow"/>
        </w:rPr>
        <w:t xml:space="preserve">failures </w:t>
      </w:r>
      <w:r w:rsidRPr="000359C7">
        <w:rPr>
          <w:rStyle w:val="Emphasis"/>
          <w:highlight w:val="yellow"/>
        </w:rPr>
        <w:t>the NTC has been able to keep society functioning</w:t>
      </w:r>
      <w:r w:rsidRPr="009032B2">
        <w:rPr>
          <w:sz w:val="16"/>
        </w:rPr>
        <w:t>.”</w:t>
      </w:r>
    </w:p>
    <w:p w:rsidR="00491F46" w:rsidRDefault="00491F46" w:rsidP="00491F46">
      <w:pPr>
        <w:pStyle w:val="Heading4"/>
      </w:pPr>
      <w:r>
        <w:t xml:space="preserve">Try or die </w:t>
      </w:r>
      <w:proofErr w:type="spellStart"/>
      <w:r>
        <w:t>neg</w:t>
      </w:r>
      <w:proofErr w:type="spellEnd"/>
      <w:r>
        <w:t xml:space="preserve"> – low NTC cred takes out </w:t>
      </w:r>
      <w:proofErr w:type="spellStart"/>
      <w:r>
        <w:t>aff</w:t>
      </w:r>
      <w:proofErr w:type="spellEnd"/>
      <w:r>
        <w:t xml:space="preserve"> solvency – only shot at success is to let the NTC build legitimacy</w:t>
      </w:r>
    </w:p>
    <w:p w:rsidR="00491F46" w:rsidRDefault="00491F46" w:rsidP="00491F46">
      <w:proofErr w:type="spellStart"/>
      <w:r w:rsidRPr="001024C5">
        <w:rPr>
          <w:rStyle w:val="StyleStyleBold12pt"/>
        </w:rPr>
        <w:t>Serwer</w:t>
      </w:r>
      <w:proofErr w:type="spellEnd"/>
      <w:r w:rsidRPr="001024C5">
        <w:rPr>
          <w:rStyle w:val="StyleStyleBold12pt"/>
        </w:rPr>
        <w:t xml:space="preserve"> 1-6</w:t>
      </w:r>
      <w:r>
        <w:t xml:space="preserve"> (Daniel, professional lecturer and senior fellow at Johns Hopkins, “</w:t>
      </w:r>
      <w:r w:rsidRPr="001024C5">
        <w:t>Libya on track, but delay may be wise</w:t>
      </w:r>
      <w:r>
        <w:t xml:space="preserve">,” </w:t>
      </w:r>
      <w:r w:rsidRPr="001024C5">
        <w:t>http://www.peacefare.net/?p=6757</w:t>
      </w:r>
      <w:r>
        <w:t>)</w:t>
      </w:r>
    </w:p>
    <w:p w:rsidR="00491F46" w:rsidRDefault="00491F46" w:rsidP="00491F46"/>
    <w:p w:rsidR="00491F46" w:rsidRPr="00B9454F" w:rsidRDefault="00491F46" w:rsidP="00491F46">
      <w:pPr>
        <w:rPr>
          <w:sz w:val="16"/>
        </w:rPr>
      </w:pPr>
      <w:r w:rsidRPr="00B9454F">
        <w:rPr>
          <w:sz w:val="16"/>
        </w:rPr>
        <w:t xml:space="preserve">Ali </w:t>
      </w:r>
      <w:proofErr w:type="spellStart"/>
      <w:r w:rsidRPr="006C67BC">
        <w:rPr>
          <w:rStyle w:val="StyleBoldUnderline"/>
        </w:rPr>
        <w:t>Tarhouni</w:t>
      </w:r>
      <w:proofErr w:type="spellEnd"/>
      <w:r w:rsidRPr="00B9454F">
        <w:rPr>
          <w:sz w:val="16"/>
        </w:rPr>
        <w:t xml:space="preserve">, former finance and oil minister in the National Transitional Council (NTC) and briefly prime minister, gave an upbeat rendering of current and prospective circumstances in Libya at the Carnegie Endowment yesterday. He </w:t>
      </w:r>
      <w:r w:rsidRPr="006C67BC">
        <w:rPr>
          <w:rStyle w:val="StyleBoldUnderline"/>
        </w:rPr>
        <w:t xml:space="preserve">was optimistic that </w:t>
      </w:r>
      <w:r w:rsidRPr="00693486">
        <w:rPr>
          <w:rStyle w:val="StyleBoldUnderline"/>
          <w:highlight w:val="yellow"/>
        </w:rPr>
        <w:t>widespread turmoil</w:t>
      </w:r>
      <w:r w:rsidRPr="00B9454F">
        <w:rPr>
          <w:sz w:val="16"/>
        </w:rPr>
        <w:t xml:space="preserve"> seen in other parts of the Arab world </w:t>
      </w:r>
      <w:r w:rsidRPr="00693486">
        <w:rPr>
          <w:rStyle w:val="StyleBoldUnderline"/>
          <w:highlight w:val="yellow"/>
        </w:rPr>
        <w:t>would not afflict Libya</w:t>
      </w:r>
      <w:r w:rsidR="00E44FD5">
        <w:rPr>
          <w:sz w:val="16"/>
        </w:rPr>
        <w:t>…</w:t>
      </w:r>
      <w:r w:rsidRPr="00B9454F">
        <w:rPr>
          <w:sz w:val="16"/>
        </w:rPr>
        <w:t xml:space="preserve"> without immediately cementing a permanent order. Political unraveling in Iraq is providing a stark example of the dangers attached to premature political settlements. Libya would be wise not to repeat these mistakes.</w:t>
      </w:r>
    </w:p>
    <w:p w:rsidR="00491F46" w:rsidRDefault="00491F46" w:rsidP="00491F46"/>
    <w:p w:rsidR="00491F46" w:rsidRPr="00491F46" w:rsidRDefault="00491F46" w:rsidP="00491F46"/>
    <w:p w:rsidR="00491F46" w:rsidRDefault="00491F46" w:rsidP="00491F46">
      <w:pPr>
        <w:pStyle w:val="Heading3"/>
      </w:pPr>
      <w:r>
        <w:lastRenderedPageBreak/>
        <w:t>NTC Cred – Link</w:t>
      </w:r>
    </w:p>
    <w:p w:rsidR="00491F46" w:rsidRDefault="00491F46" w:rsidP="00491F46">
      <w:pPr>
        <w:pStyle w:val="Heading4"/>
      </w:pPr>
      <w:r>
        <w:t>Plan undermines NTC legitimacy</w:t>
      </w:r>
    </w:p>
    <w:p w:rsidR="00491F46" w:rsidRDefault="00491F46" w:rsidP="00491F46">
      <w:proofErr w:type="spellStart"/>
      <w:r w:rsidRPr="00171DB3">
        <w:rPr>
          <w:rStyle w:val="StyleStyleBold12pt"/>
        </w:rPr>
        <w:t>Applebaum</w:t>
      </w:r>
      <w:proofErr w:type="spellEnd"/>
      <w:r>
        <w:rPr>
          <w:rStyle w:val="StyleStyleBold12pt"/>
        </w:rPr>
        <w:t xml:space="preserve"> 11</w:t>
      </w:r>
      <w:r>
        <w:t xml:space="preserve"> (Anne, “Let Libya take charge of its revolution,” The Washington Post, 8-23 p. </w:t>
      </w:r>
      <w:hyperlink r:id="rId7" w:history="1">
        <w:r w:rsidRPr="00364912">
          <w:rPr>
            <w:rStyle w:val="Hyperlink"/>
          </w:rPr>
          <w:t>http://www.washingtonpost.com/opinions/let-libya-take-charge-of-its-revolution/2011/08/23/gIQAmuEuZJ_story.html</w:t>
        </w:r>
      </w:hyperlink>
      <w:r>
        <w:t>)</w:t>
      </w:r>
    </w:p>
    <w:p w:rsidR="00491F46" w:rsidRDefault="00491F46" w:rsidP="00491F46"/>
    <w:p w:rsidR="00491F46" w:rsidRPr="009457A6" w:rsidRDefault="00491F46" w:rsidP="00491F46">
      <w:pPr>
        <w:rPr>
          <w:sz w:val="16"/>
        </w:rPr>
      </w:pPr>
      <w:r w:rsidRPr="000770ED">
        <w:rPr>
          <w:sz w:val="16"/>
        </w:rPr>
        <w:t xml:space="preserve">The Libyan revolution needn’t end in civil war. But there is no guarantee that it won’t. Either way, </w:t>
      </w:r>
      <w:r w:rsidRPr="00171DB3">
        <w:rPr>
          <w:rStyle w:val="StyleBoldUnderline"/>
          <w:highlight w:val="yellow"/>
        </w:rPr>
        <w:t>our ability to influence</w:t>
      </w:r>
      <w:r w:rsidRPr="00D42EAC">
        <w:rPr>
          <w:rStyle w:val="StyleBoldUnderline"/>
        </w:rPr>
        <w:t xml:space="preserve"> the course of </w:t>
      </w:r>
      <w:r w:rsidRPr="00171DB3">
        <w:rPr>
          <w:rStyle w:val="StyleBoldUnderline"/>
          <w:highlight w:val="yellow"/>
        </w:rPr>
        <w:t xml:space="preserve">events is </w:t>
      </w:r>
      <w:r w:rsidRPr="00E11583">
        <w:rPr>
          <w:rStyle w:val="StyleBoldUnderline"/>
          <w:highlight w:val="yellow"/>
        </w:rPr>
        <w:t>limited</w:t>
      </w:r>
      <w:r w:rsidRPr="000770ED">
        <w:rPr>
          <w:sz w:val="16"/>
        </w:rPr>
        <w:t xml:space="preserve">. We can aid the rebels, as we </w:t>
      </w:r>
      <w:r w:rsidR="00E44FD5">
        <w:rPr>
          <w:sz w:val="16"/>
        </w:rPr>
        <w:t>…</w:t>
      </w:r>
      <w:r w:rsidRPr="000770ED">
        <w:rPr>
          <w:sz w:val="16"/>
        </w:rPr>
        <w:t xml:space="preserve"> flag dr</w:t>
      </w:r>
      <w:r>
        <w:rPr>
          <w:sz w:val="16"/>
        </w:rPr>
        <w:t>aped over his head.</w:t>
      </w:r>
    </w:p>
    <w:p w:rsidR="00491F46" w:rsidRDefault="00491F46" w:rsidP="00491F46">
      <w:pPr>
        <w:pStyle w:val="Heading4"/>
      </w:pPr>
      <w:r>
        <w:t xml:space="preserve">Link outweighs the turn – backlash causes a </w:t>
      </w:r>
      <w:r w:rsidRPr="003817C5">
        <w:rPr>
          <w:rStyle w:val="StyleBoldUnderline"/>
        </w:rPr>
        <w:t>net loss</w:t>
      </w:r>
      <w:r>
        <w:t xml:space="preserve"> of credibility</w:t>
      </w:r>
    </w:p>
    <w:p w:rsidR="00491F46" w:rsidRDefault="00491F46" w:rsidP="00491F46">
      <w:proofErr w:type="spellStart"/>
      <w:r w:rsidRPr="008256D5">
        <w:rPr>
          <w:rStyle w:val="StyleStyleBold12pt"/>
        </w:rPr>
        <w:t>Larison</w:t>
      </w:r>
      <w:proofErr w:type="spellEnd"/>
      <w:r w:rsidRPr="008256D5">
        <w:rPr>
          <w:rStyle w:val="StyleStyleBold12pt"/>
        </w:rPr>
        <w:t xml:space="preserve"> 11</w:t>
      </w:r>
      <w:r w:rsidRPr="003D011E">
        <w:t xml:space="preserve"> (Daniel,</w:t>
      </w:r>
      <w:r>
        <w:t xml:space="preserve"> PhD – </w:t>
      </w:r>
      <w:proofErr w:type="spellStart"/>
      <w:r>
        <w:t>UChicago</w:t>
      </w:r>
      <w:proofErr w:type="spellEnd"/>
      <w:r>
        <w:t>, “</w:t>
      </w:r>
      <w:proofErr w:type="spellStart"/>
      <w:r w:rsidRPr="003D011E">
        <w:t>Democratist</w:t>
      </w:r>
      <w:proofErr w:type="spellEnd"/>
      <w:r w:rsidRPr="003D011E">
        <w:t xml:space="preserve"> Blinders and Soft Power</w:t>
      </w:r>
      <w:r>
        <w:t>,” 10-17,</w:t>
      </w:r>
      <w:r w:rsidRPr="003D011E">
        <w:t xml:space="preserve"> http://www.theamericanconservative.com/larison/2011/10/17/democratist-blinders-and-s</w:t>
      </w:r>
      <w:r>
        <w:t>oft-power/</w:t>
      </w:r>
      <w:r w:rsidRPr="003D011E">
        <w:t>)</w:t>
      </w:r>
    </w:p>
    <w:p w:rsidR="00491F46" w:rsidRDefault="00491F46" w:rsidP="00491F46"/>
    <w:p w:rsidR="00491F46" w:rsidRDefault="00491F46" w:rsidP="00491F46">
      <w:pPr>
        <w:rPr>
          <w:sz w:val="16"/>
        </w:rPr>
      </w:pPr>
      <w:r w:rsidRPr="009F350E">
        <w:rPr>
          <w:sz w:val="16"/>
        </w:rPr>
        <w:t xml:space="preserve">As usual, the administration’s efforts were insufficient to…do what exactly? Swing the referendum the other way? Take an ineffectual stand for Egyptian liberalism? Considering how controversial the minimal ties between April 6 movement organizers and American lobbyists have been in Egypt, and considering how widely loathed </w:t>
      </w:r>
      <w:r w:rsidR="00E44FD5">
        <w:rPr>
          <w:sz w:val="16"/>
        </w:rPr>
        <w:t>…</w:t>
      </w:r>
      <w:r w:rsidRPr="009F350E">
        <w:rPr>
          <w:sz w:val="16"/>
        </w:rPr>
        <w:t xml:space="preserve"> our preferred </w:t>
      </w:r>
      <w:r w:rsidRPr="009F350E">
        <w:rPr>
          <w:rStyle w:val="StyleBoldUnderline"/>
        </w:rPr>
        <w:t xml:space="preserve">reformers </w:t>
      </w:r>
      <w:r w:rsidRPr="00D37476">
        <w:rPr>
          <w:rStyle w:val="StyleBoldUnderline"/>
          <w:highlight w:val="yellow"/>
        </w:rPr>
        <w:t xml:space="preserve">by linking </w:t>
      </w:r>
      <w:r w:rsidRPr="003817C5">
        <w:rPr>
          <w:rStyle w:val="StyleBoldUnderline"/>
        </w:rPr>
        <w:t xml:space="preserve">the </w:t>
      </w:r>
      <w:r w:rsidRPr="00D37476">
        <w:rPr>
          <w:rStyle w:val="StyleBoldUnderline"/>
          <w:highlight w:val="yellow"/>
        </w:rPr>
        <w:t>reformers to the U.S</w:t>
      </w:r>
      <w:r w:rsidRPr="009F350E">
        <w:rPr>
          <w:rStyle w:val="StyleBoldUnderline"/>
        </w:rPr>
        <w:t>.</w:t>
      </w:r>
      <w:r w:rsidRPr="009F350E">
        <w:rPr>
          <w:sz w:val="16"/>
        </w:rPr>
        <w:t xml:space="preserve"> and empowering the majority at their expense.</w:t>
      </w:r>
    </w:p>
    <w:p w:rsidR="00491F46" w:rsidRDefault="00491F46" w:rsidP="00491F46">
      <w:pPr>
        <w:pStyle w:val="Heading4"/>
      </w:pPr>
      <w:r>
        <w:t>And it swamps solvency – foreign involvement guarantees failure</w:t>
      </w:r>
    </w:p>
    <w:p w:rsidR="00491F46" w:rsidRDefault="00491F46" w:rsidP="00491F46">
      <w:proofErr w:type="spellStart"/>
      <w:r w:rsidRPr="00657931">
        <w:rPr>
          <w:rStyle w:val="StyleStyleBold12pt"/>
        </w:rPr>
        <w:t>Sharqieh</w:t>
      </w:r>
      <w:proofErr w:type="spellEnd"/>
      <w:r w:rsidRPr="00657931">
        <w:rPr>
          <w:rStyle w:val="StyleStyleBold12pt"/>
        </w:rPr>
        <w:t xml:space="preserve"> 11</w:t>
      </w:r>
      <w:r>
        <w:t xml:space="preserve"> (Dr. Ibrahim, Deputy Director of the Doha Center and a Foreign Policy Fellow at Brookings Institution, “Imperatives for Post-conflict Reconstruction in Libya,” Brookings, December, http://www.brookings.edu/~/media/Files/rc/articles/2011/1231_libya_sharqieh/12_libya%20reconstruction_sharqieh.pdf)</w:t>
      </w:r>
    </w:p>
    <w:p w:rsidR="00491F46" w:rsidRDefault="00491F46" w:rsidP="00491F46"/>
    <w:p w:rsidR="00491F46" w:rsidRDefault="00491F46" w:rsidP="00491F46">
      <w:pPr>
        <w:rPr>
          <w:sz w:val="16"/>
        </w:rPr>
      </w:pPr>
      <w:r w:rsidRPr="00F532A5">
        <w:rPr>
          <w:sz w:val="16"/>
        </w:rPr>
        <w:t xml:space="preserve">Unlike fellow protesters in Tunisia and Egypt, the </w:t>
      </w:r>
      <w:r w:rsidR="00E44FD5">
        <w:rPr>
          <w:rStyle w:val="StyleBoldUnderline"/>
        </w:rPr>
        <w:t>…</w:t>
      </w:r>
      <w:r w:rsidRPr="00F532A5">
        <w:rPr>
          <w:sz w:val="16"/>
        </w:rPr>
        <w:t xml:space="preserve"> process should be transparent, competitive and open to all parties, not only to those who contributed militarily to the removal of the Qaddafi regime.</w:t>
      </w:r>
    </w:p>
    <w:p w:rsidR="00491F46" w:rsidRDefault="00491F46" w:rsidP="00491F46">
      <w:pPr>
        <w:pStyle w:val="Heading4"/>
      </w:pPr>
      <w:r>
        <w:t>--It’s the kiss of death – strengthens nationalists</w:t>
      </w:r>
    </w:p>
    <w:p w:rsidR="00491F46" w:rsidRDefault="00491F46" w:rsidP="00491F46">
      <w:r w:rsidRPr="000D757B">
        <w:rPr>
          <w:rStyle w:val="StyleStyleBold12pt"/>
        </w:rPr>
        <w:t>Carpenter 11 (</w:t>
      </w:r>
      <w:r>
        <w:t>Ted Galen, vice president for defense and foreign policy studies at the Cato Institute, “What Should U.S. Do about Egypt? Very Little,” 2-11, www.cato.org/pub_display.php</w:t>
      </w:r>
      <w:proofErr w:type="gramStart"/>
      <w:r>
        <w:t>?pub</w:t>
      </w:r>
      <w:proofErr w:type="gramEnd"/>
      <w:r>
        <w:t>_id=12780)</w:t>
      </w:r>
    </w:p>
    <w:p w:rsidR="00491F46" w:rsidRDefault="00491F46" w:rsidP="00491F46"/>
    <w:p w:rsidR="00491F46" w:rsidRDefault="00491F46" w:rsidP="00491F46">
      <w:pPr>
        <w:rPr>
          <w:sz w:val="16"/>
        </w:rPr>
      </w:pPr>
      <w:r w:rsidRPr="000D757B">
        <w:rPr>
          <w:sz w:val="16"/>
        </w:rPr>
        <w:t xml:space="preserve">U.S. policymakers understandably want to see secular, </w:t>
      </w:r>
      <w:r w:rsidR="00E44FD5">
        <w:rPr>
          <w:sz w:val="16"/>
        </w:rPr>
        <w:t>…</w:t>
      </w:r>
      <w:r w:rsidRPr="000D757B">
        <w:rPr>
          <w:sz w:val="16"/>
        </w:rPr>
        <w:t xml:space="preserve"> adopt a low-profile role during these turbulent days.</w:t>
      </w:r>
    </w:p>
    <w:p w:rsidR="00491F46" w:rsidRDefault="00491F46" w:rsidP="00491F46">
      <w:pPr>
        <w:pStyle w:val="Heading4"/>
      </w:pPr>
      <w:r>
        <w:t>--Makes the NTC look like a puppet</w:t>
      </w:r>
    </w:p>
    <w:p w:rsidR="00491F46" w:rsidRDefault="00491F46" w:rsidP="00491F46">
      <w:r>
        <w:rPr>
          <w:b/>
        </w:rPr>
        <w:t>Paul</w:t>
      </w:r>
      <w:r w:rsidRPr="00EA3A74">
        <w:rPr>
          <w:b/>
        </w:rPr>
        <w:t xml:space="preserve"> 11</w:t>
      </w:r>
      <w:r>
        <w:t xml:space="preserve"> (Ron, US House Representative from Texas, “Interventionism Leads to Resentment and Anti-Americanism”, 3-7, </w:t>
      </w:r>
      <w:r w:rsidRPr="006910C3">
        <w:t>http://www.ronpaul.com/2011-03-07/interventionism-leads-to-resentment-and-anti-americanism/</w:t>
      </w:r>
      <w:r>
        <w:t>)</w:t>
      </w:r>
    </w:p>
    <w:p w:rsidR="00491F46" w:rsidRDefault="00491F46" w:rsidP="00491F46"/>
    <w:p w:rsidR="00491F46" w:rsidRDefault="00491F46" w:rsidP="00491F46">
      <w:pPr>
        <w:rPr>
          <w:sz w:val="16"/>
        </w:rPr>
      </w:pPr>
      <w:r w:rsidRPr="00171DB3">
        <w:rPr>
          <w:sz w:val="16"/>
        </w:rPr>
        <w:t xml:space="preserve">Last week, Secretary of State Hillary Clinton testified </w:t>
      </w:r>
      <w:r w:rsidR="00E44FD5">
        <w:rPr>
          <w:sz w:val="16"/>
        </w:rPr>
        <w:t>…</w:t>
      </w:r>
      <w:r w:rsidRPr="005B063C">
        <w:rPr>
          <w:rStyle w:val="StyleBoldUnderline"/>
          <w:highlight w:val="yellow"/>
        </w:rPr>
        <w:t xml:space="preserve"> to gain power,</w:t>
      </w:r>
      <w:r w:rsidRPr="005B063C">
        <w:rPr>
          <w:rStyle w:val="StyleBoldUnderline"/>
        </w:rPr>
        <w:t xml:space="preserve"> thus </w:t>
      </w:r>
      <w:r w:rsidRPr="002F3BE9">
        <w:rPr>
          <w:rStyle w:val="StyleBoldUnderline"/>
          <w:highlight w:val="yellow"/>
        </w:rPr>
        <w:t>defeating the</w:t>
      </w:r>
      <w:r w:rsidRPr="005B063C">
        <w:rPr>
          <w:rStyle w:val="StyleBoldUnderline"/>
        </w:rPr>
        <w:t xml:space="preserve"> stated </w:t>
      </w:r>
      <w:r w:rsidRPr="002F3BE9">
        <w:rPr>
          <w:rStyle w:val="StyleBoldUnderline"/>
          <w:highlight w:val="yellow"/>
        </w:rPr>
        <w:t>purpose</w:t>
      </w:r>
      <w:r w:rsidRPr="00171DB3">
        <w:rPr>
          <w:sz w:val="16"/>
        </w:rPr>
        <w:t xml:space="preserve"> of US government in the first place.</w:t>
      </w:r>
    </w:p>
    <w:p w:rsidR="00491F46" w:rsidRDefault="00491F46" w:rsidP="00491F46">
      <w:pPr>
        <w:pStyle w:val="Heading4"/>
      </w:pPr>
      <w:r>
        <w:t xml:space="preserve">--Recent </w:t>
      </w:r>
      <w:proofErr w:type="spellStart"/>
      <w:proofErr w:type="gramStart"/>
      <w:r>
        <w:t>ev</w:t>
      </w:r>
      <w:proofErr w:type="spellEnd"/>
      <w:proofErr w:type="gramEnd"/>
      <w:r>
        <w:t xml:space="preserve"> proves – Libyans reject </w:t>
      </w:r>
      <w:r w:rsidRPr="00A577AC">
        <w:rPr>
          <w:u w:val="single"/>
        </w:rPr>
        <w:t>direct</w:t>
      </w:r>
      <w:r>
        <w:t xml:space="preserve"> </w:t>
      </w:r>
      <w:proofErr w:type="spellStart"/>
      <w:r>
        <w:t>involvemnent</w:t>
      </w:r>
      <w:proofErr w:type="spellEnd"/>
    </w:p>
    <w:p w:rsidR="00491F46" w:rsidRDefault="00491F46" w:rsidP="00491F46">
      <w:proofErr w:type="spellStart"/>
      <w:r w:rsidRPr="0026551C">
        <w:rPr>
          <w:rStyle w:val="StyleStyleBold12pt"/>
        </w:rPr>
        <w:t>Mikaïl</w:t>
      </w:r>
      <w:proofErr w:type="spellEnd"/>
      <w:r w:rsidRPr="0026551C">
        <w:rPr>
          <w:rStyle w:val="StyleStyleBold12pt"/>
        </w:rPr>
        <w:t xml:space="preserve"> 12</w:t>
      </w:r>
      <w:r>
        <w:t xml:space="preserve"> (</w:t>
      </w:r>
      <w:proofErr w:type="spellStart"/>
      <w:r w:rsidRPr="0026551C">
        <w:t>Barah</w:t>
      </w:r>
      <w:proofErr w:type="spellEnd"/>
      <w:r>
        <w:t>, senior researcher at FRIDE, “The multiple challenges of Libya's reconstruction,” 1-25, FRIDE Policy Brief No. 114)</w:t>
      </w:r>
    </w:p>
    <w:p w:rsidR="00491F46" w:rsidRDefault="00491F46" w:rsidP="00491F46"/>
    <w:p w:rsidR="00491F46" w:rsidRDefault="00491F46" w:rsidP="00491F46">
      <w:r w:rsidRPr="0026551C">
        <w:t xml:space="preserve">POOLING INTERNATIONAL SUPPORT </w:t>
      </w:r>
    </w:p>
    <w:p w:rsidR="00491F46" w:rsidRDefault="00491F46" w:rsidP="00491F46">
      <w:pPr>
        <w:rPr>
          <w:rStyle w:val="StyleBoldUnderline"/>
        </w:rPr>
      </w:pPr>
      <w:r w:rsidRPr="000D43B0">
        <w:rPr>
          <w:sz w:val="16"/>
        </w:rPr>
        <w:t xml:space="preserve">Libya’s solutions to its main challenges lie in </w:t>
      </w:r>
      <w:r w:rsidR="00E44FD5">
        <w:rPr>
          <w:sz w:val="16"/>
        </w:rPr>
        <w:t>…</w:t>
      </w:r>
      <w:r w:rsidRPr="000D43B0">
        <w:rPr>
          <w:sz w:val="16"/>
        </w:rPr>
        <w:t xml:space="preserve"> also be taken into account, </w:t>
      </w:r>
      <w:r w:rsidRPr="000D43B0">
        <w:rPr>
          <w:rStyle w:val="StyleBoldUnderline"/>
        </w:rPr>
        <w:t>namely in the area of security</w:t>
      </w:r>
      <w:r w:rsidRPr="000D43B0">
        <w:rPr>
          <w:sz w:val="16"/>
        </w:rPr>
        <w:t xml:space="preserve">, and it is in this area </w:t>
      </w:r>
      <w:r w:rsidRPr="00A577AC">
        <w:rPr>
          <w:rStyle w:val="StyleBoldUnderline"/>
          <w:highlight w:val="yellow"/>
        </w:rPr>
        <w:t>that</w:t>
      </w:r>
      <w:r w:rsidRPr="00A577AC">
        <w:rPr>
          <w:rStyle w:val="StyleBoldUnderline"/>
        </w:rPr>
        <w:t xml:space="preserve"> foreign </w:t>
      </w:r>
      <w:r w:rsidRPr="00A577AC">
        <w:rPr>
          <w:rStyle w:val="StyleBoldUnderline"/>
          <w:highlight w:val="yellow"/>
        </w:rPr>
        <w:t>partners could play a</w:t>
      </w:r>
      <w:r w:rsidRPr="00A577AC">
        <w:rPr>
          <w:rStyle w:val="StyleBoldUnderline"/>
        </w:rPr>
        <w:t xml:space="preserve">n important </w:t>
      </w:r>
      <w:r w:rsidRPr="00A577AC">
        <w:rPr>
          <w:rStyle w:val="StyleBoldUnderline"/>
          <w:highlight w:val="yellow"/>
        </w:rPr>
        <w:t>role</w:t>
      </w:r>
      <w:r w:rsidRPr="00A577AC">
        <w:rPr>
          <w:rStyle w:val="StyleBoldUnderline"/>
        </w:rPr>
        <w:t>.</w:t>
      </w:r>
    </w:p>
    <w:p w:rsidR="00491F46" w:rsidRDefault="00491F46" w:rsidP="00491F46">
      <w:pPr>
        <w:rPr>
          <w:rStyle w:val="StyleBoldUnderline"/>
        </w:rPr>
      </w:pPr>
    </w:p>
    <w:p w:rsidR="00491F46" w:rsidRDefault="00491F46" w:rsidP="00491F46">
      <w:pPr>
        <w:pStyle w:val="Heading3"/>
      </w:pPr>
      <w:r>
        <w:lastRenderedPageBreak/>
        <w:t>NTC Cred – Impact</w:t>
      </w:r>
    </w:p>
    <w:p w:rsidR="00491F46" w:rsidRDefault="00491F46" w:rsidP="00491F46">
      <w:pPr>
        <w:pStyle w:val="Heading4"/>
      </w:pPr>
      <w:r>
        <w:t>NTC is using its credibility to defuse Eastern Federalism now --- key to prevent an oil cut off</w:t>
      </w:r>
    </w:p>
    <w:p w:rsidR="00491F46" w:rsidRDefault="00491F46" w:rsidP="00491F46">
      <w:r w:rsidRPr="00012245">
        <w:rPr>
          <w:b/>
        </w:rPr>
        <w:t>Reuters</w:t>
      </w:r>
      <w:r>
        <w:t xml:space="preserve">, </w:t>
      </w:r>
      <w:r w:rsidRPr="00012245">
        <w:rPr>
          <w:b/>
        </w:rPr>
        <w:t>3/27</w:t>
      </w:r>
      <w:r>
        <w:t xml:space="preserve">/2012 (East Libyans threaten to stop oil to press </w:t>
      </w:r>
      <w:proofErr w:type="spellStart"/>
      <w:r>
        <w:t>govt</w:t>
      </w:r>
      <w:proofErr w:type="spellEnd"/>
      <w:r>
        <w:t>, p. http://www.reuters.com/article/2012/03/27/libya-east-oil-idUSL6E8ERA4Y20120327)</w:t>
      </w:r>
    </w:p>
    <w:p w:rsidR="00491F46" w:rsidRPr="00012245" w:rsidRDefault="00491F46" w:rsidP="00491F46">
      <w:pPr>
        <w:rPr>
          <w:sz w:val="16"/>
        </w:rPr>
      </w:pPr>
      <w:r w:rsidRPr="00012245">
        <w:rPr>
          <w:rStyle w:val="TitleChar"/>
        </w:rPr>
        <w:t xml:space="preserve">Civic </w:t>
      </w:r>
      <w:r w:rsidRPr="007270D7">
        <w:rPr>
          <w:rStyle w:val="TitleChar"/>
          <w:highlight w:val="yellow"/>
        </w:rPr>
        <w:t>leaders from the east of Libya</w:t>
      </w:r>
      <w:r w:rsidRPr="00012245">
        <w:rPr>
          <w:sz w:val="16"/>
        </w:rPr>
        <w:t xml:space="preserve">, </w:t>
      </w:r>
      <w:r w:rsidR="00E44FD5">
        <w:rPr>
          <w:sz w:val="16"/>
        </w:rPr>
        <w:t>…</w:t>
      </w:r>
      <w:r w:rsidRPr="007270D7">
        <w:rPr>
          <w:rStyle w:val="TitleChar"/>
          <w:highlight w:val="yellow"/>
        </w:rPr>
        <w:t xml:space="preserve">he east of Libya is home to </w:t>
      </w:r>
      <w:r w:rsidRPr="007270D7">
        <w:rPr>
          <w:rStyle w:val="Emphasis"/>
          <w:highlight w:val="yellow"/>
        </w:rPr>
        <w:t>more than 80 percent</w:t>
      </w:r>
      <w:r w:rsidRPr="007270D7">
        <w:rPr>
          <w:rStyle w:val="TitleChar"/>
          <w:highlight w:val="yellow"/>
        </w:rPr>
        <w:t xml:space="preserve"> of</w:t>
      </w:r>
      <w:r w:rsidRPr="00012245">
        <w:rPr>
          <w:rStyle w:val="TitleChar"/>
        </w:rPr>
        <w:t xml:space="preserve"> the country's </w:t>
      </w:r>
      <w:r w:rsidRPr="007270D7">
        <w:rPr>
          <w:rStyle w:val="TitleChar"/>
          <w:highlight w:val="yellow"/>
        </w:rPr>
        <w:t>oil</w:t>
      </w:r>
      <w:r w:rsidRPr="00012245">
        <w:rPr>
          <w:rStyle w:val="TitleChar"/>
        </w:rPr>
        <w:t xml:space="preserve"> wealth</w:t>
      </w:r>
      <w:r w:rsidRPr="00012245">
        <w:rPr>
          <w:sz w:val="16"/>
        </w:rPr>
        <w:t>, and has been given 60 out of 200 seats in the national assembly, whose representatives will be elected in June in the first nationwide polls since Gaddafi's ouster.</w:t>
      </w:r>
    </w:p>
    <w:p w:rsidR="00491F46" w:rsidRDefault="00491F46" w:rsidP="00491F46">
      <w:pPr>
        <w:pStyle w:val="Heading4"/>
      </w:pPr>
      <w:r>
        <w:t>Leads to secession</w:t>
      </w:r>
    </w:p>
    <w:p w:rsidR="00491F46" w:rsidRDefault="00491F46" w:rsidP="00491F46">
      <w:r w:rsidRPr="00F76F64">
        <w:rPr>
          <w:b/>
        </w:rPr>
        <w:t>Al-Monitor</w:t>
      </w:r>
      <w:r>
        <w:t>, 3/6/</w:t>
      </w:r>
      <w:r w:rsidRPr="00F76F64">
        <w:rPr>
          <w:b/>
        </w:rPr>
        <w:t>2012</w:t>
      </w:r>
      <w:r>
        <w:t xml:space="preserve"> (Eastern Libya’s Separatist Ambitions Raise Few Oil Concerns, p. </w:t>
      </w:r>
      <w:hyperlink r:id="rId8" w:history="1">
        <w:r w:rsidRPr="00D910BF">
          <w:rPr>
            <w:rStyle w:val="Hyperlink"/>
          </w:rPr>
          <w:t>http://www.al-monitor.com/cms/contents/articles/events/ceraweek-2012/eastern-libyas-separatist-ambiti.html</w:t>
        </w:r>
      </w:hyperlink>
      <w:r>
        <w:t>)</w:t>
      </w:r>
    </w:p>
    <w:p w:rsidR="00491F46" w:rsidRDefault="00491F46" w:rsidP="00491F46">
      <w:pPr>
        <w:rPr>
          <w:sz w:val="16"/>
        </w:rPr>
      </w:pPr>
      <w:r w:rsidRPr="006D30A7">
        <w:rPr>
          <w:rStyle w:val="TitleChar"/>
        </w:rPr>
        <w:t xml:space="preserve">Local politicians and militiamen backed by </w:t>
      </w:r>
      <w:r w:rsidR="00E44FD5">
        <w:rPr>
          <w:rStyle w:val="TitleChar"/>
        </w:rPr>
        <w:t>…</w:t>
      </w:r>
      <w:r w:rsidRPr="006D30A7">
        <w:rPr>
          <w:sz w:val="16"/>
        </w:rPr>
        <w:t xml:space="preserve"> opt for a loose confederation. All we can say is that the country’s reconstruction will take time. That we know.”</w:t>
      </w:r>
    </w:p>
    <w:p w:rsidR="00491F46" w:rsidRPr="007D6CD5" w:rsidRDefault="00491F46" w:rsidP="00491F46">
      <w:pPr>
        <w:pStyle w:val="Heading4"/>
        <w:rPr>
          <w:rFonts w:eastAsia="SimSun"/>
          <w:lang w:eastAsia="zh-CN"/>
        </w:rPr>
      </w:pPr>
      <w:r w:rsidRPr="007D6CD5">
        <w:rPr>
          <w:rFonts w:eastAsia="SimSun"/>
          <w:lang w:eastAsia="zh-CN"/>
        </w:rPr>
        <w:t>Global nuclear war</w:t>
      </w:r>
    </w:p>
    <w:p w:rsidR="00491F46" w:rsidRPr="007D6CD5" w:rsidRDefault="00491F46" w:rsidP="00491F46">
      <w:pPr>
        <w:rPr>
          <w:rFonts w:eastAsia="SimSun" w:cs="Times New Roman"/>
          <w:szCs w:val="24"/>
          <w:lang w:eastAsia="zh-CN"/>
        </w:rPr>
      </w:pPr>
      <w:proofErr w:type="spellStart"/>
      <w:r w:rsidRPr="007D6CD5">
        <w:rPr>
          <w:rFonts w:eastAsia="SimSun" w:cs="Times New Roman"/>
          <w:b/>
          <w:bCs/>
          <w:iCs/>
          <w:szCs w:val="24"/>
        </w:rPr>
        <w:t>Shehadi</w:t>
      </w:r>
      <w:proofErr w:type="spellEnd"/>
      <w:r w:rsidRPr="007D6CD5">
        <w:rPr>
          <w:rFonts w:eastAsia="SimSun" w:cs="Times New Roman"/>
          <w:b/>
          <w:bCs/>
          <w:iCs/>
          <w:szCs w:val="24"/>
        </w:rPr>
        <w:t xml:space="preserve"> 93</w:t>
      </w:r>
      <w:r w:rsidRPr="007D6CD5">
        <w:rPr>
          <w:rFonts w:eastAsia="SimSun" w:cs="Times New Roman"/>
          <w:szCs w:val="24"/>
          <w:lang w:eastAsia="zh-CN"/>
        </w:rPr>
        <w:t xml:space="preserve"> (Kamal, Research Associate – International Institute for Strategic Studies, December, Ethnic Self Determination and the Break Up of States, p. 81)</w:t>
      </w:r>
    </w:p>
    <w:p w:rsidR="00491F46" w:rsidRPr="007D6CD5" w:rsidRDefault="00491F46" w:rsidP="00491F46">
      <w:pPr>
        <w:rPr>
          <w:rFonts w:eastAsia="SimSun" w:cs="Times New Roman"/>
          <w:szCs w:val="24"/>
          <w:u w:val="single"/>
          <w:lang w:eastAsia="zh-CN"/>
        </w:rPr>
      </w:pPr>
      <w:r w:rsidRPr="007D6CD5">
        <w:rPr>
          <w:rFonts w:eastAsia="SimSun" w:cs="Times New Roman"/>
          <w:sz w:val="18"/>
          <w:szCs w:val="24"/>
          <w:lang w:eastAsia="zh-CN"/>
        </w:rPr>
        <w:t xml:space="preserve">This paper has argued that </w:t>
      </w:r>
      <w:r w:rsidRPr="007D6CD5">
        <w:rPr>
          <w:rFonts w:eastAsia="SimSun" w:cs="Times New Roman"/>
          <w:szCs w:val="24"/>
          <w:highlight w:val="yellow"/>
          <w:u w:val="single"/>
          <w:lang w:eastAsia="zh-CN"/>
        </w:rPr>
        <w:t>self-determination conflicts</w:t>
      </w:r>
      <w:r w:rsidRPr="007D6CD5">
        <w:rPr>
          <w:rFonts w:eastAsia="SimSun" w:cs="Times New Roman"/>
          <w:szCs w:val="24"/>
          <w:u w:val="single"/>
          <w:lang w:eastAsia="zh-CN"/>
        </w:rPr>
        <w:t xml:space="preserve"> have</w:t>
      </w:r>
      <w:r w:rsidRPr="007D6CD5">
        <w:rPr>
          <w:rFonts w:eastAsia="SimSun" w:cs="Times New Roman"/>
          <w:sz w:val="18"/>
          <w:szCs w:val="24"/>
          <w:lang w:eastAsia="zh-CN"/>
        </w:rPr>
        <w:t xml:space="preserve"> direct </w:t>
      </w:r>
      <w:r w:rsidRPr="007D6CD5">
        <w:rPr>
          <w:rFonts w:eastAsia="SimSun" w:cs="Times New Roman"/>
          <w:szCs w:val="24"/>
          <w:u w:val="single"/>
          <w:lang w:eastAsia="zh-CN"/>
        </w:rPr>
        <w:t xml:space="preserve">adverse consequences on international security. As they begin to </w:t>
      </w:r>
      <w:r w:rsidRPr="007D6CD5">
        <w:rPr>
          <w:rFonts w:eastAsia="SimSun" w:cs="Times New Roman"/>
          <w:szCs w:val="24"/>
          <w:highlight w:val="yellow"/>
          <w:u w:val="single"/>
          <w:lang w:eastAsia="zh-CN"/>
        </w:rPr>
        <w:t>tear nuclear states apart</w:t>
      </w:r>
      <w:r w:rsidRPr="007D6CD5">
        <w:rPr>
          <w:rFonts w:eastAsia="SimSun" w:cs="Times New Roman"/>
          <w:szCs w:val="24"/>
          <w:u w:val="single"/>
          <w:lang w:eastAsia="zh-CN"/>
        </w:rPr>
        <w:t xml:space="preserve">, the </w:t>
      </w:r>
      <w:r w:rsidR="00E44FD5">
        <w:rPr>
          <w:rFonts w:eastAsia="SimSun" w:cs="Times New Roman"/>
          <w:szCs w:val="24"/>
          <w:u w:val="single"/>
          <w:lang w:eastAsia="zh-CN"/>
        </w:rPr>
        <w:t>…</w:t>
      </w:r>
      <w:r w:rsidRPr="007D6CD5">
        <w:rPr>
          <w:rFonts w:eastAsia="SimSun" w:cs="Times New Roman"/>
          <w:szCs w:val="24"/>
          <w:u w:val="single"/>
          <w:lang w:eastAsia="zh-CN"/>
        </w:rPr>
        <w:t xml:space="preserve"> </w:t>
      </w:r>
      <w:r w:rsidRPr="007D6CD5">
        <w:rPr>
          <w:rFonts w:eastAsia="SimSun" w:cs="Times New Roman"/>
          <w:szCs w:val="24"/>
          <w:highlight w:val="yellow"/>
          <w:u w:val="single"/>
          <w:lang w:eastAsia="zh-CN"/>
        </w:rPr>
        <w:t>minorities</w:t>
      </w:r>
      <w:r w:rsidRPr="007D6CD5">
        <w:rPr>
          <w:rFonts w:eastAsia="SimSun" w:cs="Times New Roman"/>
          <w:szCs w:val="24"/>
          <w:u w:val="single"/>
          <w:lang w:eastAsia="zh-CN"/>
        </w:rPr>
        <w:t xml:space="preserve"> and borders.</w:t>
      </w:r>
    </w:p>
    <w:p w:rsidR="00491F46" w:rsidRPr="00491F46" w:rsidRDefault="00491F46" w:rsidP="00491F46"/>
    <w:p w:rsidR="00491F46" w:rsidRDefault="00491F46" w:rsidP="00117008"/>
    <w:p w:rsidR="00491F46" w:rsidRDefault="00491F46" w:rsidP="00491F46">
      <w:pPr>
        <w:pStyle w:val="Heading3"/>
      </w:pPr>
      <w:r>
        <w:lastRenderedPageBreak/>
        <w:t>NTC Cred – Turns Case</w:t>
      </w:r>
    </w:p>
    <w:p w:rsidR="00491F46" w:rsidRDefault="00491F46" w:rsidP="00491F46">
      <w:pPr>
        <w:pStyle w:val="Heading4"/>
      </w:pPr>
      <w:r>
        <w:t>--Biggest internal link to stability</w:t>
      </w:r>
    </w:p>
    <w:p w:rsidR="00491F46" w:rsidRDefault="00491F46" w:rsidP="00491F46">
      <w:r w:rsidRPr="007C6CD1">
        <w:rPr>
          <w:rStyle w:val="StyleStyleBold12pt"/>
        </w:rPr>
        <w:t>NED 11</w:t>
      </w:r>
      <w:r>
        <w:t xml:space="preserve"> (National Endowment for Democracy, Libya Report, </w:t>
      </w:r>
      <w:r w:rsidRPr="007C6CD1">
        <w:t>http://www.ned.org/sites/default/files/LibyaReport2011.pdf</w:t>
      </w:r>
      <w:r>
        <w:t>)</w:t>
      </w:r>
    </w:p>
    <w:p w:rsidR="00491F46" w:rsidRDefault="00491F46" w:rsidP="00491F46"/>
    <w:p w:rsidR="00491F46" w:rsidRPr="0072223D" w:rsidRDefault="00491F46" w:rsidP="00491F46">
      <w:pPr>
        <w:rPr>
          <w:sz w:val="16"/>
        </w:rPr>
      </w:pPr>
      <w:r w:rsidRPr="0072223D">
        <w:rPr>
          <w:rStyle w:val="StyleBoldUnderline"/>
        </w:rPr>
        <w:t xml:space="preserve">If international assistance is not respectful </w:t>
      </w:r>
      <w:r w:rsidR="00E44FD5">
        <w:rPr>
          <w:rStyle w:val="StyleBoldUnderline"/>
        </w:rPr>
        <w:t>///</w:t>
      </w:r>
      <w:r w:rsidRPr="00510B8C">
        <w:rPr>
          <w:sz w:val="16"/>
        </w:rPr>
        <w:t xml:space="preserve"> </w:t>
      </w:r>
      <w:r w:rsidRPr="00960402">
        <w:rPr>
          <w:rStyle w:val="StyleBoldUnderline"/>
          <w:highlight w:val="yellow"/>
        </w:rPr>
        <w:t>It is imperative that the NTC takes a</w:t>
      </w:r>
      <w:r w:rsidRPr="00510B8C">
        <w:rPr>
          <w:rStyle w:val="StyleBoldUnderline"/>
        </w:rPr>
        <w:t xml:space="preserve"> strong and </w:t>
      </w:r>
      <w:r w:rsidRPr="00960402">
        <w:rPr>
          <w:rStyle w:val="StyleBoldUnderline"/>
          <w:highlight w:val="yellow"/>
        </w:rPr>
        <w:t>uncompromising stance</w:t>
      </w:r>
      <w:r w:rsidRPr="00510B8C">
        <w:rPr>
          <w:sz w:val="16"/>
        </w:rPr>
        <w:t xml:space="preserve"> against retribution throughout the post-conflict phase. Qaddafi regime bureaucrats should be given incentives to support and engage with a new government. All Libyans, not just the political elites, should be represented in negotiations and in the formation of any interim government.</w:t>
      </w:r>
    </w:p>
    <w:p w:rsidR="00491F46" w:rsidRDefault="00491F46" w:rsidP="00491F46">
      <w:pPr>
        <w:pStyle w:val="Heading4"/>
      </w:pPr>
      <w:r>
        <w:t>--Turns credibility</w:t>
      </w:r>
    </w:p>
    <w:p w:rsidR="00491F46" w:rsidRDefault="00491F46" w:rsidP="00491F46">
      <w:r>
        <w:rPr>
          <w:b/>
        </w:rPr>
        <w:t>Bauer</w:t>
      </w:r>
      <w:r w:rsidRPr="006C028C">
        <w:rPr>
          <w:b/>
        </w:rPr>
        <w:t xml:space="preserve"> 11</w:t>
      </w:r>
      <w:r>
        <w:t xml:space="preserve"> (William, Regional Consultant in Libya, Specialist in Middle Eastern Studies, and member of the North African Policy Group, “America Must Be A Back Seat Driver,” </w:t>
      </w:r>
      <w:proofErr w:type="spellStart"/>
      <w:r>
        <w:t>Polymic</w:t>
      </w:r>
      <w:proofErr w:type="spellEnd"/>
      <w:r>
        <w:t xml:space="preserve">, August, </w:t>
      </w:r>
      <w:r w:rsidRPr="006C028C">
        <w:t>http://www.policymic.com/article/show?id=1470&amp;op=no</w:t>
      </w:r>
      <w:r>
        <w:t>)</w:t>
      </w:r>
    </w:p>
    <w:p w:rsidR="00491F46" w:rsidRPr="00E11583" w:rsidRDefault="00491F46" w:rsidP="00491F46"/>
    <w:p w:rsidR="00491F46" w:rsidRDefault="00491F46" w:rsidP="00491F46">
      <w:pPr>
        <w:rPr>
          <w:sz w:val="16"/>
        </w:rPr>
      </w:pPr>
      <w:r w:rsidRPr="00EC3F21">
        <w:rPr>
          <w:bCs/>
          <w:u w:val="single"/>
        </w:rPr>
        <w:t>So, what is next for Libya?</w:t>
      </w:r>
      <w:r w:rsidRPr="00EC3F21">
        <w:rPr>
          <w:sz w:val="16"/>
        </w:rPr>
        <w:t xml:space="preserve"> The obvious answer is </w:t>
      </w:r>
      <w:r w:rsidR="00E44FD5">
        <w:rPr>
          <w:sz w:val="16"/>
        </w:rPr>
        <w:t>…</w:t>
      </w:r>
      <w:bookmarkStart w:id="0" w:name="_GoBack"/>
      <w:bookmarkEnd w:id="0"/>
      <w:r w:rsidRPr="00BF017A">
        <w:rPr>
          <w:sz w:val="16"/>
        </w:rPr>
        <w:t xml:space="preserve"> its footprint on the country is kept to a bare minimum.  </w:t>
      </w:r>
    </w:p>
    <w:p w:rsidR="00491F46" w:rsidRPr="00491F46" w:rsidRDefault="00491F46" w:rsidP="00491F46"/>
    <w:sectPr w:rsidR="00491F46" w:rsidRPr="0049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F3F" w:rsidRDefault="00562F3F" w:rsidP="005F5576">
      <w:r>
        <w:separator/>
      </w:r>
    </w:p>
  </w:endnote>
  <w:endnote w:type="continuationSeparator" w:id="0">
    <w:p w:rsidR="00562F3F" w:rsidRDefault="00562F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Footer"/>
    </w:pPr>
    <w:r>
      <w:t>This is a non-</w:t>
    </w:r>
    <w:proofErr w:type="spellStart"/>
    <w:r>
      <w:t>Harrigan</w:t>
    </w:r>
    <w:proofErr w:type="spellEnd"/>
    <w:r>
      <w:t xml:space="preserve"> template.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F3F" w:rsidRDefault="00562F3F" w:rsidP="005F5576">
      <w:r>
        <w:separator/>
      </w:r>
    </w:p>
  </w:footnote>
  <w:footnote w:type="continuationSeparator" w:id="0">
    <w:p w:rsidR="00562F3F" w:rsidRDefault="00562F3F"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Header"/>
      <w:rPr>
        <w:b/>
      </w:rPr>
    </w:pPr>
    <w:r>
      <w:rPr>
        <w:b/>
      </w:rPr>
      <w:t xml:space="preserve">UGA Debate 2011 </w:t>
    </w:r>
    <w:r>
      <w:rPr>
        <w:b/>
      </w:rPr>
      <w:tab/>
    </w:r>
    <w:r>
      <w:rPr>
        <w:b/>
      </w:rPr>
      <w:tab/>
      <w:t>&lt;File Name&gt;</w:t>
    </w:r>
  </w:p>
  <w:p w:rsidR="00117008" w:rsidRPr="00117008" w:rsidRDefault="00117008">
    <w:pPr>
      <w:pStyle w:val="Header"/>
    </w:pPr>
    <w:r>
      <w:t>Your Name</w:t>
    </w:r>
    <w:r>
      <w:tab/>
    </w:r>
    <w:r>
      <w:tab/>
    </w:r>
    <w:r>
      <w:fldChar w:fldCharType="begin"/>
    </w:r>
    <w:r>
      <w:instrText xml:space="preserve"> PAGE   \* MERGEFORMAT </w:instrText>
    </w:r>
    <w:r>
      <w:fldChar w:fldCharType="separate"/>
    </w:r>
    <w:r w:rsidR="00E44FD5">
      <w:rPr>
        <w:noProof/>
      </w:rPr>
      <w:t>7</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3F"/>
    <w:rsid w:val="00014AFE"/>
    <w:rsid w:val="00021F29"/>
    <w:rsid w:val="00027EED"/>
    <w:rsid w:val="00033028"/>
    <w:rsid w:val="00052A1D"/>
    <w:rsid w:val="0007162E"/>
    <w:rsid w:val="00090287"/>
    <w:rsid w:val="00090BA2"/>
    <w:rsid w:val="00097D7E"/>
    <w:rsid w:val="000A4FA5"/>
    <w:rsid w:val="000D0B76"/>
    <w:rsid w:val="000D2AE5"/>
    <w:rsid w:val="000D3A26"/>
    <w:rsid w:val="000D3D8D"/>
    <w:rsid w:val="000E41A3"/>
    <w:rsid w:val="000F37E7"/>
    <w:rsid w:val="00114663"/>
    <w:rsid w:val="00117008"/>
    <w:rsid w:val="0012057B"/>
    <w:rsid w:val="00123C07"/>
    <w:rsid w:val="00126D92"/>
    <w:rsid w:val="00140397"/>
    <w:rsid w:val="0014072D"/>
    <w:rsid w:val="00141F7D"/>
    <w:rsid w:val="00141FBF"/>
    <w:rsid w:val="0016509D"/>
    <w:rsid w:val="0016711C"/>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021DC"/>
    <w:rsid w:val="0031182D"/>
    <w:rsid w:val="00326EEB"/>
    <w:rsid w:val="0033078A"/>
    <w:rsid w:val="00341D6C"/>
    <w:rsid w:val="00347123"/>
    <w:rsid w:val="00347E74"/>
    <w:rsid w:val="00354B5B"/>
    <w:rsid w:val="00383E0A"/>
    <w:rsid w:val="00385298"/>
    <w:rsid w:val="00395C83"/>
    <w:rsid w:val="003A2A3B"/>
    <w:rsid w:val="003A440C"/>
    <w:rsid w:val="003B024E"/>
    <w:rsid w:val="003B183E"/>
    <w:rsid w:val="003B2F3E"/>
    <w:rsid w:val="003E4831"/>
    <w:rsid w:val="003E48DE"/>
    <w:rsid w:val="003E7E8B"/>
    <w:rsid w:val="004138EF"/>
    <w:rsid w:val="00450882"/>
    <w:rsid w:val="0045442E"/>
    <w:rsid w:val="00462418"/>
    <w:rsid w:val="00462B59"/>
    <w:rsid w:val="00466777"/>
    <w:rsid w:val="00475E03"/>
    <w:rsid w:val="0047798D"/>
    <w:rsid w:val="00491F46"/>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62F3F"/>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3578B"/>
    <w:rsid w:val="00636B3D"/>
    <w:rsid w:val="00641025"/>
    <w:rsid w:val="006672D8"/>
    <w:rsid w:val="00670D96"/>
    <w:rsid w:val="00672877"/>
    <w:rsid w:val="00683154"/>
    <w:rsid w:val="00690115"/>
    <w:rsid w:val="00690898"/>
    <w:rsid w:val="00693039"/>
    <w:rsid w:val="006A317F"/>
    <w:rsid w:val="006E53F0"/>
    <w:rsid w:val="006F7CDF"/>
    <w:rsid w:val="00700BDB"/>
    <w:rsid w:val="00701E73"/>
    <w:rsid w:val="00711FE2"/>
    <w:rsid w:val="00712649"/>
    <w:rsid w:val="00743059"/>
    <w:rsid w:val="00744F58"/>
    <w:rsid w:val="00760A29"/>
    <w:rsid w:val="00771E18"/>
    <w:rsid w:val="007739F1"/>
    <w:rsid w:val="007755F6"/>
    <w:rsid w:val="007815E5"/>
    <w:rsid w:val="00787343"/>
    <w:rsid w:val="00790BFA"/>
    <w:rsid w:val="00791121"/>
    <w:rsid w:val="007A3D06"/>
    <w:rsid w:val="007B58AC"/>
    <w:rsid w:val="007D65A7"/>
    <w:rsid w:val="008133F9"/>
    <w:rsid w:val="00823AAC"/>
    <w:rsid w:val="0082458D"/>
    <w:rsid w:val="00854C66"/>
    <w:rsid w:val="008553E1"/>
    <w:rsid w:val="0087643B"/>
    <w:rsid w:val="00897F92"/>
    <w:rsid w:val="008A64C9"/>
    <w:rsid w:val="008B24B7"/>
    <w:rsid w:val="008C7F44"/>
    <w:rsid w:val="008D4273"/>
    <w:rsid w:val="008E0E4F"/>
    <w:rsid w:val="008F322F"/>
    <w:rsid w:val="00907DFE"/>
    <w:rsid w:val="00914596"/>
    <w:rsid w:val="009146BF"/>
    <w:rsid w:val="00916577"/>
    <w:rsid w:val="00930D1F"/>
    <w:rsid w:val="00935127"/>
    <w:rsid w:val="0094256C"/>
    <w:rsid w:val="009706C1"/>
    <w:rsid w:val="00984B38"/>
    <w:rsid w:val="009A6FF5"/>
    <w:rsid w:val="009B2B47"/>
    <w:rsid w:val="009B4440"/>
    <w:rsid w:val="009C4298"/>
    <w:rsid w:val="009D318C"/>
    <w:rsid w:val="00A10B8B"/>
    <w:rsid w:val="00A26733"/>
    <w:rsid w:val="00A3595E"/>
    <w:rsid w:val="00A46C7F"/>
    <w:rsid w:val="00A77145"/>
    <w:rsid w:val="00A82989"/>
    <w:rsid w:val="00A904FE"/>
    <w:rsid w:val="00AC7B3B"/>
    <w:rsid w:val="00AD3CE6"/>
    <w:rsid w:val="00AE1307"/>
    <w:rsid w:val="00AE7586"/>
    <w:rsid w:val="00AF7A65"/>
    <w:rsid w:val="00B06710"/>
    <w:rsid w:val="00B235E1"/>
    <w:rsid w:val="00B3145D"/>
    <w:rsid w:val="00B357BA"/>
    <w:rsid w:val="00B364B2"/>
    <w:rsid w:val="00B51046"/>
    <w:rsid w:val="00B768B6"/>
    <w:rsid w:val="00B816A3"/>
    <w:rsid w:val="00B908D1"/>
    <w:rsid w:val="00BE2408"/>
    <w:rsid w:val="00BE3EC6"/>
    <w:rsid w:val="00BE5BEB"/>
    <w:rsid w:val="00BE6528"/>
    <w:rsid w:val="00C27212"/>
    <w:rsid w:val="00C34185"/>
    <w:rsid w:val="00C42DD6"/>
    <w:rsid w:val="00C7411E"/>
    <w:rsid w:val="00CA4AF6"/>
    <w:rsid w:val="00CB4075"/>
    <w:rsid w:val="00CB4E6D"/>
    <w:rsid w:val="00CC23DE"/>
    <w:rsid w:val="00CD3E3A"/>
    <w:rsid w:val="00CE55A6"/>
    <w:rsid w:val="00CF6C18"/>
    <w:rsid w:val="00D004DA"/>
    <w:rsid w:val="00D03E13"/>
    <w:rsid w:val="00D07BA4"/>
    <w:rsid w:val="00D215F6"/>
    <w:rsid w:val="00D33B91"/>
    <w:rsid w:val="00D415C6"/>
    <w:rsid w:val="00D51ABF"/>
    <w:rsid w:val="00D57CBF"/>
    <w:rsid w:val="00D70B7B"/>
    <w:rsid w:val="00D71CFC"/>
    <w:rsid w:val="00D94CA3"/>
    <w:rsid w:val="00D96595"/>
    <w:rsid w:val="00DA018C"/>
    <w:rsid w:val="00DB0F7E"/>
    <w:rsid w:val="00DB5489"/>
    <w:rsid w:val="00DB6C98"/>
    <w:rsid w:val="00DC701C"/>
    <w:rsid w:val="00E00376"/>
    <w:rsid w:val="00E14EBD"/>
    <w:rsid w:val="00E16734"/>
    <w:rsid w:val="00E2367A"/>
    <w:rsid w:val="00E35FC9"/>
    <w:rsid w:val="00E377A4"/>
    <w:rsid w:val="00E420E9"/>
    <w:rsid w:val="00E44FD5"/>
    <w:rsid w:val="00E4635D"/>
    <w:rsid w:val="00E530C2"/>
    <w:rsid w:val="00E61D76"/>
    <w:rsid w:val="00E70912"/>
    <w:rsid w:val="00E90AA6"/>
    <w:rsid w:val="00E977B8"/>
    <w:rsid w:val="00EA2926"/>
    <w:rsid w:val="00EC1A81"/>
    <w:rsid w:val="00EC7E5C"/>
    <w:rsid w:val="00ED78F1"/>
    <w:rsid w:val="00EF0F62"/>
    <w:rsid w:val="00F057C6"/>
    <w:rsid w:val="00F5019D"/>
    <w:rsid w:val="00F634D6"/>
    <w:rsid w:val="00F6473F"/>
    <w:rsid w:val="00F76366"/>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1F46"/>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6777"/>
    <w:pPr>
      <w:keepNext/>
      <w:keepLines/>
      <w:pageBreakBefore/>
      <w:pBdr>
        <w:top w:val="single" w:sz="4" w:space="1" w:color="auto"/>
        <w:left w:val="single" w:sz="4" w:space="4" w:color="auto"/>
        <w:bottom w:val="single" w:sz="4" w:space="1" w:color="auto"/>
        <w:right w:val="single" w:sz="4" w:space="4" w:color="auto"/>
      </w:pBdr>
      <w:spacing w:before="480"/>
      <w:jc w:val="center"/>
      <w:outlineLvl w:val="1"/>
    </w:pPr>
    <w:rPr>
      <w:rFonts w:eastAsiaTheme="majorEastAsia" w:cstheme="majorBidi"/>
      <w:b/>
      <w:bCs/>
      <w:sz w:val="32"/>
      <w:szCs w:val="26"/>
    </w:rPr>
  </w:style>
  <w:style w:type="paragraph" w:styleId="Heading3">
    <w:name w:val="heading 3"/>
    <w:aliases w:val="Block,Heading 3 Char Char, Char"/>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6777"/>
    <w:rPr>
      <w:rFonts w:ascii="Times New Roman" w:eastAsiaTheme="majorEastAsia" w:hAnsi="Times New Roman" w:cstheme="majorBidi"/>
      <w:b/>
      <w:bCs/>
      <w:sz w:val="32"/>
      <w:szCs w:val="26"/>
    </w:rPr>
  </w:style>
  <w:style w:type="character" w:styleId="Emphasis">
    <w:name w:val="Emphasis"/>
    <w:aliases w:val="Evidence,Minimized,minimized,Highlighted,tag2,Size 10,emphasis in card,CD Card,ED - Tag,Underlined"/>
    <w:basedOn w:val="DefaultParagraphFont"/>
    <w:uiPriority w:val="6"/>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
    <w:basedOn w:val="DefaultParagraphFont"/>
    <w:link w:val="Heading3"/>
    <w:rsid w:val="00117008"/>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ci,Underline Char,c"/>
    <w:basedOn w:val="DefaultParagraphFont"/>
    <w:uiPriority w:val="5"/>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4"/>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117008"/>
    <w:rPr>
      <w:rFonts w:ascii="Times New Roman" w:eastAsiaTheme="majorEastAsia" w:hAnsi="Times New Roman" w:cstheme="majorBidi"/>
      <w:b/>
      <w:bCs/>
      <w:iCs/>
      <w:sz w:val="20"/>
    </w:rPr>
  </w:style>
  <w:style w:type="character" w:customStyle="1" w:styleId="TitleChar">
    <w:name w:val="Title Char"/>
    <w:basedOn w:val="DefaultParagraphFont"/>
    <w:link w:val="Title"/>
    <w:uiPriority w:val="5"/>
    <w:qFormat/>
    <w:rsid w:val="00491F46"/>
    <w:rPr>
      <w:rFonts w:ascii="Times New Roman" w:hAnsi="Times New Roman"/>
      <w:bCs/>
      <w:sz w:val="20"/>
      <w:u w:val="single"/>
    </w:rPr>
  </w:style>
  <w:style w:type="paragraph" w:styleId="Title">
    <w:name w:val="Title"/>
    <w:basedOn w:val="Normal"/>
    <w:next w:val="Normal"/>
    <w:link w:val="TitleChar"/>
    <w:uiPriority w:val="5"/>
    <w:qFormat/>
    <w:rsid w:val="00491F46"/>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491F4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D03E1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03E13"/>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1F46"/>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6777"/>
    <w:pPr>
      <w:keepNext/>
      <w:keepLines/>
      <w:pageBreakBefore/>
      <w:pBdr>
        <w:top w:val="single" w:sz="4" w:space="1" w:color="auto"/>
        <w:left w:val="single" w:sz="4" w:space="4" w:color="auto"/>
        <w:bottom w:val="single" w:sz="4" w:space="1" w:color="auto"/>
        <w:right w:val="single" w:sz="4" w:space="4" w:color="auto"/>
      </w:pBdr>
      <w:spacing w:before="480"/>
      <w:jc w:val="center"/>
      <w:outlineLvl w:val="1"/>
    </w:pPr>
    <w:rPr>
      <w:rFonts w:eastAsiaTheme="majorEastAsia" w:cstheme="majorBidi"/>
      <w:b/>
      <w:bCs/>
      <w:sz w:val="32"/>
      <w:szCs w:val="26"/>
    </w:rPr>
  </w:style>
  <w:style w:type="paragraph" w:styleId="Heading3">
    <w:name w:val="heading 3"/>
    <w:aliases w:val="Block,Heading 3 Char Char, Char"/>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6777"/>
    <w:rPr>
      <w:rFonts w:ascii="Times New Roman" w:eastAsiaTheme="majorEastAsia" w:hAnsi="Times New Roman" w:cstheme="majorBidi"/>
      <w:b/>
      <w:bCs/>
      <w:sz w:val="32"/>
      <w:szCs w:val="26"/>
    </w:rPr>
  </w:style>
  <w:style w:type="character" w:styleId="Emphasis">
    <w:name w:val="Emphasis"/>
    <w:aliases w:val="Evidence,Minimized,minimized,Highlighted,tag2,Size 10,emphasis in card,CD Card,ED - Tag,Underlined"/>
    <w:basedOn w:val="DefaultParagraphFont"/>
    <w:uiPriority w:val="6"/>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
    <w:basedOn w:val="DefaultParagraphFont"/>
    <w:link w:val="Heading3"/>
    <w:rsid w:val="00117008"/>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ci,Underline Char,c"/>
    <w:basedOn w:val="DefaultParagraphFont"/>
    <w:uiPriority w:val="5"/>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4"/>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117008"/>
    <w:rPr>
      <w:rFonts w:ascii="Times New Roman" w:eastAsiaTheme="majorEastAsia" w:hAnsi="Times New Roman" w:cstheme="majorBidi"/>
      <w:b/>
      <w:bCs/>
      <w:iCs/>
      <w:sz w:val="20"/>
    </w:rPr>
  </w:style>
  <w:style w:type="character" w:customStyle="1" w:styleId="TitleChar">
    <w:name w:val="Title Char"/>
    <w:basedOn w:val="DefaultParagraphFont"/>
    <w:link w:val="Title"/>
    <w:uiPriority w:val="5"/>
    <w:qFormat/>
    <w:rsid w:val="00491F46"/>
    <w:rPr>
      <w:rFonts w:ascii="Times New Roman" w:hAnsi="Times New Roman"/>
      <w:bCs/>
      <w:sz w:val="20"/>
      <w:u w:val="single"/>
    </w:rPr>
  </w:style>
  <w:style w:type="paragraph" w:styleId="Title">
    <w:name w:val="Title"/>
    <w:basedOn w:val="Normal"/>
    <w:next w:val="Normal"/>
    <w:link w:val="TitleChar"/>
    <w:uiPriority w:val="5"/>
    <w:qFormat/>
    <w:rsid w:val="00491F46"/>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491F4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D03E1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03E1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ashingtonpost.com/opinions/let-libya-take-charge-of-its-revolution/2011/08/23/gIQAmuEuZJ_story.html" TargetMode="External"/><Relationship Id="rId8" Type="http://schemas.openxmlformats.org/officeDocument/2006/relationships/hyperlink" Target="http://www.al-monitor.com/cms/contents/articles/events/ceraweek-2012/eastern-libyas-separatist-ambiti.html"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\Users\Debate\AppData\Roaming\Microsoft\Templates\Debate.dotm</Template>
  <TotalTime>2</TotalTime>
  <Pages>7</Pages>
  <Words>1546</Words>
  <Characters>8813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user</cp:lastModifiedBy>
  <cp:revision>2</cp:revision>
  <dcterms:created xsi:type="dcterms:W3CDTF">2012-03-31T23:25:00Z</dcterms:created>
  <dcterms:modified xsi:type="dcterms:W3CDTF">2012-03-31T23:25:00Z</dcterms:modified>
</cp:coreProperties>
</file>