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EC" w:rsidRDefault="00C377EC" w:rsidP="00C377EC">
      <w:pPr>
        <w:pStyle w:val="Heading1"/>
      </w:pPr>
      <w:bookmarkStart w:id="0" w:name="_Toc303790831"/>
      <w:bookmarkStart w:id="1" w:name="_Toc304008578"/>
      <w:r>
        <w:t>T – Minimalist Democracy Assistance – 2AC</w:t>
      </w:r>
    </w:p>
    <w:p w:rsidR="00C377EC" w:rsidRDefault="00C377EC" w:rsidP="00C377EC"/>
    <w:p w:rsidR="00C377EC" w:rsidRDefault="00C377EC" w:rsidP="00C377EC">
      <w:pPr>
        <w:pStyle w:val="Heading2"/>
      </w:pPr>
      <w:r>
        <w:t>Counter interpretation – democracy assistance is provision of support to democratic agents</w:t>
      </w:r>
    </w:p>
    <w:p w:rsidR="00C377EC" w:rsidRPr="00EA2BC2" w:rsidRDefault="00C377EC" w:rsidP="00C377EC">
      <w:pPr>
        <w:rPr>
          <w:b/>
          <w:sz w:val="24"/>
        </w:rPr>
      </w:pPr>
      <w:r w:rsidRPr="00EA2BC2">
        <w:rPr>
          <w:b/>
          <w:sz w:val="24"/>
        </w:rPr>
        <w:t>Acuto, Asia-Pacific College of Diplomacy PhD Researcher, 2008</w:t>
      </w:r>
    </w:p>
    <w:p w:rsidR="00C377EC" w:rsidRDefault="00C377EC" w:rsidP="00C377EC">
      <w:r>
        <w:t>(Michele “Wilson Victorious? Understanding Democracy Promotion in the Midst of a Backlash”, Alternatives: Global, Local, Political, October, ebsco, ldg)</w:t>
      </w:r>
    </w:p>
    <w:p w:rsidR="00C377EC" w:rsidRPr="00000801" w:rsidRDefault="00C377EC" w:rsidP="00C377EC"/>
    <w:p w:rsidR="00C377EC" w:rsidRDefault="00C377EC" w:rsidP="00C377EC">
      <w:pPr>
        <w:rPr>
          <w:sz w:val="14"/>
        </w:rPr>
      </w:pPr>
      <w:r w:rsidRPr="00190F1D">
        <w:rPr>
          <w:sz w:val="14"/>
        </w:rPr>
        <w:t xml:space="preserve">Democracy, of course, is a notoriously </w:t>
      </w:r>
      <w:r>
        <w:rPr>
          <w:sz w:val="14"/>
        </w:rPr>
        <w:t>…</w:t>
      </w:r>
      <w:r w:rsidRPr="00190F1D">
        <w:rPr>
          <w:sz w:val="14"/>
        </w:rPr>
        <w:t xml:space="preserve"> organizations like think tanks.</w:t>
      </w:r>
    </w:p>
    <w:p w:rsidR="00C377EC" w:rsidRPr="00D777E7" w:rsidRDefault="00C377EC" w:rsidP="00C377EC"/>
    <w:p w:rsidR="00C377EC" w:rsidRDefault="00C377EC" w:rsidP="00C377EC">
      <w:pPr>
        <w:pStyle w:val="Heading2"/>
      </w:pPr>
      <w:r>
        <w:t>We meet their definition of substantial and direct – there are four categories of democracy assistance – rule of law is one of these</w:t>
      </w:r>
    </w:p>
    <w:p w:rsidR="00C377EC" w:rsidRPr="00151DD4" w:rsidRDefault="00C377EC" w:rsidP="00C377EC">
      <w:pPr>
        <w:pStyle w:val="BoldUnderline"/>
      </w:pPr>
      <w:r w:rsidRPr="00151DD4">
        <w:t>Carothers, director of the Democracy and Rule of Law Program, 2009</w:t>
      </w:r>
      <w:r>
        <w:tab/>
      </w:r>
    </w:p>
    <w:p w:rsidR="00C377EC" w:rsidRPr="00A17ED1" w:rsidRDefault="00C377EC" w:rsidP="00C377EC">
      <w:r w:rsidRPr="00A17ED1">
        <w:t>(Thomas, “Revitalizing U.S. Democracy  Assistance the challenge of USAID, 10-29, http://www.carnegieendowment.org/files/revitalizing_democracy_assistance.pdf, ldg)</w:t>
      </w:r>
    </w:p>
    <w:p w:rsidR="00C377EC" w:rsidRPr="00A17ED1" w:rsidRDefault="00C377EC" w:rsidP="00C377EC">
      <w:pPr>
        <w:tabs>
          <w:tab w:val="left" w:pos="3945"/>
        </w:tabs>
        <w:rPr>
          <w:sz w:val="16"/>
        </w:rPr>
      </w:pPr>
      <w:r w:rsidRPr="00A17ED1">
        <w:rPr>
          <w:sz w:val="16"/>
        </w:rPr>
        <w:tab/>
      </w:r>
    </w:p>
    <w:p w:rsidR="00C377EC" w:rsidRPr="002A5EA4" w:rsidRDefault="00C377EC" w:rsidP="00C377EC">
      <w:pPr>
        <w:rPr>
          <w:u w:val="single"/>
        </w:rPr>
      </w:pPr>
      <w:r w:rsidRPr="002C266D">
        <w:rPr>
          <w:rStyle w:val="Underline"/>
          <w:rFonts w:eastAsia="Calibri"/>
          <w:highlight w:val="yellow"/>
        </w:rPr>
        <w:t>USAID’s democracy</w:t>
      </w:r>
      <w:r w:rsidRPr="00947E9E">
        <w:rPr>
          <w:rStyle w:val="Underline"/>
          <w:rFonts w:eastAsia="Calibri"/>
        </w:rPr>
        <w:t xml:space="preserve"> and </w:t>
      </w:r>
      <w:r>
        <w:rPr>
          <w:rStyle w:val="Underline"/>
          <w:rFonts w:eastAsia="Calibri"/>
        </w:rPr>
        <w:t>…</w:t>
      </w:r>
      <w:r w:rsidRPr="008830A1">
        <w:rPr>
          <w:rFonts w:eastAsia="Calibri"/>
          <w:sz w:val="14"/>
        </w:rPr>
        <w:t>democratic consensus building.</w:t>
      </w:r>
    </w:p>
    <w:p w:rsidR="00C377EC" w:rsidRDefault="00C377EC" w:rsidP="00C377EC">
      <w:pPr>
        <w:rPr>
          <w:sz w:val="16"/>
        </w:rPr>
      </w:pPr>
    </w:p>
    <w:p w:rsidR="00C377EC" w:rsidRDefault="00C377EC" w:rsidP="00C377EC">
      <w:pPr>
        <w:pStyle w:val="Heading2"/>
      </w:pPr>
      <w:r>
        <w:t>DDR is rule of law</w:t>
      </w:r>
    </w:p>
    <w:p w:rsidR="00C377EC" w:rsidRPr="001776CF" w:rsidRDefault="00C377EC" w:rsidP="00C377EC">
      <w:pPr>
        <w:pStyle w:val="BoldUnderline"/>
      </w:pPr>
      <w:r>
        <w:t>McFate 2010</w:t>
      </w:r>
    </w:p>
    <w:p w:rsidR="00C377EC" w:rsidRDefault="00C377EC" w:rsidP="00C377EC">
      <w:r>
        <w:t xml:space="preserve">[Sean, </w:t>
      </w:r>
      <w:r w:rsidRPr="001776CF">
        <w:t>scholar-practioner in international relations with experience in the public, private, and non-profit sectors.  He is currently an Assistant Professor of International Security Studies at the National  Defense University, Fort McNair.</w:t>
      </w:r>
      <w:r>
        <w:t xml:space="preserve"> The Link Between DDR and SSR in Conflict Affected Countries, </w:t>
      </w:r>
      <w:hyperlink r:id="rId7" w:history="1">
        <w:r w:rsidRPr="00EA29DD">
          <w:rPr>
            <w:rStyle w:val="Hyperlink"/>
            <w:rFonts w:eastAsia="Batang"/>
          </w:rPr>
          <w:t>http://www.usip.org/files/resources/SR238McFate_DDR_SSR_Conflict.pdf</w:t>
        </w:r>
      </w:hyperlink>
      <w:r>
        <w:t>, AD 8/23/2011]jap</w:t>
      </w:r>
    </w:p>
    <w:p w:rsidR="00C377EC" w:rsidRDefault="00C377EC" w:rsidP="00C377EC"/>
    <w:p w:rsidR="00C377EC" w:rsidRDefault="00C377EC" w:rsidP="00C377EC">
      <w:r w:rsidRPr="008830A1">
        <w:rPr>
          <w:sz w:val="14"/>
        </w:rPr>
        <w:t>Disarmament, demobilization</w:t>
      </w:r>
      <w:r>
        <w:rPr>
          <w:sz w:val="14"/>
        </w:rPr>
        <w:t>…</w:t>
      </w:r>
      <w:r w:rsidRPr="008830A1">
        <w:rPr>
          <w:sz w:val="14"/>
        </w:rPr>
        <w:t xml:space="preserve"> apparatus that  SSR creates. </w:t>
      </w:r>
    </w:p>
    <w:p w:rsidR="00C377EC" w:rsidRDefault="00C377EC" w:rsidP="00C377EC">
      <w:pPr>
        <w:rPr>
          <w:lang w:bidi="en-US"/>
        </w:rPr>
      </w:pPr>
    </w:p>
    <w:p w:rsidR="00C377EC" w:rsidRDefault="00C377EC" w:rsidP="00C377EC">
      <w:pPr>
        <w:pStyle w:val="Heading2"/>
      </w:pPr>
      <w:r>
        <w:t>Substantial is the main aspect</w:t>
      </w:r>
    </w:p>
    <w:p w:rsidR="00C377EC" w:rsidRDefault="00C377EC" w:rsidP="00C377EC">
      <w:r w:rsidRPr="00AC583B">
        <w:rPr>
          <w:b/>
          <w:u w:val="single"/>
        </w:rPr>
        <w:t>Cambridge Advanced Learner's Dictionary</w:t>
      </w:r>
      <w:r w:rsidRPr="00AC583B">
        <w:t>, 200</w:t>
      </w:r>
      <w:r w:rsidRPr="00AC583B">
        <w:rPr>
          <w:b/>
          <w:u w:val="single"/>
        </w:rPr>
        <w:t>9</w:t>
      </w:r>
      <w:r w:rsidRPr="00AC583B">
        <w:t xml:space="preserve"> </w:t>
      </w:r>
    </w:p>
    <w:p w:rsidR="00C377EC" w:rsidRDefault="00C377EC" w:rsidP="00C377EC">
      <w:r w:rsidRPr="00AC583B">
        <w:t>["Substantially," http://dictionary.cambridge.org/define.asp?key=79480&amp;dict=CALD, mss]</w:t>
      </w:r>
    </w:p>
    <w:p w:rsidR="00C377EC" w:rsidRDefault="00C377EC" w:rsidP="00C377EC"/>
    <w:p w:rsidR="00C377EC" w:rsidRDefault="00C377EC" w:rsidP="00C377EC">
      <w:r>
        <w:t>substantial (GENERAL)   Show phonetics</w:t>
      </w:r>
    </w:p>
    <w:p w:rsidR="00C377EC" w:rsidRDefault="00C377EC" w:rsidP="00C377EC">
      <w:r>
        <w:t>adjective [before noun] FORMAL</w:t>
      </w:r>
    </w:p>
    <w:p w:rsidR="00C377EC" w:rsidRDefault="00C377EC" w:rsidP="00C377EC">
      <w:r w:rsidRPr="00B506FC">
        <w:rPr>
          <w:u w:val="single"/>
        </w:rPr>
        <w:t xml:space="preserve">relating to the </w:t>
      </w:r>
      <w:r w:rsidRPr="00FA0D3B">
        <w:rPr>
          <w:highlight w:val="yellow"/>
          <w:u w:val="single"/>
        </w:rPr>
        <w:t>main or most important</w:t>
      </w:r>
      <w:r w:rsidRPr="00B506FC">
        <w:rPr>
          <w:u w:val="single"/>
        </w:rPr>
        <w:t xml:space="preserve"> things being considered</w:t>
      </w:r>
      <w:r>
        <w:t>:</w:t>
      </w:r>
    </w:p>
    <w:p w:rsidR="00C377EC" w:rsidRDefault="00C377EC" w:rsidP="00C377EC">
      <w:r>
        <w:t>The committee were in substantial agreement (= agreed about most of the things discussed).</w:t>
      </w:r>
    </w:p>
    <w:p w:rsidR="00C377EC" w:rsidRDefault="00C377EC" w:rsidP="00C377EC"/>
    <w:p w:rsidR="00C377EC" w:rsidRPr="00813026" w:rsidRDefault="00C377EC" w:rsidP="00C377EC">
      <w:pPr>
        <w:rPr>
          <w:lang w:bidi="en-US"/>
        </w:rPr>
      </w:pPr>
    </w:p>
    <w:bookmarkEnd w:id="0"/>
    <w:bookmarkEnd w:id="1"/>
    <w:p w:rsidR="00C377EC" w:rsidRPr="00753EB7" w:rsidRDefault="00C377EC" w:rsidP="00C377EC"/>
    <w:p w:rsidR="00C377EC" w:rsidRDefault="00C377EC" w:rsidP="00C377EC">
      <w:pPr>
        <w:pStyle w:val="Heading1"/>
      </w:pPr>
      <w:r>
        <w:lastRenderedPageBreak/>
        <w:t xml:space="preserve">K – Democracy K – 2AC </w:t>
      </w:r>
    </w:p>
    <w:p w:rsidR="00C377EC" w:rsidRDefault="00C377EC" w:rsidP="00C377EC"/>
    <w:p w:rsidR="00C377EC" w:rsidRDefault="00C377EC" w:rsidP="00C377EC">
      <w:pPr>
        <w:pStyle w:val="Heading2"/>
      </w:pPr>
      <w:r>
        <w:t xml:space="preserve">Perm do both – either the alt can overcome the link to the plan or it doesn’t solve other instances in the arab spring – security is the foundation of political communities, working through the state to democratize security apparatuses is key. </w:t>
      </w:r>
    </w:p>
    <w:p w:rsidR="00C377EC" w:rsidRPr="00CD5D2A" w:rsidRDefault="00C377EC" w:rsidP="00C377EC">
      <w:pPr>
        <w:rPr>
          <w:b/>
          <w:sz w:val="24"/>
        </w:rPr>
      </w:pPr>
      <w:r w:rsidRPr="00CD5D2A">
        <w:rPr>
          <w:b/>
          <w:sz w:val="24"/>
        </w:rPr>
        <w:t>Loader et al., All Souls College criminology professor, 2007</w:t>
      </w:r>
    </w:p>
    <w:p w:rsidR="00C377EC" w:rsidRDefault="00C377EC" w:rsidP="00C377EC">
      <w:r>
        <w:t>(Ian, Civilizing Security, pg 7-8, ldg)</w:t>
      </w:r>
    </w:p>
    <w:p w:rsidR="00C377EC" w:rsidRDefault="00C377EC" w:rsidP="00C377EC"/>
    <w:p w:rsidR="00C377EC" w:rsidRPr="009053FF" w:rsidRDefault="00C377EC" w:rsidP="00C377EC">
      <w:r w:rsidRPr="00DD3F29">
        <w:rPr>
          <w:sz w:val="14"/>
        </w:rPr>
        <w:t xml:space="preserve">Our argument in this book is that </w:t>
      </w:r>
      <w:r>
        <w:rPr>
          <w:rStyle w:val="Underline"/>
        </w:rPr>
        <w:t>…</w:t>
      </w:r>
      <w:r w:rsidRPr="00DD3F29">
        <w:rPr>
          <w:sz w:val="14"/>
        </w:rPr>
        <w:t xml:space="preserve"> cultivating and sustaining the civilizing effects of security.</w:t>
      </w:r>
    </w:p>
    <w:p w:rsidR="00C377EC" w:rsidRDefault="00C377EC" w:rsidP="00C377EC"/>
    <w:p w:rsidR="00C377EC" w:rsidRDefault="00C377EC" w:rsidP="00C377EC">
      <w:pPr>
        <w:pStyle w:val="Heading2"/>
      </w:pPr>
      <w:r>
        <w:t>Radical democracy fails- no public follow-through</w:t>
      </w:r>
    </w:p>
    <w:p w:rsidR="00C377EC" w:rsidRPr="00585BFF" w:rsidRDefault="00C377EC" w:rsidP="00C377EC">
      <w:pPr>
        <w:rPr>
          <w:b/>
          <w:sz w:val="24"/>
        </w:rPr>
      </w:pPr>
      <w:r w:rsidRPr="00585BFF">
        <w:rPr>
          <w:b/>
          <w:sz w:val="24"/>
        </w:rPr>
        <w:t xml:space="preserve">Stears, </w:t>
      </w:r>
      <w:r>
        <w:rPr>
          <w:b/>
          <w:sz w:val="24"/>
        </w:rPr>
        <w:t>Oxford political theory lecturer</w:t>
      </w:r>
      <w:r w:rsidRPr="00585BFF">
        <w:rPr>
          <w:b/>
          <w:sz w:val="24"/>
        </w:rPr>
        <w:t>, 10</w:t>
      </w:r>
    </w:p>
    <w:p w:rsidR="00C377EC" w:rsidRDefault="00C377EC" w:rsidP="00C377EC">
      <w:r>
        <w:t xml:space="preserve">(Marc, University of Oxford </w:t>
      </w:r>
      <w:r w:rsidRPr="00585BFF">
        <w:t>Centre for Political Ideologies</w:t>
      </w:r>
      <w:r>
        <w:t xml:space="preserve"> director, </w:t>
      </w:r>
      <w:r>
        <w:rPr>
          <w:i/>
        </w:rPr>
        <w:t xml:space="preserve">Demanding Democracy: American Radicals in Search of New </w:t>
      </w:r>
      <w:r w:rsidRPr="00B87840">
        <w:rPr>
          <w:i/>
        </w:rPr>
        <w:t>Politics</w:t>
      </w:r>
      <w:r>
        <w:t>, 2010, 9-12, mss)</w:t>
      </w:r>
    </w:p>
    <w:p w:rsidR="00C377EC" w:rsidRDefault="00C377EC" w:rsidP="00C377EC"/>
    <w:p w:rsidR="00C377EC" w:rsidRPr="00FF793C" w:rsidRDefault="00C377EC" w:rsidP="00C377EC">
      <w:r w:rsidRPr="00000268">
        <w:rPr>
          <w:sz w:val="14"/>
        </w:rPr>
        <w:t xml:space="preserve">Crucial though this response is, it nonetheless </w:t>
      </w:r>
      <w:r>
        <w:rPr>
          <w:sz w:val="14"/>
        </w:rPr>
        <w:t>…</w:t>
      </w:r>
      <w:r w:rsidRPr="008B6640">
        <w:rPr>
          <w:u w:val="single"/>
        </w:rPr>
        <w:t xml:space="preserve"> effectively unanswered by either side</w:t>
      </w:r>
      <w:r w:rsidRPr="00000268">
        <w:rPr>
          <w:sz w:val="14"/>
        </w:rPr>
        <w:t>.</w:t>
      </w:r>
    </w:p>
    <w:p w:rsidR="00C377EC" w:rsidRDefault="00C377EC" w:rsidP="00C377EC"/>
    <w:p w:rsidR="00C377EC" w:rsidRDefault="00C377EC" w:rsidP="00C377EC">
      <w:pPr>
        <w:pStyle w:val="Heading2"/>
      </w:pPr>
      <w:r>
        <w:t>The alternative fails and forces undemocratic practices underground- makes them even more dangerous</w:t>
      </w:r>
    </w:p>
    <w:p w:rsidR="00C377EC" w:rsidRPr="00585BFF" w:rsidRDefault="00C377EC" w:rsidP="00C377EC">
      <w:pPr>
        <w:rPr>
          <w:b/>
          <w:sz w:val="24"/>
        </w:rPr>
      </w:pPr>
      <w:r w:rsidRPr="00585BFF">
        <w:rPr>
          <w:b/>
          <w:sz w:val="24"/>
        </w:rPr>
        <w:t xml:space="preserve">Stears, </w:t>
      </w:r>
      <w:r>
        <w:rPr>
          <w:b/>
          <w:sz w:val="24"/>
        </w:rPr>
        <w:t>Oxford political theory lecturer</w:t>
      </w:r>
      <w:r w:rsidRPr="00585BFF">
        <w:rPr>
          <w:b/>
          <w:sz w:val="24"/>
        </w:rPr>
        <w:t>, 10</w:t>
      </w:r>
    </w:p>
    <w:p w:rsidR="00C377EC" w:rsidRDefault="00C377EC" w:rsidP="00C377EC">
      <w:r>
        <w:t xml:space="preserve">(Marc, University of Oxford </w:t>
      </w:r>
      <w:r w:rsidRPr="00585BFF">
        <w:t>Centre for Political Ideologies</w:t>
      </w:r>
      <w:r>
        <w:t xml:space="preserve"> director, </w:t>
      </w:r>
      <w:r>
        <w:rPr>
          <w:i/>
        </w:rPr>
        <w:t xml:space="preserve">Demanding Democracy: American Radicals in Search of New </w:t>
      </w:r>
      <w:r w:rsidRPr="00B87840">
        <w:rPr>
          <w:i/>
        </w:rPr>
        <w:t>Politics</w:t>
      </w:r>
      <w:r>
        <w:t>, 2010, 7-8, mss)</w:t>
      </w:r>
    </w:p>
    <w:p w:rsidR="00C377EC" w:rsidRDefault="00C377EC" w:rsidP="00C377EC"/>
    <w:p w:rsidR="00C377EC" w:rsidRDefault="00C377EC" w:rsidP="00C377EC">
      <w:r w:rsidRPr="00954DAD">
        <w:rPr>
          <w:sz w:val="14"/>
        </w:rPr>
        <w:t xml:space="preserve">Despite the undeniable attractions of </w:t>
      </w:r>
      <w:r>
        <w:rPr>
          <w:sz w:val="14"/>
        </w:rPr>
        <w:t>…</w:t>
      </w:r>
      <w:r w:rsidRPr="00954DAD">
        <w:rPr>
          <w:sz w:val="14"/>
        </w:rPr>
        <w:t xml:space="preserve"> of our political order instead</w:t>
      </w:r>
      <w:r w:rsidRPr="005B0FFA">
        <w:rPr>
          <w:sz w:val="14"/>
          <w:szCs w:val="14"/>
        </w:rPr>
        <w:t>.'8</w:t>
      </w:r>
    </w:p>
    <w:p w:rsidR="00C377EC" w:rsidRPr="00AA75BE" w:rsidRDefault="00C377EC" w:rsidP="00C377EC"/>
    <w:p w:rsidR="00C377EC" w:rsidRDefault="00C377EC" w:rsidP="00C377EC">
      <w:pPr>
        <w:pStyle w:val="Heading22"/>
        <w:keepNext/>
      </w:pPr>
      <w:r>
        <w:t>Their embrace of anti-politics dooms the movement makes the impacts inevitable</w:t>
      </w:r>
    </w:p>
    <w:p w:rsidR="00C377EC" w:rsidRDefault="00C377EC" w:rsidP="00C377EC">
      <w:pPr>
        <w:rPr>
          <w:color w:val="000000"/>
        </w:rPr>
      </w:pPr>
      <w:r>
        <w:t>Boggs, professor of social sciences at National University, 1997</w:t>
      </w:r>
    </w:p>
    <w:p w:rsidR="00C377EC" w:rsidRDefault="00C377EC" w:rsidP="00C377EC">
      <w:r>
        <w:t>(Carl, “The great retreat: Decline of the public sphere in late twentieth-century America”, December, Volume 26, Number 6, http://www.springerlink.com.proxy.library.emory.edu/content/m7254768m63h16r0/fulltext.pdf, ldg)</w:t>
      </w:r>
    </w:p>
    <w:p w:rsidR="00C377EC" w:rsidRPr="00EA7BAC" w:rsidRDefault="00C377EC" w:rsidP="00C377EC"/>
    <w:p w:rsidR="00C377EC" w:rsidRDefault="00C377EC" w:rsidP="00C377EC">
      <w:pPr>
        <w:rPr>
          <w:sz w:val="14"/>
        </w:rPr>
      </w:pPr>
      <w:r>
        <w:rPr>
          <w:sz w:val="14"/>
        </w:rPr>
        <w:t>The decline of the public sphere in late twentieth-century … had vanished from civil society. 75</w:t>
      </w:r>
    </w:p>
    <w:p w:rsidR="00C377EC" w:rsidRPr="00A47ECC" w:rsidRDefault="00C377EC" w:rsidP="00C377EC"/>
    <w:p w:rsidR="00C377EC" w:rsidRDefault="00C377EC" w:rsidP="00C377EC">
      <w:pPr>
        <w:pStyle w:val="Heading1"/>
      </w:pPr>
      <w:r>
        <w:lastRenderedPageBreak/>
        <w:t>DDR Aff – A2 – Politics – OBAMA GOOD – Generic – 2AC</w:t>
      </w:r>
    </w:p>
    <w:p w:rsidR="00C377EC" w:rsidRDefault="00C377EC" w:rsidP="00C377EC"/>
    <w:p w:rsidR="00C377EC" w:rsidRDefault="00C377EC" w:rsidP="00C377EC">
      <w:pPr>
        <w:pStyle w:val="Heading2"/>
      </w:pPr>
      <w:r>
        <w:t>TAA won’t pass now</w:t>
      </w:r>
    </w:p>
    <w:p w:rsidR="00C377EC" w:rsidRPr="00BC4ADB" w:rsidRDefault="00C377EC" w:rsidP="00C377EC">
      <w:pPr>
        <w:rPr>
          <w:b/>
          <w:sz w:val="24"/>
        </w:rPr>
      </w:pPr>
      <w:r w:rsidRPr="00BC4ADB">
        <w:rPr>
          <w:b/>
          <w:sz w:val="24"/>
        </w:rPr>
        <w:t>The Hill 9-14-2011</w:t>
      </w:r>
    </w:p>
    <w:p w:rsidR="00C377EC" w:rsidRDefault="00C377EC" w:rsidP="00C377EC">
      <w:r>
        <w:t xml:space="preserve">(“Deal to pass trade bills remains elusive”, </w:t>
      </w:r>
      <w:hyperlink r:id="rId8" w:history="1">
        <w:r w:rsidRPr="00846E0E">
          <w:rPr>
            <w:rStyle w:val="Hyperlink"/>
          </w:rPr>
          <w:t>http://thehill.com/blogs/on-the-money/1005-trade/181447-deal-to-pass-trade-agreements-remains-elusive</w:t>
        </w:r>
      </w:hyperlink>
      <w:r>
        <w:t>, DOA; 9-14-11, ldg)</w:t>
      </w:r>
    </w:p>
    <w:p w:rsidR="00C377EC" w:rsidRPr="00F649C5" w:rsidRDefault="00C377EC" w:rsidP="00C377EC">
      <w:pPr>
        <w:rPr>
          <w:rStyle w:val="Underline"/>
        </w:rPr>
      </w:pPr>
      <w:r>
        <w:t xml:space="preserve"> </w:t>
      </w:r>
    </w:p>
    <w:p w:rsidR="00C377EC" w:rsidRDefault="00C377EC" w:rsidP="00C377EC">
      <w:r w:rsidRPr="00F649C5">
        <w:rPr>
          <w:rStyle w:val="Underline"/>
        </w:rPr>
        <w:t xml:space="preserve">Still, despite Reid’s suggestion </w:t>
      </w:r>
      <w:r>
        <w:rPr>
          <w:rStyle w:val="Underline"/>
        </w:rPr>
        <w:t>…</w:t>
      </w:r>
      <w:r w:rsidRPr="00F649C5">
        <w:rPr>
          <w:sz w:val="14"/>
        </w:rPr>
        <w:t xml:space="preserve"> the 60-vote threshold for passage set by both Senate leaders. </w:t>
      </w:r>
    </w:p>
    <w:p w:rsidR="00C377EC" w:rsidRDefault="00C377EC" w:rsidP="00C377EC"/>
    <w:p w:rsidR="00C377EC" w:rsidRPr="00C50022" w:rsidRDefault="00C377EC" w:rsidP="00C377EC">
      <w:pPr>
        <w:keepNext/>
        <w:outlineLvl w:val="1"/>
        <w:rPr>
          <w:b/>
          <w:bCs/>
          <w:iCs/>
          <w:sz w:val="24"/>
          <w:szCs w:val="28"/>
          <w:highlight w:val="yellow"/>
        </w:rPr>
      </w:pPr>
      <w:r w:rsidRPr="00C50022">
        <w:rPr>
          <w:b/>
          <w:bCs/>
          <w:iCs/>
          <w:sz w:val="24"/>
          <w:szCs w:val="28"/>
          <w:highlight w:val="yellow"/>
        </w:rPr>
        <w:t>There won’t be a war over North Korea and even if there is it won’t escalate</w:t>
      </w:r>
    </w:p>
    <w:p w:rsidR="00C377EC" w:rsidRPr="00C50022" w:rsidRDefault="00C377EC" w:rsidP="00C377EC">
      <w:pPr>
        <w:rPr>
          <w:b/>
        </w:rPr>
      </w:pPr>
      <w:r w:rsidRPr="00C50022">
        <w:rPr>
          <w:b/>
          <w:highlight w:val="yellow"/>
        </w:rPr>
        <w:t>Korea Times</w:t>
      </w:r>
      <w:r w:rsidRPr="00C50022">
        <w:rPr>
          <w:b/>
        </w:rPr>
        <w:t>, 1/3/200</w:t>
      </w:r>
      <w:r w:rsidRPr="00C50022">
        <w:rPr>
          <w:b/>
          <w:highlight w:val="yellow"/>
        </w:rPr>
        <w:t>3</w:t>
      </w:r>
    </w:p>
    <w:p w:rsidR="00C377EC" w:rsidRPr="00C50022" w:rsidRDefault="00C377EC" w:rsidP="00C377EC"/>
    <w:p w:rsidR="00C377EC" w:rsidRPr="00C50022" w:rsidRDefault="00C377EC" w:rsidP="00C377EC">
      <w:r w:rsidRPr="00C50022">
        <w:t xml:space="preserve">Arjun Divecha, who manages the </w:t>
      </w:r>
      <w:r>
        <w:t>…</w:t>
      </w:r>
      <w:r w:rsidRPr="00C50022">
        <w:rPr>
          <w:b/>
          <w:bCs/>
          <w:highlight w:val="yellow"/>
          <w:u w:val="single"/>
        </w:rPr>
        <w:t xml:space="preserve"> to an all-out war</w:t>
      </w:r>
      <w:r w:rsidRPr="00C50022">
        <w:t xml:space="preserve"> with North Korea. </w:t>
      </w:r>
    </w:p>
    <w:p w:rsidR="00C377EC" w:rsidRDefault="00C377EC" w:rsidP="00C377EC"/>
    <w:p w:rsidR="00C377EC" w:rsidRDefault="00C377EC" w:rsidP="00C377EC">
      <w:pPr>
        <w:pStyle w:val="Heading2"/>
      </w:pPr>
      <w:r>
        <w:t>Obama can’t get his agenda-nobody buys in anymore</w:t>
      </w:r>
    </w:p>
    <w:p w:rsidR="00C377EC" w:rsidRPr="00B74AC2" w:rsidRDefault="00C377EC" w:rsidP="00C377EC">
      <w:pPr>
        <w:rPr>
          <w:b/>
          <w:sz w:val="24"/>
        </w:rPr>
      </w:pPr>
      <w:r w:rsidRPr="00B74AC2">
        <w:rPr>
          <w:b/>
          <w:sz w:val="24"/>
        </w:rPr>
        <w:t>Hanson, Hoover Institute senior fellow, 9-14-2011</w:t>
      </w:r>
    </w:p>
    <w:p w:rsidR="00C377EC" w:rsidRPr="00943741" w:rsidRDefault="00C377EC" w:rsidP="00C377EC">
      <w:r>
        <w:t>(Victor, “Obama’s Quiver Is Empty”, http://www.nationalreview.com/articles/277090/obama-s-quiver-empty-victor-davis-hanson, DOA: 9-15-11, ldg)</w:t>
      </w:r>
    </w:p>
    <w:p w:rsidR="00C377EC" w:rsidRDefault="00C377EC" w:rsidP="00C377EC">
      <w:r>
        <w:t xml:space="preserve"> </w:t>
      </w:r>
    </w:p>
    <w:p w:rsidR="00C377EC" w:rsidRDefault="00C377EC" w:rsidP="00C377EC">
      <w:r w:rsidRPr="00943741">
        <w:rPr>
          <w:sz w:val="14"/>
        </w:rPr>
        <w:t xml:space="preserve">Ex-president George W. Bush with </w:t>
      </w:r>
      <w:r>
        <w:rPr>
          <w:sz w:val="14"/>
        </w:rPr>
        <w:t>…</w:t>
      </w:r>
      <w:r w:rsidRPr="00943741">
        <w:rPr>
          <w:sz w:val="14"/>
        </w:rPr>
        <w:t xml:space="preserve"> fist-pounding malaise speech</w:t>
      </w:r>
      <w:r>
        <w:t>.</w:t>
      </w:r>
    </w:p>
    <w:p w:rsidR="00C377EC" w:rsidRDefault="00C377EC" w:rsidP="00C377EC"/>
    <w:p w:rsidR="00C377EC" w:rsidRDefault="00C377EC" w:rsidP="00C377EC">
      <w:pPr>
        <w:pStyle w:val="Heading2"/>
      </w:pPr>
      <w:r>
        <w:t>Obama won’t push- he’s in campaign mode, won’t govern</w:t>
      </w:r>
    </w:p>
    <w:p w:rsidR="00C377EC" w:rsidRDefault="00C377EC" w:rsidP="00C377EC">
      <w:r w:rsidRPr="00503A6B">
        <w:rPr>
          <w:b/>
          <w:sz w:val="24"/>
        </w:rPr>
        <w:t>Asbury, Legacy Companies chief executive, 9-15</w:t>
      </w:r>
      <w:r w:rsidRPr="00503A6B">
        <w:t xml:space="preserve"> </w:t>
      </w:r>
    </w:p>
    <w:p w:rsidR="00C377EC" w:rsidRDefault="00C377EC" w:rsidP="00C377EC">
      <w:r w:rsidRPr="00503A6B">
        <w:t>(Neal, "Obama Must Play ‘Big Ball,” Not ‘Small Ball’," Newsmax, www.newsmax.com/NealAsbury/asbury-Obama-jobs-speech/2011/09/15/id/411097, accessed 9-16-11, mss)</w:t>
      </w:r>
    </w:p>
    <w:p w:rsidR="00C377EC" w:rsidRPr="00503A6B" w:rsidRDefault="00C377EC" w:rsidP="00C377EC"/>
    <w:p w:rsidR="00C377EC" w:rsidRPr="003F6948" w:rsidRDefault="00C377EC" w:rsidP="00C377EC">
      <w:r w:rsidRPr="003F6948">
        <w:rPr>
          <w:sz w:val="14"/>
        </w:rPr>
        <w:t xml:space="preserve">Let’s </w:t>
      </w:r>
      <w:r w:rsidRPr="003F6948">
        <w:rPr>
          <w:u w:val="single"/>
        </w:rPr>
        <w:t>face facts</w:t>
      </w:r>
      <w:r w:rsidRPr="003F6948">
        <w:rPr>
          <w:sz w:val="14"/>
        </w:rPr>
        <w:t xml:space="preserve">. President </w:t>
      </w:r>
      <w:r>
        <w:rPr>
          <w:u w:val="single"/>
        </w:rPr>
        <w:t>…</w:t>
      </w:r>
      <w:r w:rsidRPr="003F6948">
        <w:rPr>
          <w:sz w:val="14"/>
        </w:rPr>
        <w:t xml:space="preserve"> We could sure use his steadfastness and wisdom in Washington today.</w:t>
      </w:r>
    </w:p>
    <w:p w:rsidR="00C377EC" w:rsidRDefault="00C377EC" w:rsidP="00C377EC"/>
    <w:p w:rsidR="00C377EC" w:rsidRDefault="00C377EC" w:rsidP="00C377EC">
      <w:pPr>
        <w:pStyle w:val="Heading2"/>
      </w:pPr>
      <w:r>
        <w:t>Panetta takes the blame</w:t>
      </w:r>
    </w:p>
    <w:p w:rsidR="00C377EC" w:rsidRPr="0012679E" w:rsidRDefault="00C377EC" w:rsidP="00C377EC">
      <w:pPr>
        <w:pStyle w:val="BoldUnderline"/>
      </w:pPr>
      <w:r>
        <w:t>Cloud 2011</w:t>
      </w:r>
    </w:p>
    <w:p w:rsidR="00C377EC" w:rsidRDefault="00C377EC" w:rsidP="00C377EC">
      <w:r>
        <w:t>[</w:t>
      </w:r>
      <w:r w:rsidRPr="00CF133D">
        <w:t>David S. Cloud, Los Angeles Times</w:t>
      </w:r>
      <w:r>
        <w:t xml:space="preserve">, </w:t>
      </w:r>
      <w:r w:rsidRPr="00CF133D">
        <w:t>Pentagon mulls NATO request for more U.S. drones in Libya campaign</w:t>
      </w:r>
      <w:r>
        <w:t xml:space="preserve">, </w:t>
      </w:r>
      <w:hyperlink r:id="rId9" w:history="1">
        <w:r w:rsidRPr="00D34931">
          <w:rPr>
            <w:rStyle w:val="Hyperlink"/>
            <w:rFonts w:eastAsia="Batang"/>
          </w:rPr>
          <w:t>http://articles.latimes.com/2011/jul/21/world/la-fg-drones-libya-20110722]jap</w:t>
        </w:r>
      </w:hyperlink>
    </w:p>
    <w:p w:rsidR="00C377EC" w:rsidRPr="00CF133D" w:rsidRDefault="00C377EC" w:rsidP="00C377EC"/>
    <w:p w:rsidR="00C377EC" w:rsidRDefault="00C377EC" w:rsidP="00C377EC">
      <w:r w:rsidRPr="006A6189">
        <w:rPr>
          <w:rStyle w:val="Underline"/>
        </w:rPr>
        <w:t xml:space="preserve">The Pentagon's willingness </w:t>
      </w:r>
      <w:r>
        <w:rPr>
          <w:rStyle w:val="Underline"/>
        </w:rPr>
        <w:t>…</w:t>
      </w:r>
      <w:r>
        <w:t>military was overstretched.</w:t>
      </w:r>
    </w:p>
    <w:p w:rsidR="00C377EC" w:rsidRDefault="00C377EC" w:rsidP="00C377EC"/>
    <w:p w:rsidR="00C377EC" w:rsidRDefault="00C377EC" w:rsidP="00C377EC">
      <w:pPr>
        <w:pStyle w:val="Heading2"/>
      </w:pPr>
      <w:r>
        <w:t>Congress loves the plan – spun as a counter-terrorist measure</w:t>
      </w:r>
    </w:p>
    <w:p w:rsidR="00C377EC" w:rsidRDefault="00C377EC" w:rsidP="00C377EC">
      <w:pPr>
        <w:pStyle w:val="BoldUnderline"/>
      </w:pPr>
      <w:r>
        <w:t>Washington Post 8/22</w:t>
      </w:r>
    </w:p>
    <w:p w:rsidR="00C377EC" w:rsidRDefault="00C377EC" w:rsidP="00C377EC">
      <w:r>
        <w:t>[</w:t>
      </w:r>
      <w:r w:rsidRPr="005809B1">
        <w:t>Some Republicans calling for U.S. to step up role in Libya after Gaddafi falls</w:t>
      </w:r>
      <w:r>
        <w:t xml:space="preserve">, </w:t>
      </w:r>
      <w:hyperlink r:id="rId10" w:history="1">
        <w:r w:rsidRPr="00EA29DD">
          <w:rPr>
            <w:rStyle w:val="Hyperlink"/>
            <w:rFonts w:eastAsia="Batang"/>
          </w:rPr>
          <w:t>http://www.washingtonpost.com/blogs/2chambers/post/some-republicans-calling-for-us-to-step-up-role-in-libya-after-gaddafi-falls/2011/08/22/gIQA753ZWJ_blog.html</w:t>
        </w:r>
      </w:hyperlink>
      <w:r>
        <w:t>, AD 8/23/11]jap</w:t>
      </w:r>
    </w:p>
    <w:p w:rsidR="00C377EC" w:rsidRPr="005809B1" w:rsidRDefault="00C377EC" w:rsidP="00C377EC"/>
    <w:p w:rsidR="00C377EC" w:rsidRDefault="00C377EC" w:rsidP="00C377EC">
      <w:r w:rsidRPr="00635E4A">
        <w:rPr>
          <w:sz w:val="14"/>
        </w:rPr>
        <w:t xml:space="preserve">But </w:t>
      </w:r>
      <w:r w:rsidRPr="000B3807">
        <w:rPr>
          <w:rStyle w:val="BoldUnderlineChar"/>
          <w:rFonts w:eastAsia="Calibri"/>
          <w:bdr w:val="single" w:sz="4" w:space="0" w:color="auto"/>
        </w:rPr>
        <w:t>Democratic leaders</w:t>
      </w:r>
      <w:r w:rsidRPr="000B3807">
        <w:rPr>
          <w:rStyle w:val="BoldUnderlineChar"/>
          <w:rFonts w:eastAsia="Calibri"/>
        </w:rPr>
        <w:t xml:space="preserve">, as </w:t>
      </w:r>
      <w:r>
        <w:rPr>
          <w:rStyle w:val="BoldUnderlineChar"/>
          <w:rFonts w:eastAsia="Calibri"/>
        </w:rPr>
        <w:t>…</w:t>
      </w:r>
      <w:r w:rsidRPr="00635E4A">
        <w:rPr>
          <w:sz w:val="14"/>
        </w:rPr>
        <w:t xml:space="preserve"> the reconstruction of the country.”</w:t>
      </w:r>
    </w:p>
    <w:p w:rsidR="00C377EC" w:rsidRPr="00C05AC0" w:rsidRDefault="00C377EC" w:rsidP="00C377EC"/>
    <w:p w:rsidR="00C377EC" w:rsidRPr="001E5DF0" w:rsidRDefault="00C377EC" w:rsidP="00C377EC">
      <w:pPr>
        <w:pStyle w:val="Heading2"/>
      </w:pPr>
      <w:r>
        <w:t xml:space="preserve">Turn—winners win—only through bold expenditures of political capital can the president replenish his political clout </w:t>
      </w:r>
    </w:p>
    <w:p w:rsidR="00C377EC" w:rsidRDefault="00C377EC" w:rsidP="00C377EC">
      <w:r w:rsidRPr="003E371C">
        <w:rPr>
          <w:b/>
          <w:sz w:val="24"/>
          <w:highlight w:val="yellow"/>
        </w:rPr>
        <w:t>Heineman</w:t>
      </w:r>
      <w:r w:rsidRPr="003E371C">
        <w:rPr>
          <w:sz w:val="24"/>
          <w:highlight w:val="yellow"/>
        </w:rPr>
        <w:t>,</w:t>
      </w:r>
      <w:r>
        <w:t xml:space="preserve"> 3-23-</w:t>
      </w:r>
      <w:r w:rsidRPr="003E371C">
        <w:rPr>
          <w:b/>
          <w:sz w:val="24"/>
          <w:highlight w:val="yellow"/>
        </w:rPr>
        <w:t>10</w:t>
      </w:r>
      <w:r>
        <w:t xml:space="preserve"> (Ben, “No presidential greatness without spending political capital,” </w:t>
      </w:r>
      <w:hyperlink r:id="rId11" w:history="1">
        <w:r w:rsidRPr="00A874FA">
          <w:rPr>
            <w:rStyle w:val="Hyperlink"/>
          </w:rPr>
          <w:t>http://www.theatlantic.com/politics/archive/2010/03/no-presidential-greatness-without-spending-political-capital/37865/</w:t>
        </w:r>
      </w:hyperlink>
      <w:r>
        <w:t xml:space="preserve">) </w:t>
      </w:r>
    </w:p>
    <w:p w:rsidR="00C377EC" w:rsidRDefault="00C377EC" w:rsidP="00C377EC"/>
    <w:p w:rsidR="00C377EC" w:rsidRPr="00DE6291" w:rsidRDefault="00C377EC" w:rsidP="00C377EC">
      <w:pPr>
        <w:rPr>
          <w:b/>
          <w:szCs w:val="20"/>
          <w:u w:val="single"/>
        </w:rPr>
      </w:pPr>
      <w:r w:rsidRPr="003E371C">
        <w:rPr>
          <w:b/>
          <w:szCs w:val="20"/>
          <w:highlight w:val="yellow"/>
          <w:u w:val="single"/>
        </w:rPr>
        <w:t>Only</w:t>
      </w:r>
      <w:r w:rsidRPr="003E371C">
        <w:rPr>
          <w:sz w:val="14"/>
          <w:szCs w:val="20"/>
          <w:highlight w:val="yellow"/>
        </w:rPr>
        <w:t xml:space="preserve"> i</w:t>
      </w:r>
      <w:r w:rsidRPr="00D94F74">
        <w:rPr>
          <w:sz w:val="14"/>
          <w:szCs w:val="20"/>
        </w:rPr>
        <w:t xml:space="preserve">n recent months, </w:t>
      </w:r>
      <w:r w:rsidRPr="003E371C">
        <w:rPr>
          <w:b/>
          <w:szCs w:val="20"/>
          <w:highlight w:val="yellow"/>
          <w:u w:val="single"/>
        </w:rPr>
        <w:t xml:space="preserve">when </w:t>
      </w:r>
      <w:r>
        <w:rPr>
          <w:b/>
          <w:szCs w:val="20"/>
          <w:u w:val="single"/>
        </w:rPr>
        <w:t>…</w:t>
      </w:r>
      <w:r w:rsidRPr="00AB2E40">
        <w:rPr>
          <w:b/>
          <w:szCs w:val="20"/>
          <w:u w:val="single"/>
        </w:rPr>
        <w:t xml:space="preserve"> to </w:t>
      </w:r>
      <w:r w:rsidRPr="001E5DF0">
        <w:rPr>
          <w:b/>
          <w:szCs w:val="20"/>
          <w:u w:val="single"/>
        </w:rPr>
        <w:t>risk political</w:t>
      </w:r>
      <w:r w:rsidRPr="00AB2E40">
        <w:rPr>
          <w:b/>
          <w:szCs w:val="20"/>
          <w:u w:val="single"/>
        </w:rPr>
        <w:t xml:space="preserve"> standing.</w:t>
      </w:r>
    </w:p>
    <w:p w:rsidR="00C377EC" w:rsidRDefault="00C377EC" w:rsidP="00C377EC">
      <w:pPr>
        <w:rPr>
          <w:lang w:bidi="en-US"/>
        </w:rPr>
      </w:pPr>
    </w:p>
    <w:p w:rsidR="00C377EC" w:rsidRPr="00AA1329" w:rsidRDefault="00C377EC" w:rsidP="00C377EC">
      <w:pPr>
        <w:rPr>
          <w:lang w:bidi="en-US"/>
        </w:rPr>
      </w:pPr>
    </w:p>
    <w:p w:rsidR="00212067" w:rsidRPr="00227143" w:rsidRDefault="00212067" w:rsidP="00227143"/>
    <w:sectPr w:rsidR="00212067" w:rsidRPr="00227143" w:rsidSect="008641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1B" w:rsidRDefault="00BB0B1B" w:rsidP="00261634">
      <w:r>
        <w:separator/>
      </w:r>
    </w:p>
  </w:endnote>
  <w:endnote w:type="continuationSeparator" w:id="0">
    <w:p w:rsidR="00BB0B1B" w:rsidRDefault="00BB0B1B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DA3990">
        <w:pPr>
          <w:pStyle w:val="Footer"/>
          <w:jc w:val="right"/>
        </w:pPr>
        <w:fldSimple w:instr=" PAGE   \* MERGEFORMAT ">
          <w:r w:rsidR="00C377EC">
            <w:rPr>
              <w:noProof/>
            </w:rPr>
            <w:t>2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1B" w:rsidRDefault="00BB0B1B" w:rsidP="00261634">
      <w:r>
        <w:separator/>
      </w:r>
    </w:p>
  </w:footnote>
  <w:footnote w:type="continuationSeparator" w:id="0">
    <w:p w:rsidR="00BB0B1B" w:rsidRDefault="00BB0B1B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C377EC">
            <w:rPr>
              <w:noProof/>
            </w:rPr>
            <w:t>2</w:t>
          </w:r>
        </w:fldSimple>
        <w:r w:rsidRPr="0064186A">
          <w:t xml:space="preserve"> of </w:t>
        </w:r>
        <w:fldSimple w:instr=" NUMPAGES  ">
          <w:r w:rsidR="00C377EC">
            <w:rPr>
              <w:noProof/>
            </w:rPr>
            <w:t>3</w:t>
          </w:r>
        </w:fldSimple>
      </w:sdtContent>
    </w:sdt>
  </w:p>
  <w:p w:rsidR="00F56DC0" w:rsidRPr="00236E21" w:rsidRDefault="00DA3990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stylePaneFormatFilter w:val="3F08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BB0B1B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64496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1241"/>
    <w:rsid w:val="00222BE0"/>
    <w:rsid w:val="00222EDB"/>
    <w:rsid w:val="002238A6"/>
    <w:rsid w:val="00223988"/>
    <w:rsid w:val="00224B70"/>
    <w:rsid w:val="00227143"/>
    <w:rsid w:val="00227C6E"/>
    <w:rsid w:val="0023301C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23D4"/>
    <w:rsid w:val="00293D1B"/>
    <w:rsid w:val="00293E6D"/>
    <w:rsid w:val="00297024"/>
    <w:rsid w:val="002972C0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2F6CED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1A88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4A6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0B1B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4BD2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377EC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3990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7B6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EC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widowControl w:val="0"/>
      <w:overflowPunct w:val="0"/>
      <w:autoSpaceDE w:val="0"/>
      <w:autoSpaceDN w:val="0"/>
      <w:adjustRightInd w:val="0"/>
      <w:jc w:val="center"/>
      <w:outlineLvl w:val="0"/>
    </w:pPr>
    <w:rPr>
      <w:rFonts w:cstheme="minorBidi"/>
      <w:b/>
      <w:bCs/>
      <w:kern w:val="28"/>
      <w:sz w:val="32"/>
      <w:szCs w:val="28"/>
      <w:u w:val="single"/>
      <w:lang w:bidi="en-US"/>
    </w:rPr>
  </w:style>
  <w:style w:type="paragraph" w:styleId="Heading2">
    <w:name w:val="heading 2"/>
    <w:aliases w:val="Heading 2 Char Char,Heading 2 Char Char Char Char Char,Heading 2 Char Char Char Char Char Char Char Char Char Char Char,Heading 2 Char1 Char1,Heading 2 Char Char Char1,Heading 2 Char1 Char Char,Tag,Super Script, Char,Tags, Char Char"/>
    <w:basedOn w:val="Normal"/>
    <w:next w:val="Normal"/>
    <w:link w:val="Heading2Char"/>
    <w:unhideWhenUsed/>
    <w:qFormat/>
    <w:rsid w:val="00236E21"/>
    <w:pPr>
      <w:widowControl w:val="0"/>
      <w:overflowPunct w:val="0"/>
      <w:autoSpaceDE w:val="0"/>
      <w:autoSpaceDN w:val="0"/>
      <w:adjustRightInd w:val="0"/>
      <w:outlineLvl w:val="1"/>
    </w:pPr>
    <w:rPr>
      <w:rFonts w:eastAsia="Cambria"/>
      <w:b/>
      <w:kern w:val="28"/>
      <w:sz w:val="24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widowControl w:val="0"/>
      <w:shd w:val="clear" w:color="auto" w:fill="C6D5EC"/>
      <w:overflowPunct w:val="0"/>
      <w:autoSpaceDE w:val="0"/>
      <w:autoSpaceDN w:val="0"/>
      <w:adjustRightInd w:val="0"/>
    </w:pPr>
    <w:rPr>
      <w:rFonts w:ascii="Verdana" w:eastAsia="Batang" w:hAnsi="Verdana"/>
      <w:kern w:val="28"/>
      <w:sz w:val="16"/>
      <w:lang w:eastAsia="ko-KR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 Char Char Char Char Char Char,Heading 2 Char Char Char Char Char Char Char Char Char Char Char Char,Heading 2 Char1 Char1 Char,Heading 2 Char Char Char1 Char,Heading 2 Char1 Char Char Char,Tag Char"/>
    <w:basedOn w:val="DefaultParagraphFont"/>
    <w:link w:val="Heading2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"/>
    <w:basedOn w:val="DefaultParagraphFont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pPr>
      <w:widowControl w:val="0"/>
      <w:overflowPunct w:val="0"/>
      <w:autoSpaceDE w:val="0"/>
      <w:autoSpaceDN w:val="0"/>
      <w:adjustRightInd w:val="0"/>
    </w:pPr>
    <w:rPr>
      <w:b/>
      <w:bCs/>
      <w:kern w:val="28"/>
      <w:u w:val="single"/>
      <w:lang w:bidi="en-US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widowControl w:val="0"/>
      <w:overflowPunct w:val="0"/>
      <w:autoSpaceDE w:val="0"/>
      <w:autoSpaceDN w:val="0"/>
      <w:adjustRightInd w:val="0"/>
      <w:contextualSpacing/>
    </w:pPr>
    <w:rPr>
      <w:rFonts w:eastAsia="Cambria"/>
      <w:kern w:val="28"/>
      <w:lang w:bidi="en-US"/>
    </w:rPr>
  </w:style>
  <w:style w:type="paragraph" w:customStyle="1" w:styleId="LanguageEditing">
    <w:name w:val="Language Editing"/>
    <w:basedOn w:val="Normal"/>
    <w:link w:val="LanguageEditingChar"/>
    <w:qFormat/>
    <w:rsid w:val="00236E21"/>
    <w:pPr>
      <w:widowControl w:val="0"/>
      <w:overflowPunct w:val="0"/>
      <w:autoSpaceDE w:val="0"/>
      <w:autoSpaceDN w:val="0"/>
      <w:adjustRightInd w:val="0"/>
    </w:pPr>
    <w:rPr>
      <w:strike/>
      <w:kern w:val="28"/>
      <w:lang w:bidi="en-US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pPr>
      <w:widowControl w:val="0"/>
      <w:overflowPunct w:val="0"/>
      <w:autoSpaceDE w:val="0"/>
      <w:autoSpaceDN w:val="0"/>
      <w:adjustRightInd w:val="0"/>
    </w:pPr>
    <w:rPr>
      <w:rFonts w:ascii="Tahoma" w:eastAsia="Cambria" w:hAnsi="Tahoma" w:cs="Tahoma"/>
      <w:kern w:val="28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  <w:spacing w:before="240"/>
    </w:pPr>
    <w:rPr>
      <w:rFonts w:eastAsia="Cambria"/>
      <w:b/>
      <w:kern w:val="28"/>
      <w:u w:val="single"/>
      <w:lang w:bidi="en-US"/>
    </w:rPr>
  </w:style>
  <w:style w:type="paragraph" w:customStyle="1" w:styleId="Citation">
    <w:name w:val="Citation"/>
    <w:basedOn w:val="Normal"/>
    <w:qFormat/>
    <w:rsid w:val="00BE4BD2"/>
    <w:pPr>
      <w:widowControl w:val="0"/>
      <w:overflowPunct w:val="0"/>
      <w:autoSpaceDE w:val="0"/>
      <w:autoSpaceDN w:val="0"/>
      <w:adjustRightInd w:val="0"/>
    </w:pPr>
    <w:rPr>
      <w:rFonts w:eastAsia="MS Gothic" w:cs="MS Gothic"/>
      <w:b/>
      <w:kern w:val="28"/>
      <w:sz w:val="24"/>
      <w:lang w:bidi="en-US"/>
    </w:rPr>
  </w:style>
  <w:style w:type="paragraph" w:customStyle="1" w:styleId="Heading22">
    <w:name w:val="Heading 22"/>
    <w:next w:val="Normal"/>
    <w:autoRedefine/>
    <w:rsid w:val="00C377EC"/>
    <w:pPr>
      <w:outlineLvl w:val="1"/>
    </w:pPr>
    <w:rPr>
      <w:rFonts w:eastAsia="ヒラギノ角ゴ Pro W3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hill.com/blogs/on-the-money/1005-trade/181447-deal-to-pass-trade-agreements-remains-elusiv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ip.org/files/resources/SR238McFate_DDR_SSR_Conflict.pd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heatlantic.com/politics/archive/2010/03/no-presidential-greatness-without-spending-political-capital/37865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washingtonpost.com/blogs/2chambers/post/some-republicans-calling-for-us-to-step-up-role-in-libya-after-gaddafi-falls/2011/08/22/gIQA753ZWJ_blo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rticles.latimes.com/2011/jul/21/world/la-fg-drones-libya-20110722%5dja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63BEE-1C78-49F2-A505-86167F1C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5290</Characters>
  <Application>Microsoft Office Word</Application>
  <DocSecurity>0</DocSecurity>
  <Lines>55</Lines>
  <Paragraphs>13</Paragraphs>
  <ScaleCrop>false</ScaleCrop>
  <Company>Liberty University</Company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japoapst, Team 2010</dc:creator>
  <cp:lastModifiedBy>japoapst, Team 2010</cp:lastModifiedBy>
  <cp:revision>1</cp:revision>
  <dcterms:created xsi:type="dcterms:W3CDTF">2011-09-21T23:08:00Z</dcterms:created>
  <dcterms:modified xsi:type="dcterms:W3CDTF">2011-09-21T23:08:00Z</dcterms:modified>
</cp:coreProperties>
</file>