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9FD553" w14:textId="77777777" w:rsidR="000022F2" w:rsidRDefault="001F3549" w:rsidP="001F3549">
      <w:pPr>
        <w:pStyle w:val="Heading2"/>
      </w:pPr>
      <w:proofErr w:type="spellStart"/>
      <w:r>
        <w:t>Weap</w:t>
      </w:r>
      <w:proofErr w:type="spellEnd"/>
      <w:r>
        <w:t xml:space="preserve"> DA</w:t>
      </w:r>
    </w:p>
    <w:p w14:paraId="04C7C8E4" w14:textId="77777777" w:rsidR="001F3549" w:rsidRDefault="001F3549" w:rsidP="001F3549">
      <w:pPr>
        <w:pStyle w:val="Heading4"/>
      </w:pPr>
      <w:r>
        <w:t>No, really, there isn’t a link</w:t>
      </w:r>
    </w:p>
    <w:p w14:paraId="7F72907E" w14:textId="77777777" w:rsidR="001F3549" w:rsidRDefault="001F3549" w:rsidP="001F3549">
      <w:pPr>
        <w:pStyle w:val="Citation"/>
      </w:pPr>
      <w:proofErr w:type="spellStart"/>
      <w:r>
        <w:t>Ringle</w:t>
      </w:r>
      <w:proofErr w:type="spellEnd"/>
      <w:r>
        <w:t xml:space="preserve"> 10</w:t>
      </w:r>
    </w:p>
    <w:p w14:paraId="691E1E6B" w14:textId="77777777" w:rsidR="001F3549" w:rsidRDefault="001F3549" w:rsidP="001F3549">
      <w:r>
        <w:t xml:space="preserve">(John C. </w:t>
      </w:r>
      <w:proofErr w:type="spellStart"/>
      <w:r>
        <w:t>Ringle</w:t>
      </w:r>
      <w:proofErr w:type="spellEnd"/>
      <w:r>
        <w:t xml:space="preserve"> of Corvallis is professor emeritus of nuclear engineering at Oregon State University, “</w:t>
      </w:r>
      <w:r w:rsidRPr="005E58B5">
        <w:t>Reintroduction of reactors in US a major win</w:t>
      </w:r>
      <w:r>
        <w:t xml:space="preserve">” </w:t>
      </w:r>
      <w:r w:rsidRPr="005E58B5">
        <w:t>November 13, 2010</w:t>
      </w:r>
      <w:r>
        <w:t xml:space="preserve">, </w:t>
      </w:r>
      <w:r w:rsidRPr="005E58B5">
        <w:t>http://robertmayer.wordpress.com/2010/11/21/reintroduction-of-reactors-in-us-a-major-win/</w:t>
      </w:r>
      <w:r>
        <w:t>)</w:t>
      </w:r>
    </w:p>
    <w:p w14:paraId="4381D765" w14:textId="77777777" w:rsidR="001F3549" w:rsidRDefault="001F3549" w:rsidP="001F3549"/>
    <w:p w14:paraId="67312670" w14:textId="77777777" w:rsidR="001F3549" w:rsidRDefault="001F3549" w:rsidP="001F3549">
      <w:pPr>
        <w:rPr>
          <w:sz w:val="16"/>
        </w:rPr>
      </w:pPr>
      <w:r w:rsidRPr="00CE6BFA">
        <w:rPr>
          <w:rStyle w:val="StyleBoldUnderline"/>
          <w:highlight w:val="yellow"/>
        </w:rPr>
        <w:t>Small nuclear reactors will</w:t>
      </w:r>
      <w:r w:rsidRPr="00AF0F71">
        <w:rPr>
          <w:rStyle w:val="StyleBoldUnderline"/>
        </w:rPr>
        <w:t xml:space="preserve"> probably be the mechanism that </w:t>
      </w:r>
      <w:r w:rsidRPr="00CE6BFA">
        <w:rPr>
          <w:rStyle w:val="BoldUnderline"/>
          <w:highlight w:val="yellow"/>
        </w:rPr>
        <w:t>usher</w:t>
      </w:r>
      <w:r w:rsidRPr="00C25845">
        <w:rPr>
          <w:rStyle w:val="BoldUnderline"/>
        </w:rPr>
        <w:t xml:space="preserve">s </w:t>
      </w:r>
      <w:r w:rsidRPr="00CE6BFA">
        <w:rPr>
          <w:rStyle w:val="BoldUnderline"/>
          <w:highlight w:val="yellow"/>
        </w:rPr>
        <w:t>in nuclear power’s renaissance in the U.S</w:t>
      </w:r>
      <w:r w:rsidRPr="00C25845">
        <w:rPr>
          <w:sz w:val="16"/>
        </w:rPr>
        <w:t xml:space="preserve">. Nuclear plants currently supply about 20 percent of the nation’s electricity and more than 70 percent of our carbon-free energy. But large nuclear plants c </w:t>
      </w:r>
      <w:proofErr w:type="spellStart"/>
      <w:r w:rsidRPr="00C25845">
        <w:rPr>
          <w:sz w:val="16"/>
        </w:rPr>
        <w:t>ost</w:t>
      </w:r>
      <w:proofErr w:type="spellEnd"/>
      <w:r w:rsidRPr="00C25845">
        <w:rPr>
          <w:sz w:val="16"/>
        </w:rPr>
        <w:t xml:space="preserve"> $8 billion to $10 billion and utilities are having second thoughts about how to finance these plants. A small modular reactor (</w:t>
      </w:r>
      <w:r w:rsidRPr="00CE6BFA">
        <w:rPr>
          <w:rStyle w:val="StyleBoldUnderline"/>
          <w:highlight w:val="yellow"/>
        </w:rPr>
        <w:t>SMR</w:t>
      </w:r>
      <w:r w:rsidRPr="00C25845">
        <w:rPr>
          <w:sz w:val="16"/>
        </w:rPr>
        <w:t xml:space="preserve">) has several advantages over the conventional 1,000-megawatt plant: 1. </w:t>
      </w:r>
      <w:proofErr w:type="gramStart"/>
      <w:r w:rsidRPr="00C25845">
        <w:rPr>
          <w:sz w:val="16"/>
        </w:rPr>
        <w:t>It</w:t>
      </w:r>
      <w:proofErr w:type="gramEnd"/>
      <w:r w:rsidRPr="00C25845">
        <w:rPr>
          <w:sz w:val="16"/>
        </w:rPr>
        <w:t xml:space="preserve"> ranges in size from 25 to 140 megawatts, hence </w:t>
      </w:r>
      <w:r w:rsidRPr="00AF0F71">
        <w:rPr>
          <w:rStyle w:val="StyleBoldUnderline"/>
        </w:rPr>
        <w:t xml:space="preserve">only </w:t>
      </w:r>
      <w:r w:rsidRPr="00CE6BFA">
        <w:rPr>
          <w:rStyle w:val="StyleBoldUnderline"/>
          <w:highlight w:val="yellow"/>
        </w:rPr>
        <w:t xml:space="preserve">costs </w:t>
      </w:r>
      <w:r w:rsidRPr="00C25845">
        <w:rPr>
          <w:rStyle w:val="StyleBoldUnderline"/>
        </w:rPr>
        <w:t>about</w:t>
      </w:r>
      <w:r w:rsidRPr="00AF0F71">
        <w:rPr>
          <w:rStyle w:val="StyleBoldUnderline"/>
        </w:rPr>
        <w:t xml:space="preserve"> </w:t>
      </w:r>
      <w:r w:rsidRPr="00CE6BFA">
        <w:rPr>
          <w:rStyle w:val="StyleBoldUnderline"/>
          <w:highlight w:val="yellow"/>
        </w:rPr>
        <w:t>a tenth as much as a large plant</w:t>
      </w:r>
      <w:r w:rsidRPr="00C25845">
        <w:rPr>
          <w:sz w:val="16"/>
        </w:rPr>
        <w:t xml:space="preserve">. 2. </w:t>
      </w:r>
      <w:r w:rsidRPr="00CE6BFA">
        <w:rPr>
          <w:rStyle w:val="StyleBoldUnderline"/>
          <w:highlight w:val="yellow"/>
        </w:rPr>
        <w:t>It uses a</w:t>
      </w:r>
      <w:r w:rsidRPr="00AF0F71">
        <w:rPr>
          <w:rStyle w:val="StyleBoldUnderline"/>
        </w:rPr>
        <w:t xml:space="preserve"> cookie-cutter </w:t>
      </w:r>
      <w:r w:rsidRPr="00CE6BFA">
        <w:rPr>
          <w:rStyle w:val="StyleBoldUnderline"/>
          <w:highlight w:val="yellow"/>
        </w:rPr>
        <w:t xml:space="preserve">standardized design to </w:t>
      </w:r>
      <w:r w:rsidRPr="00CE6BFA">
        <w:rPr>
          <w:rStyle w:val="BoldUnderline"/>
          <w:highlight w:val="yellow"/>
        </w:rPr>
        <w:t xml:space="preserve">reduce </w:t>
      </w:r>
      <w:r w:rsidRPr="00C25845">
        <w:rPr>
          <w:rStyle w:val="BoldUnderline"/>
        </w:rPr>
        <w:t xml:space="preserve">construction </w:t>
      </w:r>
      <w:r w:rsidRPr="00CE6BFA">
        <w:rPr>
          <w:rStyle w:val="BoldUnderline"/>
          <w:highlight w:val="yellow"/>
        </w:rPr>
        <w:t>costs</w:t>
      </w:r>
      <w:r w:rsidRPr="00AF0F71">
        <w:rPr>
          <w:rStyle w:val="StyleBoldUnderline"/>
        </w:rPr>
        <w:t xml:space="preserve"> and can be built in a factory and shipped to the site by truck, railroad or barge</w:t>
      </w:r>
      <w:r w:rsidRPr="00C25845">
        <w:rPr>
          <w:sz w:val="16"/>
        </w:rPr>
        <w:t xml:space="preserve">. 3. </w:t>
      </w:r>
      <w:r w:rsidRPr="00AF0F71">
        <w:rPr>
          <w:rStyle w:val="StyleBoldUnderline"/>
        </w:rPr>
        <w:t xml:space="preserve">The </w:t>
      </w:r>
      <w:r w:rsidRPr="00CE6BFA">
        <w:rPr>
          <w:rStyle w:val="StyleBoldUnderline"/>
          <w:highlight w:val="yellow"/>
        </w:rPr>
        <w:t>major parts can be built in U.S. factories</w:t>
      </w:r>
      <w:r w:rsidRPr="00C25845">
        <w:rPr>
          <w:sz w:val="16"/>
        </w:rPr>
        <w:t xml:space="preserve">, unlike some parts for the larger reactors that must be fabricated overseas. 4. </w:t>
      </w:r>
      <w:r w:rsidRPr="00AF0F71">
        <w:rPr>
          <w:rStyle w:val="StyleBoldUnderline"/>
        </w:rPr>
        <w:t xml:space="preserve">Because of the factory-line production, the </w:t>
      </w:r>
      <w:r w:rsidRPr="00CE6BFA">
        <w:rPr>
          <w:rStyle w:val="StyleBoldUnderline"/>
          <w:highlight w:val="yellow"/>
        </w:rPr>
        <w:t>SMR could be built in three years with one-third of the workforce</w:t>
      </w:r>
      <w:r w:rsidRPr="00AF0F71">
        <w:rPr>
          <w:rStyle w:val="StyleBoldUnderline"/>
        </w:rPr>
        <w:t xml:space="preserve"> of a large plant</w:t>
      </w:r>
      <w:r w:rsidRPr="00C25845">
        <w:rPr>
          <w:sz w:val="16"/>
        </w:rPr>
        <w:t xml:space="preserve">. 5. </w:t>
      </w:r>
      <w:r w:rsidRPr="00AF0F71">
        <w:rPr>
          <w:rStyle w:val="StyleBoldUnderline"/>
        </w:rPr>
        <w:t xml:space="preserve">More than one </w:t>
      </w:r>
      <w:r w:rsidRPr="00CE6BFA">
        <w:rPr>
          <w:rStyle w:val="StyleBoldUnderline"/>
          <w:highlight w:val="yellow"/>
        </w:rPr>
        <w:t>SMR</w:t>
      </w:r>
      <w:r w:rsidRPr="00B53218">
        <w:rPr>
          <w:rStyle w:val="StyleBoldUnderline"/>
        </w:rPr>
        <w:t xml:space="preserve"> could be clustered together to form a larger power plant complex</w:t>
      </w:r>
      <w:r w:rsidRPr="00B53218">
        <w:rPr>
          <w:sz w:val="16"/>
        </w:rPr>
        <w:t>.</w:t>
      </w:r>
      <w:r w:rsidRPr="00C25845">
        <w:rPr>
          <w:sz w:val="16"/>
        </w:rPr>
        <w:t xml:space="preserve"> This provides versatility in operation, particularly in connection with large wind farms. With the variability of wind, one or more SMRs could be run or shut down to provide a constant base load supply of electricity. 6. </w:t>
      </w:r>
      <w:r w:rsidRPr="00AF0F71">
        <w:rPr>
          <w:rStyle w:val="StyleBoldUnderline"/>
        </w:rPr>
        <w:t>A cluster of SMRs should be very reliable. One unit could be taken out of service for maintenance or repair without affecting the operation of the other units. And since they are all of a common design, replacement parts could satisfy all units</w:t>
      </w:r>
      <w:r w:rsidRPr="00C25845">
        <w:rPr>
          <w:sz w:val="16"/>
        </w:rPr>
        <w:t xml:space="preserve">. France has already proved the reliability of standardized plants. At least half a dozen companies are developing </w:t>
      </w:r>
      <w:r w:rsidRPr="00C25845">
        <w:rPr>
          <w:rStyle w:val="StyleBoldUnderline"/>
        </w:rPr>
        <w:t>SMRs</w:t>
      </w:r>
      <w:r w:rsidRPr="00C25845">
        <w:rPr>
          <w:sz w:val="16"/>
        </w:rPr>
        <w:t xml:space="preserve">, including </w:t>
      </w:r>
      <w:proofErr w:type="spellStart"/>
      <w:r w:rsidRPr="00C25845">
        <w:rPr>
          <w:sz w:val="16"/>
        </w:rPr>
        <w:t>NuScale</w:t>
      </w:r>
      <w:proofErr w:type="spellEnd"/>
      <w:r w:rsidRPr="00C25845">
        <w:rPr>
          <w:sz w:val="16"/>
        </w:rPr>
        <w:t xml:space="preserve"> in Oregon. </w:t>
      </w:r>
      <w:proofErr w:type="spellStart"/>
      <w:r w:rsidRPr="00C25845">
        <w:rPr>
          <w:sz w:val="16"/>
        </w:rPr>
        <w:t>NuScale</w:t>
      </w:r>
      <w:proofErr w:type="spellEnd"/>
      <w:r w:rsidRPr="00C25845">
        <w:rPr>
          <w:sz w:val="16"/>
        </w:rPr>
        <w:t xml:space="preserve"> is American-owned and its 45-megawatt design has some unique features. </w:t>
      </w:r>
      <w:r w:rsidRPr="00B53218">
        <w:rPr>
          <w:rStyle w:val="BoldUnderline"/>
        </w:rPr>
        <w:t xml:space="preserve">It </w:t>
      </w:r>
      <w:r w:rsidRPr="00CE6BFA">
        <w:rPr>
          <w:rStyle w:val="BoldUnderline"/>
          <w:highlight w:val="yellow"/>
        </w:rPr>
        <w:t>is inherently safe</w:t>
      </w:r>
      <w:r w:rsidRPr="00CE6BFA">
        <w:rPr>
          <w:rStyle w:val="StyleBoldUnderline"/>
          <w:highlight w:val="yellow"/>
        </w:rPr>
        <w:t>. It could be located</w:t>
      </w:r>
      <w:r w:rsidRPr="00B53218">
        <w:rPr>
          <w:rStyle w:val="StyleBoldUnderline"/>
        </w:rPr>
        <w:t xml:space="preserve"> partially or totally </w:t>
      </w:r>
      <w:r w:rsidRPr="00CE6BFA">
        <w:rPr>
          <w:rStyle w:val="StyleBoldUnderline"/>
          <w:highlight w:val="yellow"/>
        </w:rPr>
        <w:t xml:space="preserve">below ground, and with its natural convection cooling system, it does not rely on an elaborate system </w:t>
      </w:r>
      <w:r w:rsidRPr="00C25845">
        <w:rPr>
          <w:rStyle w:val="StyleBoldUnderline"/>
        </w:rPr>
        <w:t>of pumps and valves</w:t>
      </w:r>
      <w:r w:rsidRPr="00CE6BFA">
        <w:rPr>
          <w:rStyle w:val="StyleBoldUnderline"/>
          <w:highlight w:val="yellow"/>
        </w:rPr>
        <w:t xml:space="preserve"> to provide safety</w:t>
      </w:r>
      <w:r w:rsidRPr="00CE6BFA">
        <w:rPr>
          <w:sz w:val="16"/>
          <w:highlight w:val="yellow"/>
        </w:rPr>
        <w:t xml:space="preserve">. </w:t>
      </w:r>
      <w:r w:rsidRPr="00CE6BFA">
        <w:rPr>
          <w:rStyle w:val="StyleBoldUnderline"/>
          <w:highlight w:val="yellow"/>
        </w:rPr>
        <w:t xml:space="preserve">There is </w:t>
      </w:r>
      <w:r w:rsidRPr="00CE6BFA">
        <w:rPr>
          <w:rStyle w:val="BoldUnderline"/>
          <w:highlight w:val="yellow"/>
        </w:rPr>
        <w:t xml:space="preserve">no scenario in which a </w:t>
      </w:r>
      <w:r w:rsidRPr="00C25845">
        <w:rPr>
          <w:rStyle w:val="BoldUnderline"/>
        </w:rPr>
        <w:t xml:space="preserve">loss-of-coolant </w:t>
      </w:r>
      <w:r w:rsidRPr="00CE6BFA">
        <w:rPr>
          <w:rStyle w:val="BoldUnderline"/>
          <w:highlight w:val="yellow"/>
        </w:rPr>
        <w:t>accident could occur</w:t>
      </w:r>
      <w:r w:rsidRPr="00C25845">
        <w:rPr>
          <w:sz w:val="16"/>
        </w:rPr>
        <w:t xml:space="preserve">. Tests conducted on a one-third model of the </w:t>
      </w:r>
      <w:proofErr w:type="spellStart"/>
      <w:r w:rsidRPr="00C25845">
        <w:rPr>
          <w:sz w:val="16"/>
        </w:rPr>
        <w:t>NuScale</w:t>
      </w:r>
      <w:proofErr w:type="spellEnd"/>
      <w:r w:rsidRPr="00C25845">
        <w:rPr>
          <w:sz w:val="16"/>
        </w:rPr>
        <w:t xml:space="preserve"> reactor at Oregon State University have confirmed the effectiveness of this cooling system. Small reactors haven’t been built for commercial use since the very early days of nuclear power development, when the very first power reactors were of this size. </w:t>
      </w:r>
      <w:r w:rsidRPr="00207659">
        <w:rPr>
          <w:rStyle w:val="StyleBoldUnderline"/>
          <w:highlight w:val="green"/>
        </w:rPr>
        <w:t>For more than 50 years</w:t>
      </w:r>
      <w:r w:rsidRPr="00C25845">
        <w:rPr>
          <w:sz w:val="16"/>
        </w:rPr>
        <w:t xml:space="preserve">, however, </w:t>
      </w:r>
      <w:r w:rsidRPr="00207659">
        <w:rPr>
          <w:rStyle w:val="StyleBoldUnderline"/>
          <w:highlight w:val="green"/>
        </w:rPr>
        <w:t>small reactors have been built and operated successfully and safely by the Navy in submarines and aircraft carriers</w:t>
      </w:r>
      <w:r w:rsidRPr="00C25845">
        <w:rPr>
          <w:sz w:val="16"/>
        </w:rPr>
        <w:t>. The Nuclear Regulatory Commission anticipates getting applications from two to three companies within the next two years for approval of SMR designs. Energy Secretary</w:t>
      </w:r>
      <w:r>
        <w:rPr>
          <w:sz w:val="16"/>
        </w:rPr>
        <w:t xml:space="preserve"> </w:t>
      </w:r>
    </w:p>
    <w:p w14:paraId="639C9457" w14:textId="77777777" w:rsidR="001F3549" w:rsidRDefault="001F3549" w:rsidP="001F3549">
      <w:bookmarkStart w:id="0" w:name="_GoBack"/>
      <w:bookmarkEnd w:id="0"/>
    </w:p>
    <w:p w14:paraId="08F3BEE7" w14:textId="77777777" w:rsidR="001F3549" w:rsidRPr="001F3549" w:rsidRDefault="001F3549" w:rsidP="001F3549"/>
    <w:p w14:paraId="09EF499C" w14:textId="77777777" w:rsidR="001F3549" w:rsidRDefault="001F3549" w:rsidP="001F3549">
      <w:pPr>
        <w:pStyle w:val="Heading4"/>
      </w:pPr>
      <w:r>
        <w:t>Your burden</w:t>
      </w:r>
    </w:p>
    <w:p w14:paraId="3BE7A729" w14:textId="77777777" w:rsidR="001F3549" w:rsidRPr="00646583" w:rsidRDefault="001F3549" w:rsidP="001F3549">
      <w:proofErr w:type="spellStart"/>
      <w:proofErr w:type="gramStart"/>
      <w:r w:rsidRPr="00646583">
        <w:rPr>
          <w:b/>
        </w:rPr>
        <w:t>Lambakis</w:t>
      </w:r>
      <w:proofErr w:type="spellEnd"/>
      <w:r w:rsidRPr="00646583">
        <w:rPr>
          <w:b/>
        </w:rPr>
        <w:t xml:space="preserve">, 2001, </w:t>
      </w:r>
      <w:r w:rsidRPr="00646583">
        <w:t>Steven, Hoover Institution, Stanford University.</w:t>
      </w:r>
      <w:proofErr w:type="gramEnd"/>
      <w:r w:rsidRPr="00646583">
        <w:t xml:space="preserve"> “Space Weapons: Refuting the Critics,” </w:t>
      </w:r>
      <w:hyperlink r:id="rId11" w:history="1">
        <w:r w:rsidRPr="00646583">
          <w:rPr>
            <w:rStyle w:val="Hyperlink"/>
          </w:rPr>
          <w:t>http://www.hoover.org/publications/policy-review/article/6612</w:t>
        </w:r>
      </w:hyperlink>
      <w:r w:rsidRPr="00646583">
        <w:t xml:space="preserve">, </w:t>
      </w:r>
      <w:proofErr w:type="spellStart"/>
      <w:r w:rsidRPr="00646583">
        <w:t>KHaze</w:t>
      </w:r>
      <w:proofErr w:type="spellEnd"/>
    </w:p>
    <w:p w14:paraId="4104A04B" w14:textId="77777777" w:rsidR="001F3549" w:rsidRPr="001F3549" w:rsidRDefault="001F3549" w:rsidP="001F3549"/>
    <w:p w14:paraId="69863343" w14:textId="77777777" w:rsidR="001F3549" w:rsidRDefault="001F3549" w:rsidP="001F3549">
      <w:r w:rsidRPr="00646583">
        <w:t xml:space="preserve">In other words, it is not at all self-evident that a sudden loss of a communications satellite, for example, would precipitate a wider-scale war or make warfare termination impossible. In the context of U.S.-Russian relations, </w:t>
      </w:r>
      <w:r w:rsidRPr="00646583">
        <w:rPr>
          <w:highlight w:val="lightGray"/>
        </w:rPr>
        <w:t>communications systems</w:t>
      </w:r>
      <w:r w:rsidRPr="00646583">
        <w:t xml:space="preserve"> to command authorities and forces </w:t>
      </w:r>
      <w:r w:rsidRPr="00646583">
        <w:rPr>
          <w:highlight w:val="lightGray"/>
        </w:rPr>
        <w:t>are redundant</w:t>
      </w:r>
      <w:r w:rsidRPr="00646583">
        <w:t xml:space="preserve">. </w:t>
      </w:r>
      <w:r w:rsidRPr="00646583">
        <w:rPr>
          <w:highlight w:val="lightGray"/>
        </w:rPr>
        <w:t>Urgent communications may be routed through land lines or the airwaves</w:t>
      </w:r>
      <w:r w:rsidRPr="00646583">
        <w:t xml:space="preserve">. </w:t>
      </w:r>
      <w:r w:rsidRPr="00646583">
        <w:rPr>
          <w:highlight w:val="lightGray"/>
        </w:rPr>
        <w:t>Other means are</w:t>
      </w:r>
      <w:r w:rsidRPr="00646583">
        <w:t xml:space="preserve"> also </w:t>
      </w:r>
      <w:r w:rsidRPr="00646583">
        <w:rPr>
          <w:highlight w:val="lightGray"/>
        </w:rPr>
        <w:t>available to perform special reconnaissance missions</w:t>
      </w:r>
      <w:r w:rsidRPr="00646583">
        <w:t xml:space="preserve"> for monitoring a crisis or compliance with an armistice. While improvements are needed, our ability to know what transpires in space is growing — so we are not always in the dark. </w:t>
      </w:r>
      <w:r w:rsidRPr="00646583">
        <w:rPr>
          <w:highlight w:val="lightGray"/>
        </w:rPr>
        <w:t>The burden is on the critics</w:t>
      </w:r>
      <w:r w:rsidRPr="00646583">
        <w:t xml:space="preserve">, therefore, </w:t>
      </w:r>
      <w:r w:rsidRPr="00646583">
        <w:rPr>
          <w:highlight w:val="lightGray"/>
        </w:rPr>
        <w:t>to present</w:t>
      </w:r>
      <w:r w:rsidRPr="00646583">
        <w:t xml:space="preserve"> convincing analogical </w:t>
      </w:r>
      <w:r w:rsidRPr="00646583">
        <w:rPr>
          <w:highlight w:val="lightGray"/>
        </w:rPr>
        <w:t xml:space="preserve">evidence </w:t>
      </w:r>
      <w:r w:rsidRPr="00646583">
        <w:t xml:space="preserve">to support the notion </w:t>
      </w:r>
      <w:r w:rsidRPr="00646583">
        <w:rPr>
          <w:highlight w:val="lightGray"/>
        </w:rPr>
        <w:t>that</w:t>
      </w:r>
      <w:r w:rsidRPr="00646583">
        <w:t xml:space="preserve">, in wartime or peacetime, </w:t>
      </w:r>
      <w:r w:rsidRPr="00646583">
        <w:rPr>
          <w:highlight w:val="lightGray"/>
        </w:rPr>
        <w:t>attempts by the U</w:t>
      </w:r>
      <w:r w:rsidRPr="00646583">
        <w:t xml:space="preserve">nited </w:t>
      </w:r>
      <w:r w:rsidRPr="00646583">
        <w:rPr>
          <w:highlight w:val="lightGray"/>
        </w:rPr>
        <w:t>S</w:t>
      </w:r>
      <w:r w:rsidRPr="00646583">
        <w:t xml:space="preserve">tates </w:t>
      </w:r>
      <w:r w:rsidRPr="00646583">
        <w:rPr>
          <w:highlight w:val="lightGray"/>
        </w:rPr>
        <w:t>to control space</w:t>
      </w:r>
      <w:r w:rsidRPr="00646583">
        <w:t xml:space="preserve"> or </w:t>
      </w:r>
      <w:r w:rsidRPr="00646583">
        <w:lastRenderedPageBreak/>
        <w:t xml:space="preserve">exploit orbits for defensive or offensive purposes </w:t>
      </w:r>
      <w:r w:rsidRPr="00646583">
        <w:rPr>
          <w:highlight w:val="lightGray"/>
        </w:rPr>
        <w:t>would increase significantly the chances for</w:t>
      </w:r>
      <w:r w:rsidRPr="00646583">
        <w:t xml:space="preserve"> crisis </w:t>
      </w:r>
      <w:r w:rsidRPr="00646583">
        <w:rPr>
          <w:highlight w:val="lightGray"/>
        </w:rPr>
        <w:t>instability</w:t>
      </w:r>
      <w:r w:rsidRPr="00646583">
        <w:t xml:space="preserve"> or nuclear war. In Washington and other capitals, </w:t>
      </w:r>
      <w:r w:rsidRPr="00646583">
        <w:rPr>
          <w:highlight w:val="lightGray"/>
        </w:rPr>
        <w:t>the historical pattern is to use every</w:t>
      </w:r>
      <w:r w:rsidRPr="00646583">
        <w:t xml:space="preserve"> available </w:t>
      </w:r>
      <w:r w:rsidRPr="00646583">
        <w:rPr>
          <w:highlight w:val="lightGray"/>
        </w:rPr>
        <w:t>means to clarify perceptions and</w:t>
      </w:r>
      <w:r w:rsidRPr="00646583">
        <w:t xml:space="preserve"> to </w:t>
      </w:r>
      <w:r w:rsidRPr="00646583">
        <w:rPr>
          <w:highlight w:val="lightGray"/>
        </w:rPr>
        <w:t>consider decisions that might lead to</w:t>
      </w:r>
      <w:r w:rsidRPr="00646583">
        <w:t xml:space="preserve"> war or </w:t>
      </w:r>
      <w:r w:rsidRPr="00646583">
        <w:rPr>
          <w:highlight w:val="lightGray"/>
        </w:rPr>
        <w:t>escalation with care</w:t>
      </w:r>
      <w:r w:rsidRPr="00646583">
        <w:t xml:space="preserve">, not dispatch.  </w:t>
      </w:r>
    </w:p>
    <w:p w14:paraId="5C697F42" w14:textId="77777777" w:rsidR="00F8533A" w:rsidRDefault="00F8533A" w:rsidP="001F3549"/>
    <w:p w14:paraId="5643F2B9" w14:textId="77777777" w:rsidR="00F8533A" w:rsidRDefault="00F8533A" w:rsidP="001F3549"/>
    <w:p w14:paraId="07C384B1" w14:textId="77777777" w:rsidR="00F8533A" w:rsidRPr="00646583" w:rsidRDefault="00F8533A" w:rsidP="00F8533A">
      <w:pPr>
        <w:rPr>
          <w:b/>
        </w:rPr>
      </w:pPr>
      <w:r w:rsidRPr="00646583">
        <w:rPr>
          <w:b/>
        </w:rPr>
        <w:t>Space weapons aren’t destabilizing</w:t>
      </w:r>
    </w:p>
    <w:p w14:paraId="72C639D6" w14:textId="77777777" w:rsidR="00F8533A" w:rsidRPr="00646583" w:rsidRDefault="00F8533A" w:rsidP="00F8533A">
      <w:proofErr w:type="spellStart"/>
      <w:proofErr w:type="gramStart"/>
      <w:r w:rsidRPr="00646583">
        <w:rPr>
          <w:b/>
        </w:rPr>
        <w:t>Lambakis</w:t>
      </w:r>
      <w:proofErr w:type="spellEnd"/>
      <w:r w:rsidRPr="00646583">
        <w:rPr>
          <w:b/>
        </w:rPr>
        <w:t xml:space="preserve">, 2001, </w:t>
      </w:r>
      <w:r w:rsidRPr="00646583">
        <w:t>Steven, Hoover Institution, Stanford University.</w:t>
      </w:r>
      <w:proofErr w:type="gramEnd"/>
      <w:r w:rsidRPr="00646583">
        <w:t xml:space="preserve"> “Space Weapons: Refuting the Critics,” </w:t>
      </w:r>
      <w:hyperlink r:id="rId12" w:history="1">
        <w:r w:rsidRPr="00646583">
          <w:rPr>
            <w:rStyle w:val="Hyperlink"/>
          </w:rPr>
          <w:t>http://www.hoover.org/publications/policy-review/article/6612</w:t>
        </w:r>
      </w:hyperlink>
      <w:r w:rsidRPr="00646583">
        <w:t xml:space="preserve">, </w:t>
      </w:r>
      <w:proofErr w:type="spellStart"/>
      <w:r w:rsidRPr="00646583">
        <w:t>KHaze</w:t>
      </w:r>
      <w:proofErr w:type="spellEnd"/>
    </w:p>
    <w:p w14:paraId="39A5C825" w14:textId="77777777" w:rsidR="00F8533A" w:rsidRPr="00646583" w:rsidRDefault="00F8533A" w:rsidP="00F8533A"/>
    <w:p w14:paraId="27FC0198" w14:textId="77777777" w:rsidR="00F8533A" w:rsidRDefault="00F8533A" w:rsidP="00F8533A">
      <w:r w:rsidRPr="00646583">
        <w:rPr>
          <w:highlight w:val="lightGray"/>
        </w:rPr>
        <w:t xml:space="preserve">When we look at what incites war, </w:t>
      </w:r>
      <w:r w:rsidRPr="00646583">
        <w:t xml:space="preserve">history instructs us that </w:t>
      </w:r>
      <w:r w:rsidRPr="00646583">
        <w:rPr>
          <w:highlight w:val="lightGray"/>
        </w:rPr>
        <w:t>what matter most are the character and motivation of the states</w:t>
      </w:r>
      <w:r w:rsidRPr="00646583">
        <w:t xml:space="preserve"> involved, along with the general balance of power (i.e., are we in the world of 1914, 1945, or 2001?). </w:t>
      </w:r>
      <w:r w:rsidRPr="00646583">
        <w:rPr>
          <w:highlight w:val="lightGray"/>
        </w:rPr>
        <w:t xml:space="preserve">Fluctuations in national </w:t>
      </w:r>
      <w:proofErr w:type="gramStart"/>
      <w:r w:rsidRPr="00646583">
        <w:rPr>
          <w:highlight w:val="lightGray"/>
        </w:rPr>
        <w:t>arsenals,</w:t>
      </w:r>
      <w:proofErr w:type="gramEnd"/>
      <w:r w:rsidRPr="00646583">
        <w:rPr>
          <w:highlight w:val="lightGray"/>
        </w:rPr>
        <w:t xml:space="preserve"> be they</w:t>
      </w:r>
      <w:r w:rsidRPr="00646583">
        <w:t xml:space="preserve"> based on earth or </w:t>
      </w:r>
      <w:r w:rsidRPr="00646583">
        <w:rPr>
          <w:highlight w:val="lightGray"/>
        </w:rPr>
        <w:t xml:space="preserve">in space, </w:t>
      </w:r>
      <w:r w:rsidRPr="00646583">
        <w:t xml:space="preserve">do not determine, but rather more accurately </w:t>
      </w:r>
      <w:r w:rsidRPr="00646583">
        <w:rPr>
          <w:highlight w:val="lightGray"/>
        </w:rPr>
        <w:t>are a reflection of,</w:t>
      </w:r>
      <w:r w:rsidRPr="00646583">
        <w:t xml:space="preserve"> the course of </w:t>
      </w:r>
      <w:r w:rsidRPr="00646583">
        <w:rPr>
          <w:highlight w:val="lightGray"/>
        </w:rPr>
        <w:t>politics among nations</w:t>
      </w:r>
      <w:r w:rsidRPr="00646583">
        <w:t xml:space="preserve">. In other words, </w:t>
      </w:r>
      <w:r w:rsidRPr="00646583">
        <w:rPr>
          <w:highlight w:val="lightGray"/>
        </w:rPr>
        <w:t>it matters not</w:t>
      </w:r>
      <w:r w:rsidRPr="00646583">
        <w:t xml:space="preserve"> so much </w:t>
      </w:r>
      <w:r w:rsidRPr="00646583">
        <w:rPr>
          <w:highlight w:val="lightGray"/>
        </w:rPr>
        <w:t>that there are nuclear weapons, but</w:t>
      </w:r>
      <w:r w:rsidRPr="00646583">
        <w:t xml:space="preserve"> rather </w:t>
      </w:r>
      <w:r w:rsidRPr="00646583">
        <w:rPr>
          <w:highlight w:val="lightGray"/>
        </w:rPr>
        <w:t>whether Saddam</w:t>
      </w:r>
      <w:r w:rsidRPr="00646583">
        <w:t xml:space="preserve"> Hussein </w:t>
      </w:r>
      <w:r w:rsidRPr="00646583">
        <w:rPr>
          <w:highlight w:val="lightGray"/>
        </w:rPr>
        <w:t>or Tony Blair controls them</w:t>
      </w:r>
      <w:r w:rsidRPr="00646583">
        <w:t xml:space="preserve"> and in what security context. </w:t>
      </w:r>
      <w:r w:rsidRPr="00646583">
        <w:rPr>
          <w:highlight w:val="lightGray"/>
        </w:rPr>
        <w:t>The same may be said for space weapons.</w:t>
      </w:r>
      <w:r w:rsidRPr="00646583">
        <w:t xml:space="preserve"> </w:t>
      </w:r>
      <w:r w:rsidRPr="00646583">
        <w:rPr>
          <w:highlight w:val="lightGray"/>
        </w:rPr>
        <w:t>The sway of major powers</w:t>
      </w:r>
      <w:r w:rsidRPr="00646583">
        <w:t xml:space="preserve"> historically </w:t>
      </w:r>
      <w:r w:rsidRPr="00646583">
        <w:rPr>
          <w:highlight w:val="lightGray"/>
        </w:rPr>
        <w:t xml:space="preserve">has regulated </w:t>
      </w:r>
      <w:r w:rsidRPr="00646583">
        <w:t xml:space="preserve">world </w:t>
      </w:r>
      <w:r w:rsidRPr="00646583">
        <w:rPr>
          <w:highlight w:val="lightGray"/>
        </w:rPr>
        <w:t>stability</w:t>
      </w:r>
      <w:r w:rsidRPr="00646583">
        <w:t xml:space="preserve">. It follows that influential </w:t>
      </w:r>
      <w:r w:rsidRPr="00646583">
        <w:rPr>
          <w:highlight w:val="lightGray"/>
        </w:rPr>
        <w:t>countries that support the rule of law</w:t>
      </w:r>
      <w:r w:rsidRPr="00646583">
        <w:t xml:space="preserve"> and the right of all states to use orbits for nonaggressive purposes </w:t>
      </w:r>
      <w:r w:rsidRPr="00646583">
        <w:rPr>
          <w:highlight w:val="lightGray"/>
        </w:rPr>
        <w:t>would</w:t>
      </w:r>
      <w:r w:rsidRPr="00646583">
        <w:t xml:space="preserve"> help </w:t>
      </w:r>
      <w:r w:rsidRPr="00646583">
        <w:rPr>
          <w:highlight w:val="lightGray"/>
        </w:rPr>
        <w:t>ensure stability</w:t>
      </w:r>
      <w:r w:rsidRPr="00646583">
        <w:t xml:space="preserve"> in the age of satellites. </w:t>
      </w:r>
      <w:r w:rsidRPr="00646583">
        <w:rPr>
          <w:highlight w:val="lightGray"/>
        </w:rPr>
        <w:t>The world is not more stable</w:t>
      </w:r>
      <w:r w:rsidRPr="00646583">
        <w:t xml:space="preserve">, in other words, </w:t>
      </w:r>
      <w:r w:rsidRPr="00646583">
        <w:rPr>
          <w:highlight w:val="lightGray"/>
        </w:rPr>
        <w:t>if</w:t>
      </w:r>
      <w:r w:rsidRPr="00646583">
        <w:t xml:space="preserve"> countries like </w:t>
      </w:r>
      <w:r w:rsidRPr="00646583">
        <w:rPr>
          <w:highlight w:val="lightGray"/>
        </w:rPr>
        <w:t>the U</w:t>
      </w:r>
      <w:r w:rsidRPr="00646583">
        <w:t xml:space="preserve">nited </w:t>
      </w:r>
      <w:r w:rsidRPr="00646583">
        <w:rPr>
          <w:highlight w:val="lightGray"/>
        </w:rPr>
        <w:t>S</w:t>
      </w:r>
      <w:r w:rsidRPr="00646583">
        <w:t>tates, a standard-bearer for such ideas, "</w:t>
      </w:r>
      <w:r w:rsidRPr="00646583">
        <w:rPr>
          <w:highlight w:val="lightGray"/>
        </w:rPr>
        <w:t>do nothing."</w:t>
      </w:r>
      <w:r w:rsidRPr="00646583">
        <w:t xml:space="preserve"> </w:t>
      </w:r>
      <w:r w:rsidRPr="00646583">
        <w:rPr>
          <w:highlight w:val="lightGray"/>
        </w:rPr>
        <w:t>Washington’s deterrence</w:t>
      </w:r>
      <w:r w:rsidRPr="00646583">
        <w:t xml:space="preserve"> and engagement strategies </w:t>
      </w:r>
      <w:r w:rsidRPr="00646583">
        <w:rPr>
          <w:highlight w:val="lightGray"/>
        </w:rPr>
        <w:t>would assume new dimensions with</w:t>
      </w:r>
      <w:r w:rsidRPr="00646583">
        <w:t xml:space="preserve"> the added influence of </w:t>
      </w:r>
      <w:r w:rsidRPr="00646583">
        <w:rPr>
          <w:highlight w:val="lightGray"/>
        </w:rPr>
        <w:t>space weapons, the presence of which could</w:t>
      </w:r>
      <w:r w:rsidRPr="00646583">
        <w:t xml:space="preserve"> help </w:t>
      </w:r>
      <w:r w:rsidRPr="00646583">
        <w:rPr>
          <w:highlight w:val="lightGray"/>
        </w:rPr>
        <w:t>bolster</w:t>
      </w:r>
      <w:r w:rsidRPr="00646583">
        <w:t xml:space="preserve"> peacemaking </w:t>
      </w:r>
      <w:r w:rsidRPr="00646583">
        <w:rPr>
          <w:highlight w:val="lightGray"/>
        </w:rPr>
        <w:t>diplomacy and prevent aggression</w:t>
      </w:r>
      <w:r w:rsidRPr="00646583">
        <w:t xml:space="preserve"> on earth or in space. Insofar as we have no experience in space warfare, no cases exist to justify what is in essence a theoretically derived conclusion — that space combat must be destabilizing. We do know, however, that the causes of war are rarely so uncomplicated. Small events, by themselves, seldom ever explain large-scale events. When ardent Israeli nationalist Ariel Sharon visited this past fall the holy site around the Al </w:t>
      </w:r>
      <w:proofErr w:type="spellStart"/>
      <w:r w:rsidRPr="00646583">
        <w:t>Aksa</w:t>
      </w:r>
      <w:proofErr w:type="spellEnd"/>
      <w:r w:rsidRPr="00646583">
        <w:t xml:space="preserve"> Mosque at Jerusalem’s Temple Mount, his arrival fired up a series of riots among impassioned Palestinians and so widened the scale of violence that it kicked up the embers of regional war yet again. Yet the visit itself would have been inconsequential were it not for the inveterate hostility underlying Israeli-Palestinian relations. Likewise, </w:t>
      </w:r>
      <w:r w:rsidRPr="00646583">
        <w:rPr>
          <w:highlight w:val="lightGray"/>
        </w:rPr>
        <w:t>World War I may have</w:t>
      </w:r>
      <w:r w:rsidRPr="00646583">
        <w:t xml:space="preserve"> </w:t>
      </w:r>
      <w:r w:rsidRPr="00646583">
        <w:rPr>
          <w:highlight w:val="lightGray"/>
        </w:rPr>
        <w:t>symbolically begun with the assassination of</w:t>
      </w:r>
      <w:r w:rsidRPr="00646583">
        <w:t xml:space="preserve"> Archduke </w:t>
      </w:r>
      <w:r w:rsidRPr="00646583">
        <w:rPr>
          <w:highlight w:val="lightGray"/>
        </w:rPr>
        <w:t>Ferdinand</w:t>
      </w:r>
      <w:r w:rsidRPr="00646583">
        <w:t xml:space="preserve"> in Sarajevo. </w:t>
      </w:r>
      <w:r w:rsidRPr="00646583">
        <w:rPr>
          <w:highlight w:val="lightGray"/>
        </w:rPr>
        <w:t>Yet</w:t>
      </w:r>
      <w:r w:rsidRPr="00646583">
        <w:t xml:space="preserve"> a serious student of history would note that the </w:t>
      </w:r>
      <w:r w:rsidRPr="00646583">
        <w:rPr>
          <w:highlight w:val="lightGray"/>
        </w:rPr>
        <w:t>alliances</w:t>
      </w:r>
      <w:r w:rsidRPr="00646583">
        <w:t xml:space="preserve">, the </w:t>
      </w:r>
      <w:r w:rsidRPr="00646583">
        <w:rPr>
          <w:highlight w:val="lightGray"/>
        </w:rPr>
        <w:t xml:space="preserve">national goals </w:t>
      </w:r>
      <w:r w:rsidRPr="00646583">
        <w:t xml:space="preserve">and </w:t>
      </w:r>
      <w:r w:rsidRPr="00646583">
        <w:rPr>
          <w:highlight w:val="lightGray"/>
        </w:rPr>
        <w:t>military plans</w:t>
      </w:r>
      <w:r w:rsidRPr="00646583">
        <w:t xml:space="preserve">, and the political, diplomatic, </w:t>
      </w:r>
      <w:r w:rsidRPr="00646583">
        <w:rPr>
          <w:highlight w:val="lightGray"/>
        </w:rPr>
        <w:t>and military decisions of</w:t>
      </w:r>
      <w:r w:rsidRPr="00646583">
        <w:t xml:space="preserve"> the major </w:t>
      </w:r>
      <w:r w:rsidRPr="00646583">
        <w:rPr>
          <w:highlight w:val="lightGray"/>
        </w:rPr>
        <w:t>European powers during the preceding years</w:t>
      </w:r>
      <w:r w:rsidRPr="00646583">
        <w:t xml:space="preserve"> and months </w:t>
      </w:r>
      <w:r w:rsidRPr="00646583">
        <w:rPr>
          <w:highlight w:val="lightGray"/>
        </w:rPr>
        <w:t>were the true causes of the erosion in</w:t>
      </w:r>
      <w:r w:rsidRPr="00646583">
        <w:t xml:space="preserve"> global strategic </w:t>
      </w:r>
      <w:r w:rsidRPr="00646583">
        <w:rPr>
          <w:highlight w:val="lightGray"/>
        </w:rPr>
        <w:t>stability</w:t>
      </w:r>
      <w:r w:rsidRPr="00646583">
        <w:t xml:space="preserve">. By extension, </w:t>
      </w:r>
      <w:r w:rsidRPr="00646583">
        <w:rPr>
          <w:highlight w:val="lightGray"/>
        </w:rPr>
        <w:t>if decisions to go to war are set on a hair-trigger</w:t>
      </w:r>
      <w:r w:rsidRPr="00646583">
        <w:t xml:space="preserve">, </w:t>
      </w:r>
      <w:r w:rsidRPr="00646583">
        <w:rPr>
          <w:highlight w:val="lightGray"/>
        </w:rPr>
        <w:t>the reasons for the</w:t>
      </w:r>
      <w:r w:rsidRPr="00646583">
        <w:t xml:space="preserve"> precarious </w:t>
      </w:r>
      <w:r w:rsidRPr="00646583">
        <w:rPr>
          <w:highlight w:val="lightGray"/>
        </w:rPr>
        <w:t>circumstances extend</w:t>
      </w:r>
      <w:r w:rsidRPr="00646583">
        <w:t xml:space="preserve"> far </w:t>
      </w:r>
      <w:r w:rsidRPr="00646583">
        <w:rPr>
          <w:highlight w:val="lightGray"/>
        </w:rPr>
        <w:t>beyond whether a communications</w:t>
      </w:r>
      <w:r w:rsidRPr="00646583">
        <w:t xml:space="preserve"> or imaging platform </w:t>
      </w:r>
      <w:r w:rsidRPr="00646583">
        <w:rPr>
          <w:highlight w:val="lightGray"/>
        </w:rPr>
        <w:t>is destroyed in space</w:t>
      </w:r>
      <w:r w:rsidRPr="00646583">
        <w:t xml:space="preserve"> </w:t>
      </w:r>
      <w:r w:rsidRPr="00646583">
        <w:rPr>
          <w:highlight w:val="lightGray"/>
        </w:rPr>
        <w:t>rather than on earth.</w:t>
      </w:r>
      <w:r w:rsidRPr="00646583">
        <w:t xml:space="preserve"> </w:t>
      </w:r>
    </w:p>
    <w:p w14:paraId="23FDBC2F" w14:textId="77777777" w:rsidR="00F8533A" w:rsidRPr="001F3549" w:rsidRDefault="00F8533A" w:rsidP="001F3549"/>
    <w:sectPr w:rsidR="00F8533A" w:rsidRPr="001F35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A6F98B" w14:textId="77777777" w:rsidR="00EE1402" w:rsidRDefault="00EE1402" w:rsidP="005F5576">
      <w:r>
        <w:separator/>
      </w:r>
    </w:p>
  </w:endnote>
  <w:endnote w:type="continuationSeparator" w:id="0">
    <w:p w14:paraId="77968F47" w14:textId="77777777" w:rsidR="00EE1402" w:rsidRDefault="00EE140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B72E62" w14:textId="77777777" w:rsidR="00EE1402" w:rsidRDefault="00EE1402" w:rsidP="005F5576">
      <w:r>
        <w:separator/>
      </w:r>
    </w:p>
  </w:footnote>
  <w:footnote w:type="continuationSeparator" w:id="0">
    <w:p w14:paraId="599C53F2" w14:textId="77777777" w:rsidR="00EE1402" w:rsidRDefault="00EE140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FB7303"/>
    <w:multiLevelType w:val="hybridMultilevel"/>
    <w:tmpl w:val="128E2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F32"/>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549"/>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0C67"/>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3F32"/>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1402"/>
    <w:rsid w:val="00EE4DCA"/>
    <w:rsid w:val="00EF0F62"/>
    <w:rsid w:val="00F007E1"/>
    <w:rsid w:val="00F0134E"/>
    <w:rsid w:val="00F057C6"/>
    <w:rsid w:val="00F17D96"/>
    <w:rsid w:val="00F22565"/>
    <w:rsid w:val="00F260F5"/>
    <w:rsid w:val="00F3380E"/>
    <w:rsid w:val="00F40837"/>
    <w:rsid w:val="00F42F79"/>
    <w:rsid w:val="00F47773"/>
    <w:rsid w:val="00F5019D"/>
    <w:rsid w:val="00F56308"/>
    <w:rsid w:val="00F634D6"/>
    <w:rsid w:val="00F64385"/>
    <w:rsid w:val="00F6473F"/>
    <w:rsid w:val="00F76366"/>
    <w:rsid w:val="00F805C0"/>
    <w:rsid w:val="00F8533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BD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F0C6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F0C6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F0C6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F0C6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
    <w:basedOn w:val="Normal"/>
    <w:next w:val="Normal"/>
    <w:link w:val="Heading4Char"/>
    <w:uiPriority w:val="4"/>
    <w:qFormat/>
    <w:rsid w:val="005F0C6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F0C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0C67"/>
  </w:style>
  <w:style w:type="character" w:customStyle="1" w:styleId="Heading1Char">
    <w:name w:val="Heading 1 Char"/>
    <w:aliases w:val="Pocket Char"/>
    <w:basedOn w:val="DefaultParagraphFont"/>
    <w:link w:val="Heading1"/>
    <w:uiPriority w:val="1"/>
    <w:rsid w:val="005F0C6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F0C67"/>
    <w:rPr>
      <w:rFonts w:ascii="Calibri" w:eastAsiaTheme="majorEastAsia" w:hAnsi="Calibri" w:cstheme="majorBidi"/>
      <w:b/>
      <w:bCs/>
      <w:sz w:val="44"/>
      <w:szCs w:val="26"/>
      <w:u w:val="double"/>
    </w:rPr>
  </w:style>
  <w:style w:type="character" w:styleId="Emphasis">
    <w:name w:val="Emphasis"/>
    <w:basedOn w:val="DefaultParagraphFont"/>
    <w:uiPriority w:val="7"/>
    <w:qFormat/>
    <w:rsid w:val="005F0C6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F0C67"/>
    <w:rPr>
      <w:b/>
      <w:bCs/>
    </w:rPr>
  </w:style>
  <w:style w:type="character" w:customStyle="1" w:styleId="Heading3Char">
    <w:name w:val="Heading 3 Char"/>
    <w:aliases w:val="Block Char"/>
    <w:basedOn w:val="DefaultParagraphFont"/>
    <w:link w:val="Heading3"/>
    <w:uiPriority w:val="3"/>
    <w:rsid w:val="005F0C67"/>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
    <w:basedOn w:val="DefaultParagraphFont"/>
    <w:uiPriority w:val="6"/>
    <w:qFormat/>
    <w:rsid w:val="005F0C67"/>
    <w:rPr>
      <w:b/>
      <w:bCs/>
      <w:sz w:val="22"/>
      <w:u w:val="single"/>
    </w:rPr>
  </w:style>
  <w:style w:type="character" w:customStyle="1" w:styleId="StyleStyleBold12pt">
    <w:name w:val="Style Style Bold + 12 pt"/>
    <w:aliases w:val="Cite"/>
    <w:basedOn w:val="StyleBold"/>
    <w:uiPriority w:val="5"/>
    <w:qFormat/>
    <w:rsid w:val="005F0C67"/>
    <w:rPr>
      <w:b/>
      <w:bCs/>
      <w:sz w:val="26"/>
      <w:u w:val="none"/>
    </w:rPr>
  </w:style>
  <w:style w:type="paragraph" w:styleId="Header">
    <w:name w:val="header"/>
    <w:basedOn w:val="Normal"/>
    <w:link w:val="HeaderChar"/>
    <w:uiPriority w:val="99"/>
    <w:semiHidden/>
    <w:rsid w:val="005F0C67"/>
    <w:pPr>
      <w:tabs>
        <w:tab w:val="center" w:pos="4680"/>
        <w:tab w:val="right" w:pos="9360"/>
      </w:tabs>
    </w:pPr>
  </w:style>
  <w:style w:type="character" w:customStyle="1" w:styleId="HeaderChar">
    <w:name w:val="Header Char"/>
    <w:basedOn w:val="DefaultParagraphFont"/>
    <w:link w:val="Header"/>
    <w:uiPriority w:val="99"/>
    <w:semiHidden/>
    <w:rsid w:val="005F0C67"/>
    <w:rPr>
      <w:rFonts w:ascii="Calibri" w:hAnsi="Calibri" w:cs="Calibri"/>
    </w:rPr>
  </w:style>
  <w:style w:type="paragraph" w:styleId="Footer">
    <w:name w:val="footer"/>
    <w:basedOn w:val="Normal"/>
    <w:link w:val="FooterChar"/>
    <w:uiPriority w:val="99"/>
    <w:semiHidden/>
    <w:rsid w:val="005F0C67"/>
    <w:pPr>
      <w:tabs>
        <w:tab w:val="center" w:pos="4680"/>
        <w:tab w:val="right" w:pos="9360"/>
      </w:tabs>
    </w:pPr>
  </w:style>
  <w:style w:type="character" w:customStyle="1" w:styleId="FooterChar">
    <w:name w:val="Footer Char"/>
    <w:basedOn w:val="DefaultParagraphFont"/>
    <w:link w:val="Footer"/>
    <w:uiPriority w:val="99"/>
    <w:semiHidden/>
    <w:rsid w:val="005F0C67"/>
    <w:rPr>
      <w:rFonts w:ascii="Calibri" w:hAnsi="Calibri" w:cs="Calibri"/>
    </w:rPr>
  </w:style>
  <w:style w:type="character" w:styleId="Hyperlink">
    <w:name w:val="Hyperlink"/>
    <w:aliases w:val="heading 1 (block title),Card Text,Read,Important"/>
    <w:basedOn w:val="DefaultParagraphFont"/>
    <w:uiPriority w:val="99"/>
    <w:rsid w:val="005F0C67"/>
    <w:rPr>
      <w:color w:val="auto"/>
      <w:u w:val="none"/>
    </w:rPr>
  </w:style>
  <w:style w:type="character" w:styleId="FollowedHyperlink">
    <w:name w:val="FollowedHyperlink"/>
    <w:basedOn w:val="DefaultParagraphFont"/>
    <w:uiPriority w:val="99"/>
    <w:semiHidden/>
    <w:rsid w:val="005F0C67"/>
    <w:rPr>
      <w:color w:val="auto"/>
      <w:u w:val="none"/>
    </w:rPr>
  </w:style>
  <w:style w:type="character" w:customStyle="1" w:styleId="Heading4Char">
    <w:name w:val="Heading 4 Char"/>
    <w:aliases w:val="Tag Char,Normal Tag Char"/>
    <w:basedOn w:val="DefaultParagraphFont"/>
    <w:link w:val="Heading4"/>
    <w:uiPriority w:val="4"/>
    <w:rsid w:val="005F0C67"/>
    <w:rPr>
      <w:rFonts w:ascii="Calibri" w:eastAsiaTheme="majorEastAsia" w:hAnsi="Calibri" w:cstheme="majorBidi"/>
      <w:b/>
      <w:bCs/>
      <w:iCs/>
      <w:sz w:val="26"/>
    </w:rPr>
  </w:style>
  <w:style w:type="paragraph" w:customStyle="1" w:styleId="Citation">
    <w:name w:val="Citation"/>
    <w:basedOn w:val="Normal"/>
    <w:link w:val="CitationChar"/>
    <w:qFormat/>
    <w:rsid w:val="001F3549"/>
    <w:rPr>
      <w:rFonts w:ascii="Arial" w:eastAsia="Calibri" w:hAnsi="Arial" w:cs="Times New Roman"/>
      <w:b/>
      <w:sz w:val="24"/>
      <w:u w:val="single"/>
    </w:rPr>
  </w:style>
  <w:style w:type="character" w:customStyle="1" w:styleId="BoldUnderline">
    <w:name w:val="BoldUnderline"/>
    <w:basedOn w:val="DefaultParagraphFont"/>
    <w:uiPriority w:val="1"/>
    <w:qFormat/>
    <w:rsid w:val="001F3549"/>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1F3549"/>
    <w:rPr>
      <w:rFonts w:ascii="Arial" w:eastAsia="Calibri" w:hAnsi="Arial" w:cs="Times New Roman"/>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F0C6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F0C6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F0C6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F0C6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
    <w:basedOn w:val="Normal"/>
    <w:next w:val="Normal"/>
    <w:link w:val="Heading4Char"/>
    <w:uiPriority w:val="4"/>
    <w:qFormat/>
    <w:rsid w:val="005F0C6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F0C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0C67"/>
  </w:style>
  <w:style w:type="character" w:customStyle="1" w:styleId="Heading1Char">
    <w:name w:val="Heading 1 Char"/>
    <w:aliases w:val="Pocket Char"/>
    <w:basedOn w:val="DefaultParagraphFont"/>
    <w:link w:val="Heading1"/>
    <w:uiPriority w:val="1"/>
    <w:rsid w:val="005F0C6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F0C67"/>
    <w:rPr>
      <w:rFonts w:ascii="Calibri" w:eastAsiaTheme="majorEastAsia" w:hAnsi="Calibri" w:cstheme="majorBidi"/>
      <w:b/>
      <w:bCs/>
      <w:sz w:val="44"/>
      <w:szCs w:val="26"/>
      <w:u w:val="double"/>
    </w:rPr>
  </w:style>
  <w:style w:type="character" w:styleId="Emphasis">
    <w:name w:val="Emphasis"/>
    <w:basedOn w:val="DefaultParagraphFont"/>
    <w:uiPriority w:val="7"/>
    <w:qFormat/>
    <w:rsid w:val="005F0C6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F0C67"/>
    <w:rPr>
      <w:b/>
      <w:bCs/>
    </w:rPr>
  </w:style>
  <w:style w:type="character" w:customStyle="1" w:styleId="Heading3Char">
    <w:name w:val="Heading 3 Char"/>
    <w:aliases w:val="Block Char"/>
    <w:basedOn w:val="DefaultParagraphFont"/>
    <w:link w:val="Heading3"/>
    <w:uiPriority w:val="3"/>
    <w:rsid w:val="005F0C67"/>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
    <w:basedOn w:val="DefaultParagraphFont"/>
    <w:uiPriority w:val="6"/>
    <w:qFormat/>
    <w:rsid w:val="005F0C67"/>
    <w:rPr>
      <w:b/>
      <w:bCs/>
      <w:sz w:val="22"/>
      <w:u w:val="single"/>
    </w:rPr>
  </w:style>
  <w:style w:type="character" w:customStyle="1" w:styleId="StyleStyleBold12pt">
    <w:name w:val="Style Style Bold + 12 pt"/>
    <w:aliases w:val="Cite"/>
    <w:basedOn w:val="StyleBold"/>
    <w:uiPriority w:val="5"/>
    <w:qFormat/>
    <w:rsid w:val="005F0C67"/>
    <w:rPr>
      <w:b/>
      <w:bCs/>
      <w:sz w:val="26"/>
      <w:u w:val="none"/>
    </w:rPr>
  </w:style>
  <w:style w:type="paragraph" w:styleId="Header">
    <w:name w:val="header"/>
    <w:basedOn w:val="Normal"/>
    <w:link w:val="HeaderChar"/>
    <w:uiPriority w:val="99"/>
    <w:semiHidden/>
    <w:rsid w:val="005F0C67"/>
    <w:pPr>
      <w:tabs>
        <w:tab w:val="center" w:pos="4680"/>
        <w:tab w:val="right" w:pos="9360"/>
      </w:tabs>
    </w:pPr>
  </w:style>
  <w:style w:type="character" w:customStyle="1" w:styleId="HeaderChar">
    <w:name w:val="Header Char"/>
    <w:basedOn w:val="DefaultParagraphFont"/>
    <w:link w:val="Header"/>
    <w:uiPriority w:val="99"/>
    <w:semiHidden/>
    <w:rsid w:val="005F0C67"/>
    <w:rPr>
      <w:rFonts w:ascii="Calibri" w:hAnsi="Calibri" w:cs="Calibri"/>
    </w:rPr>
  </w:style>
  <w:style w:type="paragraph" w:styleId="Footer">
    <w:name w:val="footer"/>
    <w:basedOn w:val="Normal"/>
    <w:link w:val="FooterChar"/>
    <w:uiPriority w:val="99"/>
    <w:semiHidden/>
    <w:rsid w:val="005F0C67"/>
    <w:pPr>
      <w:tabs>
        <w:tab w:val="center" w:pos="4680"/>
        <w:tab w:val="right" w:pos="9360"/>
      </w:tabs>
    </w:pPr>
  </w:style>
  <w:style w:type="character" w:customStyle="1" w:styleId="FooterChar">
    <w:name w:val="Footer Char"/>
    <w:basedOn w:val="DefaultParagraphFont"/>
    <w:link w:val="Footer"/>
    <w:uiPriority w:val="99"/>
    <w:semiHidden/>
    <w:rsid w:val="005F0C67"/>
    <w:rPr>
      <w:rFonts w:ascii="Calibri" w:hAnsi="Calibri" w:cs="Calibri"/>
    </w:rPr>
  </w:style>
  <w:style w:type="character" w:styleId="Hyperlink">
    <w:name w:val="Hyperlink"/>
    <w:aliases w:val="heading 1 (block title),Card Text,Read,Important"/>
    <w:basedOn w:val="DefaultParagraphFont"/>
    <w:uiPriority w:val="99"/>
    <w:rsid w:val="005F0C67"/>
    <w:rPr>
      <w:color w:val="auto"/>
      <w:u w:val="none"/>
    </w:rPr>
  </w:style>
  <w:style w:type="character" w:styleId="FollowedHyperlink">
    <w:name w:val="FollowedHyperlink"/>
    <w:basedOn w:val="DefaultParagraphFont"/>
    <w:uiPriority w:val="99"/>
    <w:semiHidden/>
    <w:rsid w:val="005F0C67"/>
    <w:rPr>
      <w:color w:val="auto"/>
      <w:u w:val="none"/>
    </w:rPr>
  </w:style>
  <w:style w:type="character" w:customStyle="1" w:styleId="Heading4Char">
    <w:name w:val="Heading 4 Char"/>
    <w:aliases w:val="Tag Char,Normal Tag Char"/>
    <w:basedOn w:val="DefaultParagraphFont"/>
    <w:link w:val="Heading4"/>
    <w:uiPriority w:val="4"/>
    <w:rsid w:val="005F0C67"/>
    <w:rPr>
      <w:rFonts w:ascii="Calibri" w:eastAsiaTheme="majorEastAsia" w:hAnsi="Calibri" w:cstheme="majorBidi"/>
      <w:b/>
      <w:bCs/>
      <w:iCs/>
      <w:sz w:val="26"/>
    </w:rPr>
  </w:style>
  <w:style w:type="paragraph" w:customStyle="1" w:styleId="Citation">
    <w:name w:val="Citation"/>
    <w:basedOn w:val="Normal"/>
    <w:link w:val="CitationChar"/>
    <w:qFormat/>
    <w:rsid w:val="001F3549"/>
    <w:rPr>
      <w:rFonts w:ascii="Arial" w:eastAsia="Calibri" w:hAnsi="Arial" w:cs="Times New Roman"/>
      <w:b/>
      <w:sz w:val="24"/>
      <w:u w:val="single"/>
    </w:rPr>
  </w:style>
  <w:style w:type="character" w:customStyle="1" w:styleId="BoldUnderline">
    <w:name w:val="BoldUnderline"/>
    <w:basedOn w:val="DefaultParagraphFont"/>
    <w:uiPriority w:val="1"/>
    <w:qFormat/>
    <w:rsid w:val="001F3549"/>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1F3549"/>
    <w:rPr>
      <w:rFonts w:ascii="Arial" w:eastAsia="Calibri" w:hAnsi="Arial" w:cs="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oover.org/publications/policy-review/article/661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hoover.org/publications/policy-review/article/6612"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363EF330A4934CAE5355D9BC5DB925" ma:contentTypeVersion="0" ma:contentTypeDescription="Create a new document." ma:contentTypeScope="" ma:versionID="ee175d4c35cdb7cdc7ca260ec0d5e6a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59A549-D412-428E-BED2-C5FA40FFF8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Valates</dc:creator>
  <cp:lastModifiedBy>Mimi Sergent-Leventhal, Cal 2012</cp:lastModifiedBy>
  <cp:revision>2</cp:revision>
  <dcterms:created xsi:type="dcterms:W3CDTF">2012-10-27T16:39:00Z</dcterms:created>
  <dcterms:modified xsi:type="dcterms:W3CDTF">2012-10-27T16:39:00Z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0x010100FE363EF330A4934CAE5355D9BC5DB925</vt:lpwstr>
  </property>
</Properties>
</file>